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A1A" w:rsidRPr="00FF1F1A" w:rsidRDefault="00A05A1A" w:rsidP="00A05A1A">
      <w:pPr>
        <w:spacing w:after="0" w:line="240" w:lineRule="auto"/>
        <w:jc w:val="right"/>
        <w:rPr>
          <w:rFonts w:cs="Times New Roman"/>
          <w:color w:val="000000"/>
          <w:sz w:val="22"/>
          <w:lang w:eastAsia="lv-LV"/>
        </w:rPr>
      </w:pPr>
      <w:r>
        <w:rPr>
          <w:rFonts w:cs="Times New Roman"/>
          <w:color w:val="000000"/>
          <w:sz w:val="22"/>
          <w:lang w:eastAsia="lv-LV"/>
        </w:rPr>
        <w:t>Pielikums Nr. 2.16</w:t>
      </w:r>
      <w:r w:rsidRPr="00FF1F1A">
        <w:rPr>
          <w:rFonts w:cs="Times New Roman"/>
          <w:color w:val="000000"/>
          <w:sz w:val="22"/>
          <w:lang w:eastAsia="lv-LV"/>
        </w:rPr>
        <w:t>.</w:t>
      </w:r>
    </w:p>
    <w:p w:rsidR="00A05A1A" w:rsidRPr="00FF1F1A" w:rsidRDefault="00A05A1A" w:rsidP="00A05A1A">
      <w:pPr>
        <w:spacing w:after="0" w:line="240" w:lineRule="auto"/>
        <w:jc w:val="right"/>
        <w:rPr>
          <w:rFonts w:cs="Times New Roman"/>
          <w:bCs/>
          <w:sz w:val="22"/>
        </w:rPr>
      </w:pPr>
      <w:r w:rsidRPr="00FF1F1A">
        <w:rPr>
          <w:rFonts w:cs="Times New Roman"/>
          <w:bCs/>
          <w:sz w:val="22"/>
        </w:rPr>
        <w:t>nolikumam ar ID Nr. RTU-2014/194</w:t>
      </w:r>
    </w:p>
    <w:p w:rsidR="00A05A1A" w:rsidRPr="00AF23A5" w:rsidRDefault="00A05A1A" w:rsidP="00A05A1A">
      <w:pPr>
        <w:spacing w:after="0" w:line="240" w:lineRule="auto"/>
        <w:jc w:val="right"/>
        <w:rPr>
          <w:rFonts w:cs="Times New Roman"/>
          <w:color w:val="000000"/>
          <w:lang w:eastAsia="lv-LV"/>
        </w:rPr>
      </w:pPr>
    </w:p>
    <w:p w:rsidR="00A05A1A" w:rsidRDefault="00A05A1A" w:rsidP="00A05A1A">
      <w:pPr>
        <w:jc w:val="center"/>
        <w:rPr>
          <w:b/>
          <w:sz w:val="22"/>
        </w:rPr>
      </w:pPr>
    </w:p>
    <w:p w:rsidR="00A05A1A" w:rsidRDefault="00A05A1A" w:rsidP="00A05A1A">
      <w:pPr>
        <w:jc w:val="center"/>
        <w:rPr>
          <w:b/>
          <w:sz w:val="22"/>
        </w:rPr>
      </w:pPr>
      <w:r w:rsidRPr="00BB36FC">
        <w:rPr>
          <w:b/>
          <w:sz w:val="22"/>
        </w:rPr>
        <w:t>TEHNISKĀ SPECIFIKĀCIJA</w:t>
      </w:r>
      <w:r>
        <w:rPr>
          <w:b/>
          <w:sz w:val="22"/>
        </w:rPr>
        <w:t xml:space="preserve"> u</w:t>
      </w:r>
      <w:r w:rsidRPr="00BB36FC">
        <w:rPr>
          <w:b/>
          <w:sz w:val="22"/>
        </w:rPr>
        <w:t>n</w:t>
      </w:r>
      <w:r>
        <w:rPr>
          <w:b/>
          <w:sz w:val="22"/>
        </w:rPr>
        <w:t xml:space="preserve"> </w:t>
      </w:r>
      <w:r w:rsidR="004B1211">
        <w:rPr>
          <w:b/>
          <w:sz w:val="22"/>
        </w:rPr>
        <w:t>(</w:t>
      </w:r>
      <w:r>
        <w:rPr>
          <w:b/>
          <w:sz w:val="22"/>
        </w:rPr>
        <w:t>PRETENDENTA TEHNISKĀ PIEDĀVĀJUMA FORMA</w:t>
      </w:r>
      <w:r w:rsidR="004B1211">
        <w:rPr>
          <w:b/>
          <w:sz w:val="22"/>
        </w:rPr>
        <w:t>)</w:t>
      </w:r>
      <w:bookmarkStart w:id="0" w:name="_GoBack"/>
      <w:bookmarkEnd w:id="0"/>
    </w:p>
    <w:p w:rsidR="00A05A1A" w:rsidRDefault="00A05A1A" w:rsidP="00A05A1A">
      <w:pPr>
        <w:jc w:val="center"/>
        <w:rPr>
          <w:b/>
          <w:bCs/>
          <w:sz w:val="22"/>
        </w:rPr>
      </w:pPr>
      <w:r>
        <w:rPr>
          <w:sz w:val="22"/>
        </w:rPr>
        <w:t>atklātā</w:t>
      </w:r>
      <w:r w:rsidRPr="00BB36FC">
        <w:rPr>
          <w:sz w:val="22"/>
        </w:rPr>
        <w:t xml:space="preserve"> konkursa </w:t>
      </w:r>
      <w:r w:rsidRPr="008B370C">
        <w:rPr>
          <w:b/>
          <w:bCs/>
          <w:sz w:val="22"/>
        </w:rPr>
        <w:t>“</w:t>
      </w:r>
      <w:r w:rsidRPr="00D709AF">
        <w:rPr>
          <w:b/>
          <w:bCs/>
          <w:sz w:val="22"/>
        </w:rPr>
        <w:t>Laboratorijas materiālu iegāde</w:t>
      </w:r>
      <w:r w:rsidRPr="008B370C">
        <w:rPr>
          <w:b/>
          <w:bCs/>
          <w:sz w:val="22"/>
        </w:rPr>
        <w:t>”</w:t>
      </w:r>
    </w:p>
    <w:p w:rsidR="00A05A1A" w:rsidRDefault="00A05A1A" w:rsidP="00C30688">
      <w:pPr>
        <w:spacing w:after="0" w:line="240" w:lineRule="auto"/>
        <w:jc w:val="both"/>
        <w:rPr>
          <w:rFonts w:eastAsia="Times New Roman" w:cs="Times New Roman"/>
          <w:b/>
          <w:iCs/>
          <w:color w:val="000000"/>
          <w:sz w:val="22"/>
          <w:lang w:eastAsia="lv-LV"/>
        </w:rPr>
      </w:pPr>
    </w:p>
    <w:p w:rsidR="00C30688" w:rsidRDefault="00C30688" w:rsidP="00C30688">
      <w:pPr>
        <w:spacing w:after="0" w:line="240" w:lineRule="auto"/>
        <w:jc w:val="both"/>
        <w:rPr>
          <w:rFonts w:eastAsia="MS Mincho" w:cs="Times New Roman"/>
          <w:b/>
          <w:i/>
          <w:sz w:val="22"/>
          <w:lang w:eastAsia="lv-LV"/>
        </w:rPr>
      </w:pPr>
      <w:r w:rsidRPr="0082129F">
        <w:rPr>
          <w:rFonts w:eastAsia="Times New Roman" w:cs="Times New Roman"/>
          <w:b/>
          <w:iCs/>
          <w:color w:val="000000"/>
          <w:sz w:val="22"/>
          <w:lang w:eastAsia="lv-LV"/>
        </w:rPr>
        <w:t>Daļa</w:t>
      </w:r>
      <w:r>
        <w:rPr>
          <w:rFonts w:eastAsia="Times New Roman" w:cs="Times New Roman"/>
          <w:b/>
          <w:iCs/>
          <w:color w:val="000000"/>
          <w:sz w:val="22"/>
          <w:lang w:eastAsia="lv-LV"/>
        </w:rPr>
        <w:t>i</w:t>
      </w:r>
      <w:r w:rsidRPr="0082129F">
        <w:rPr>
          <w:rFonts w:eastAsia="Times New Roman" w:cs="Times New Roman"/>
          <w:b/>
          <w:iCs/>
          <w:color w:val="000000"/>
          <w:sz w:val="22"/>
          <w:lang w:eastAsia="lv-LV"/>
        </w:rPr>
        <w:t xml:space="preserve"> Nr</w:t>
      </w:r>
      <w:r w:rsidRPr="00723619">
        <w:rPr>
          <w:rFonts w:eastAsia="Times New Roman" w:cs="Times New Roman"/>
          <w:b/>
          <w:iCs/>
          <w:color w:val="000000"/>
          <w:sz w:val="22"/>
          <w:lang w:eastAsia="lv-LV"/>
        </w:rPr>
        <w:t xml:space="preserve">. </w:t>
      </w:r>
      <w:r w:rsidR="00723619" w:rsidRPr="00723619">
        <w:rPr>
          <w:rFonts w:eastAsia="Times New Roman" w:cs="Times New Roman"/>
          <w:b/>
          <w:iCs/>
          <w:color w:val="000000"/>
          <w:sz w:val="22"/>
          <w:lang w:eastAsia="lv-LV"/>
        </w:rPr>
        <w:t>16</w:t>
      </w:r>
      <w:r w:rsidRPr="0082129F">
        <w:rPr>
          <w:rFonts w:eastAsia="Times New Roman" w:cs="Times New Roman"/>
          <w:b/>
          <w:iCs/>
          <w:color w:val="000000"/>
          <w:sz w:val="22"/>
          <w:lang w:eastAsia="lv-LV"/>
        </w:rPr>
        <w:t xml:space="preserve"> “</w:t>
      </w:r>
      <w:r w:rsidRPr="0082129F">
        <w:rPr>
          <w:rFonts w:eastAsia="MS Mincho" w:cs="Times New Roman"/>
          <w:b/>
          <w:i/>
          <w:sz w:val="22"/>
          <w:lang w:eastAsia="lv-LV"/>
        </w:rPr>
        <w:t>Laboratorijas materiālu iegāde projekta "Alternatīvas biomasas izmantošanas iespējas zālāju bioloģiskās daudzveidības un ekosistēmu pakalpojumu uzturēšanai", vienošanās Nr. LIFE12 BIO/LV/001130, vajadzībām.”</w:t>
      </w:r>
    </w:p>
    <w:p w:rsidR="00C30688" w:rsidRPr="0082129F" w:rsidRDefault="00C30688" w:rsidP="00C30688">
      <w:pPr>
        <w:spacing w:after="0" w:line="240" w:lineRule="auto"/>
        <w:jc w:val="both"/>
        <w:rPr>
          <w:rFonts w:eastAsia="MS Mincho" w:cs="Times New Roman"/>
          <w:b/>
          <w:sz w:val="22"/>
          <w:lang w:eastAsia="lv-LV"/>
        </w:rPr>
      </w:pPr>
    </w:p>
    <w:p w:rsidR="00C30688" w:rsidRPr="0012538A" w:rsidRDefault="00C30688" w:rsidP="0072015F">
      <w:pPr>
        <w:pStyle w:val="ListParagraph"/>
        <w:numPr>
          <w:ilvl w:val="0"/>
          <w:numId w:val="1"/>
        </w:numPr>
        <w:tabs>
          <w:tab w:val="left" w:pos="709"/>
        </w:tabs>
        <w:spacing w:after="0" w:line="240" w:lineRule="auto"/>
        <w:ind w:left="709" w:hanging="567"/>
        <w:jc w:val="both"/>
        <w:rPr>
          <w:i/>
          <w:sz w:val="22"/>
        </w:rPr>
      </w:pPr>
      <w:r w:rsidRPr="0012538A">
        <w:rPr>
          <w:i/>
          <w:sz w:val="22"/>
        </w:rPr>
        <w:t xml:space="preserve">Preču piegādi un izkraušanu pretendents veic Pasūtītāja telpās Pasūtītāja atbildīgās personas klātbūtnē. </w:t>
      </w:r>
    </w:p>
    <w:p w:rsidR="00C30688" w:rsidRPr="0012538A" w:rsidRDefault="00C30688" w:rsidP="0072015F">
      <w:pPr>
        <w:pStyle w:val="ListParagraph"/>
        <w:numPr>
          <w:ilvl w:val="0"/>
          <w:numId w:val="1"/>
        </w:numPr>
        <w:tabs>
          <w:tab w:val="left" w:pos="709"/>
        </w:tabs>
        <w:spacing w:after="0" w:line="240" w:lineRule="auto"/>
        <w:ind w:left="709" w:hanging="567"/>
        <w:jc w:val="both"/>
        <w:rPr>
          <w:i/>
          <w:sz w:val="22"/>
        </w:rPr>
      </w:pPr>
      <w:r w:rsidRPr="0012538A">
        <w:rPr>
          <w:i/>
          <w:sz w:val="22"/>
        </w:rPr>
        <w:t>Preču iepakojumam jābūt tādam, lai tiktu maksimāli sa</w:t>
      </w:r>
      <w:r>
        <w:rPr>
          <w:i/>
          <w:sz w:val="22"/>
        </w:rPr>
        <w:t>mazināta iespēja sabojāt Preci</w:t>
      </w:r>
      <w:r w:rsidRPr="0012538A">
        <w:rPr>
          <w:i/>
          <w:sz w:val="22"/>
        </w:rPr>
        <w:t xml:space="preserve"> tās transportēšanas laikā. </w:t>
      </w:r>
    </w:p>
    <w:p w:rsidR="00C30688" w:rsidRDefault="00C30688" w:rsidP="0072015F">
      <w:pPr>
        <w:pStyle w:val="ListParagraph"/>
        <w:numPr>
          <w:ilvl w:val="0"/>
          <w:numId w:val="1"/>
        </w:numPr>
        <w:tabs>
          <w:tab w:val="left" w:pos="709"/>
        </w:tabs>
        <w:spacing w:after="0" w:line="240" w:lineRule="auto"/>
        <w:ind w:left="709" w:hanging="567"/>
        <w:jc w:val="both"/>
        <w:rPr>
          <w:i/>
          <w:sz w:val="22"/>
        </w:rPr>
      </w:pPr>
      <w:r w:rsidRPr="0012538A">
        <w:rPr>
          <w:i/>
          <w:sz w:val="22"/>
        </w:rPr>
        <w:t>Precēm jābūt jaunām un iepriekš nelietotām.</w:t>
      </w:r>
      <w:r w:rsidRPr="00BC736C">
        <w:rPr>
          <w:i/>
          <w:sz w:val="22"/>
        </w:rPr>
        <w:t xml:space="preserve"> Piegādātājam jāgarantē,</w:t>
      </w:r>
      <w:r w:rsidRPr="00BC736C">
        <w:rPr>
          <w:i/>
          <w:sz w:val="22"/>
        </w:rPr>
        <w:tab/>
        <w:t>ka Preču piegādes brīdī Pasūtītājam tiks iesniegta dokumentācija, kas satur produkta raksturojumu, īpašības, lietošanas un uzglabāšanas noteikumus un pielietojumu</w:t>
      </w:r>
      <w:r>
        <w:rPr>
          <w:i/>
          <w:sz w:val="22"/>
        </w:rPr>
        <w:t>.</w:t>
      </w:r>
    </w:p>
    <w:p w:rsidR="009813DC" w:rsidRDefault="009813DC" w:rsidP="009813DC">
      <w:pPr>
        <w:pStyle w:val="ListParagraph"/>
        <w:numPr>
          <w:ilvl w:val="0"/>
          <w:numId w:val="1"/>
        </w:numPr>
        <w:tabs>
          <w:tab w:val="left" w:pos="709"/>
          <w:tab w:val="left" w:pos="851"/>
        </w:tabs>
        <w:spacing w:after="0" w:line="240" w:lineRule="auto"/>
        <w:ind w:hanging="578"/>
        <w:jc w:val="both"/>
        <w:rPr>
          <w:i/>
          <w:sz w:val="22"/>
        </w:rPr>
      </w:pPr>
      <w:r w:rsidRPr="009813DC">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C30688" w:rsidRDefault="00C30688" w:rsidP="0072015F">
      <w:pPr>
        <w:pStyle w:val="ListParagraph"/>
        <w:numPr>
          <w:ilvl w:val="0"/>
          <w:numId w:val="1"/>
        </w:numPr>
        <w:tabs>
          <w:tab w:val="left" w:pos="709"/>
          <w:tab w:val="left" w:pos="851"/>
        </w:tabs>
        <w:spacing w:after="0" w:line="240" w:lineRule="auto"/>
        <w:ind w:left="709" w:hanging="567"/>
        <w:jc w:val="both"/>
        <w:rPr>
          <w:i/>
          <w:sz w:val="22"/>
        </w:rPr>
      </w:pPr>
      <w:r w:rsidRPr="00006AF2">
        <w:rPr>
          <w:i/>
          <w:sz w:val="22"/>
        </w:rPr>
        <w:t>Tehniskajā piedāvājumā piedāvājot ekvivalentu preci, Piegādātājam jāpierāda tās ekvivalentums.</w:t>
      </w:r>
      <w:r w:rsidR="0072015F" w:rsidRPr="0072015F">
        <w:t xml:space="preserve"> </w:t>
      </w:r>
      <w:r w:rsidR="0072015F" w:rsidRPr="0072015F">
        <w:rPr>
          <w:i/>
          <w:sz w:val="22"/>
        </w:rPr>
        <w:t>Par ekvivalentu šī konkursa ietvaros piegādājamajai precei tiks uzskatīta prece, kura ir ekvivalenta pieprasītajai pēc tās funkcionalitātes.</w:t>
      </w:r>
      <w:r w:rsidR="0072015F">
        <w:rPr>
          <w:i/>
          <w:sz w:val="22"/>
        </w:rPr>
        <w:t xml:space="preserve"> </w:t>
      </w:r>
      <w:r w:rsidR="0072015F" w:rsidRPr="0072015F">
        <w:rPr>
          <w:i/>
          <w:sz w:val="22"/>
        </w:rPr>
        <w:t>Precei jābūt arī ekonomiski ekvivalentai attiecībā uz izmaksām, kas varētu rasties preces ieviešanas un lietošanas laikā.</w:t>
      </w:r>
    </w:p>
    <w:p w:rsidR="00C30688" w:rsidRPr="00BC736C" w:rsidRDefault="00C30688" w:rsidP="0072015F">
      <w:pPr>
        <w:pStyle w:val="ListParagraph"/>
        <w:numPr>
          <w:ilvl w:val="0"/>
          <w:numId w:val="1"/>
        </w:numPr>
        <w:tabs>
          <w:tab w:val="left" w:pos="709"/>
        </w:tabs>
        <w:spacing w:after="0" w:line="240" w:lineRule="auto"/>
        <w:ind w:left="709" w:hanging="567"/>
        <w:jc w:val="both"/>
        <w:rPr>
          <w:i/>
          <w:sz w:val="22"/>
        </w:rPr>
      </w:pPr>
      <w:r w:rsidRPr="00006AF2">
        <w:rPr>
          <w:i/>
          <w:sz w:val="22"/>
        </w:rPr>
        <w:t xml:space="preserve">Pasūtītājam ir tiesības </w:t>
      </w:r>
      <w:r>
        <w:rPr>
          <w:i/>
          <w:sz w:val="22"/>
        </w:rPr>
        <w:t>P</w:t>
      </w:r>
      <w:r w:rsidRPr="00006AF2">
        <w:rPr>
          <w:i/>
          <w:sz w:val="22"/>
        </w:rPr>
        <w:t xml:space="preserve">reci pasūtīt pa daļām pēc vajadzības. Preču piegāde jāveic </w:t>
      </w:r>
      <w:r>
        <w:rPr>
          <w:i/>
          <w:sz w:val="22"/>
        </w:rPr>
        <w:t>ne vairāk kā 14 kalendāro dienu laikā no P</w:t>
      </w:r>
      <w:r w:rsidRPr="00006AF2">
        <w:rPr>
          <w:i/>
          <w:sz w:val="22"/>
        </w:rPr>
        <w:t>reces pasūtīšanas brīža.</w:t>
      </w:r>
    </w:p>
    <w:p w:rsidR="00C30688" w:rsidRDefault="00C30688" w:rsidP="00C30688">
      <w:pPr>
        <w:spacing w:after="0" w:line="240" w:lineRule="auto"/>
        <w:jc w:val="center"/>
        <w:rPr>
          <w:rFonts w:cs="Times New Roman"/>
          <w:b/>
          <w:szCs w:val="24"/>
        </w:rPr>
      </w:pPr>
    </w:p>
    <w:tbl>
      <w:tblPr>
        <w:tblW w:w="1474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552"/>
        <w:gridCol w:w="4820"/>
        <w:gridCol w:w="1275"/>
        <w:gridCol w:w="1157"/>
        <w:gridCol w:w="5056"/>
      </w:tblGrid>
      <w:tr w:rsidR="00C30688" w:rsidRPr="009B7173" w:rsidTr="00CD2D9E">
        <w:trPr>
          <w:trHeight w:val="600"/>
        </w:trPr>
        <w:tc>
          <w:tcPr>
            <w:tcW w:w="883" w:type="dxa"/>
            <w:shd w:val="clear" w:color="auto" w:fill="auto"/>
            <w:hideMark/>
          </w:tcPr>
          <w:p w:rsidR="00C30688" w:rsidRPr="00FF1F1A" w:rsidRDefault="00C30688" w:rsidP="00CD2D9E">
            <w:pPr>
              <w:spacing w:after="0" w:line="240" w:lineRule="auto"/>
              <w:jc w:val="center"/>
              <w:rPr>
                <w:rFonts w:eastAsia="Times New Roman" w:cs="Times New Roman"/>
                <w:b/>
                <w:color w:val="000000"/>
                <w:sz w:val="20"/>
                <w:szCs w:val="20"/>
                <w:lang w:eastAsia="lv-LV"/>
              </w:rPr>
            </w:pPr>
            <w:proofErr w:type="spellStart"/>
            <w:r w:rsidRPr="00FF1F1A">
              <w:rPr>
                <w:rFonts w:eastAsia="Times New Roman" w:cs="Times New Roman"/>
                <w:b/>
                <w:color w:val="000000"/>
                <w:sz w:val="20"/>
                <w:szCs w:val="20"/>
                <w:lang w:eastAsia="lv-LV"/>
              </w:rPr>
              <w:t>Nr.p.k</w:t>
            </w:r>
            <w:proofErr w:type="spellEnd"/>
            <w:r w:rsidRPr="00FF1F1A">
              <w:rPr>
                <w:rFonts w:eastAsia="Times New Roman" w:cs="Times New Roman"/>
                <w:b/>
                <w:color w:val="000000"/>
                <w:sz w:val="20"/>
                <w:szCs w:val="20"/>
                <w:lang w:eastAsia="lv-LV"/>
              </w:rPr>
              <w:t>.</w:t>
            </w:r>
          </w:p>
        </w:tc>
        <w:tc>
          <w:tcPr>
            <w:tcW w:w="1552" w:type="dxa"/>
            <w:shd w:val="clear" w:color="auto" w:fill="auto"/>
            <w:noWrap/>
            <w:hideMark/>
          </w:tcPr>
          <w:p w:rsidR="00C30688" w:rsidRPr="00FF1F1A" w:rsidRDefault="00C30688"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Nosaukums</w:t>
            </w:r>
          </w:p>
        </w:tc>
        <w:tc>
          <w:tcPr>
            <w:tcW w:w="4820" w:type="dxa"/>
            <w:shd w:val="clear" w:color="auto" w:fill="auto"/>
            <w:noWrap/>
            <w:hideMark/>
          </w:tcPr>
          <w:p w:rsidR="00C30688" w:rsidRPr="00FF1F1A" w:rsidRDefault="00C30688"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Tehniskā specifikācija</w:t>
            </w:r>
            <w:r w:rsidR="003C0CDF">
              <w:rPr>
                <w:rFonts w:eastAsia="Times New Roman" w:cs="Times New Roman"/>
                <w:b/>
                <w:color w:val="000000"/>
                <w:sz w:val="20"/>
                <w:szCs w:val="20"/>
                <w:lang w:eastAsia="lv-LV"/>
              </w:rPr>
              <w:t>/</w:t>
            </w:r>
            <w:r w:rsidR="003C0CDF" w:rsidRPr="003C0CDF">
              <w:rPr>
                <w:rFonts w:eastAsia="Times New Roman" w:cs="Times New Roman"/>
                <w:b/>
                <w:color w:val="000000"/>
                <w:sz w:val="20"/>
                <w:szCs w:val="20"/>
                <w:lang w:eastAsia="lv-LV"/>
              </w:rPr>
              <w:t>minimālās tehniskās prasības</w:t>
            </w:r>
          </w:p>
        </w:tc>
        <w:tc>
          <w:tcPr>
            <w:tcW w:w="1275" w:type="dxa"/>
            <w:shd w:val="clear" w:color="auto" w:fill="auto"/>
            <w:hideMark/>
          </w:tcPr>
          <w:p w:rsidR="00C30688" w:rsidRPr="00FF1F1A" w:rsidRDefault="00C30688"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Vienības</w:t>
            </w:r>
          </w:p>
        </w:tc>
        <w:tc>
          <w:tcPr>
            <w:tcW w:w="1157" w:type="dxa"/>
            <w:shd w:val="clear" w:color="auto" w:fill="auto"/>
            <w:hideMark/>
          </w:tcPr>
          <w:p w:rsidR="00C30688" w:rsidRPr="00FF1F1A" w:rsidRDefault="00C30688" w:rsidP="00CD2D9E">
            <w:pPr>
              <w:spacing w:after="0" w:line="240" w:lineRule="auto"/>
              <w:jc w:val="center"/>
              <w:rPr>
                <w:rFonts w:eastAsia="Times New Roman" w:cs="Times New Roman"/>
                <w:b/>
                <w:color w:val="000000"/>
                <w:sz w:val="20"/>
                <w:szCs w:val="20"/>
                <w:lang w:eastAsia="lv-LV"/>
              </w:rPr>
            </w:pPr>
            <w:r w:rsidRPr="00FF1F1A">
              <w:rPr>
                <w:rFonts w:eastAsia="Times New Roman" w:cs="Times New Roman"/>
                <w:b/>
                <w:color w:val="000000"/>
                <w:sz w:val="20"/>
                <w:szCs w:val="20"/>
                <w:lang w:eastAsia="lv-LV"/>
              </w:rPr>
              <w:t>Apjoms</w:t>
            </w:r>
          </w:p>
        </w:tc>
        <w:tc>
          <w:tcPr>
            <w:tcW w:w="5056" w:type="dxa"/>
          </w:tcPr>
          <w:p w:rsidR="00C30688" w:rsidRPr="00174CE1" w:rsidRDefault="00C30688" w:rsidP="00CD2D9E">
            <w:pPr>
              <w:autoSpaceDE w:val="0"/>
              <w:autoSpaceDN w:val="0"/>
              <w:adjustRightInd w:val="0"/>
              <w:spacing w:after="0" w:line="240" w:lineRule="auto"/>
              <w:jc w:val="center"/>
              <w:rPr>
                <w:rFonts w:cs="Times New Roman"/>
                <w:b/>
                <w:bCs/>
                <w:sz w:val="20"/>
                <w:szCs w:val="20"/>
              </w:rPr>
            </w:pPr>
            <w:r w:rsidRPr="00174CE1">
              <w:rPr>
                <w:rFonts w:cs="Times New Roman"/>
                <w:b/>
                <w:bCs/>
                <w:sz w:val="20"/>
                <w:szCs w:val="20"/>
              </w:rPr>
              <w:t>Tehniskais piedāvājums /</w:t>
            </w:r>
            <w:r w:rsidRPr="00174CE1">
              <w:rPr>
                <w:rFonts w:eastAsia="Times New Roman" w:cs="Times New Roman"/>
                <w:b/>
                <w:bCs/>
                <w:color w:val="000000"/>
                <w:sz w:val="20"/>
                <w:szCs w:val="20"/>
                <w:lang w:eastAsia="lv-LV"/>
              </w:rPr>
              <w:t>ražotāja garantijas nosacījumi*</w:t>
            </w:r>
          </w:p>
          <w:p w:rsidR="00CB4076" w:rsidRDefault="00CB4076" w:rsidP="00CB4076">
            <w:pPr>
              <w:spacing w:after="0" w:line="240" w:lineRule="auto"/>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rsidR="00CB4076" w:rsidRDefault="00CB4076" w:rsidP="00CB4076">
            <w:pPr>
              <w:spacing w:after="0" w:line="240" w:lineRule="auto"/>
              <w:jc w:val="both"/>
              <w:rPr>
                <w:rFonts w:cs="Times New Roman"/>
                <w:sz w:val="16"/>
              </w:rPr>
            </w:pPr>
            <w:r>
              <w:rPr>
                <w:rFonts w:cs="Times New Roman"/>
                <w:sz w:val="16"/>
              </w:rPr>
              <w:t>* ja Tehniskajā piedāvājumā netiek norādīti ražotāja garantijas nosacījumi, tad Iepirkuma komisija uzskatīs, ka ražotājs neparedz garantijas nosacījumus.</w:t>
            </w:r>
          </w:p>
          <w:p w:rsidR="00C30688" w:rsidRPr="001835B3" w:rsidRDefault="00CB4076" w:rsidP="00CB4076">
            <w:pPr>
              <w:spacing w:after="0" w:line="240" w:lineRule="auto"/>
              <w:jc w:val="both"/>
              <w:rPr>
                <w:rFonts w:cs="Times New Roman"/>
                <w:bCs/>
                <w:sz w:val="16"/>
                <w:szCs w:val="16"/>
              </w:rPr>
            </w:pPr>
            <w:r>
              <w:rPr>
                <w:rFonts w:cs="Times New Roman"/>
                <w:bCs/>
                <w:sz w:val="16"/>
                <w:szCs w:val="16"/>
              </w:rPr>
              <w:lastRenderedPageBreak/>
              <w:t>**Pretendenta aizpildīta aile, kurā būs rakstīts tikai "atbilst", tiks uzskatīta par nepietiekošu informāciju.)</w:t>
            </w:r>
          </w:p>
        </w:tc>
      </w:tr>
      <w:tr w:rsidR="00C30688" w:rsidRPr="00A24D5E" w:rsidTr="00CD2D9E">
        <w:trPr>
          <w:trHeight w:val="900"/>
        </w:trPr>
        <w:tc>
          <w:tcPr>
            <w:tcW w:w="883" w:type="dxa"/>
            <w:shd w:val="clear" w:color="auto" w:fill="auto"/>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lastRenderedPageBreak/>
              <w:t>1</w:t>
            </w:r>
          </w:p>
        </w:tc>
        <w:tc>
          <w:tcPr>
            <w:tcW w:w="1552" w:type="dxa"/>
            <w:shd w:val="clear" w:color="auto" w:fill="auto"/>
            <w:hideMark/>
          </w:tcPr>
          <w:p w:rsidR="00C30688" w:rsidRPr="00FF1F1A" w:rsidRDefault="00C3068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Malšanas trauks</w:t>
            </w:r>
          </w:p>
        </w:tc>
        <w:tc>
          <w:tcPr>
            <w:tcW w:w="4820" w:type="dxa"/>
            <w:shd w:val="clear" w:color="auto" w:fill="auto"/>
            <w:hideMark/>
          </w:tcPr>
          <w:p w:rsidR="00C30688" w:rsidRPr="00FF1F1A" w:rsidRDefault="00C3068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Biomasas sasmalcināšanai, Tilpums 1 litrs, ar rokturi, </w:t>
            </w:r>
            <w:proofErr w:type="spellStart"/>
            <w:r w:rsidRPr="00FF1F1A">
              <w:rPr>
                <w:rFonts w:eastAsia="Times New Roman" w:cs="Times New Roman"/>
                <w:color w:val="000000"/>
                <w:sz w:val="20"/>
                <w:szCs w:val="20"/>
                <w:lang w:eastAsia="lv-LV"/>
              </w:rPr>
              <w:t>Autoklavējams</w:t>
            </w:r>
            <w:proofErr w:type="spellEnd"/>
            <w:r w:rsidRPr="00FF1F1A">
              <w:rPr>
                <w:rFonts w:eastAsia="Times New Roman" w:cs="Times New Roman"/>
                <w:color w:val="000000"/>
                <w:sz w:val="20"/>
                <w:szCs w:val="20"/>
                <w:lang w:eastAsia="lv-LV"/>
              </w:rPr>
              <w:t xml:space="preserve">, Nerūsējošā tērauda, savietojams ar </w:t>
            </w:r>
            <w:proofErr w:type="spellStart"/>
            <w:r w:rsidRPr="00FF1F1A">
              <w:rPr>
                <w:rFonts w:eastAsia="Times New Roman" w:cs="Times New Roman"/>
                <w:color w:val="000000"/>
                <w:sz w:val="20"/>
                <w:szCs w:val="20"/>
                <w:lang w:eastAsia="lv-LV"/>
              </w:rPr>
              <w:t>Retsch</w:t>
            </w:r>
            <w:proofErr w:type="spellEnd"/>
            <w:r w:rsidRPr="00FF1F1A">
              <w:rPr>
                <w:rFonts w:eastAsia="Times New Roman" w:cs="Times New Roman"/>
                <w:color w:val="000000"/>
                <w:sz w:val="20"/>
                <w:szCs w:val="20"/>
                <w:lang w:eastAsia="lv-LV"/>
              </w:rPr>
              <w:t xml:space="preserve"> GM200 dzirnaviņām. </w:t>
            </w:r>
          </w:p>
        </w:tc>
        <w:tc>
          <w:tcPr>
            <w:tcW w:w="1275" w:type="dxa"/>
            <w:shd w:val="clear" w:color="auto" w:fill="auto"/>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shd w:val="clear" w:color="000000" w:fill="FFFFFF"/>
          </w:tcPr>
          <w:p w:rsidR="00C30688" w:rsidRPr="00FF1F1A" w:rsidRDefault="00C30688" w:rsidP="00CD2D9E">
            <w:pPr>
              <w:spacing w:after="0" w:line="240" w:lineRule="auto"/>
              <w:jc w:val="center"/>
              <w:rPr>
                <w:rFonts w:eastAsia="Times New Roman" w:cs="Times New Roman"/>
                <w:color w:val="000000"/>
                <w:sz w:val="20"/>
                <w:szCs w:val="20"/>
                <w:lang w:eastAsia="lv-LV"/>
              </w:rPr>
            </w:pPr>
          </w:p>
        </w:tc>
      </w:tr>
      <w:tr w:rsidR="00C30688" w:rsidRPr="00A24D5E" w:rsidTr="00CD2D9E">
        <w:trPr>
          <w:trHeight w:val="600"/>
        </w:trPr>
        <w:tc>
          <w:tcPr>
            <w:tcW w:w="883" w:type="dxa"/>
            <w:shd w:val="clear" w:color="auto" w:fill="auto"/>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2</w:t>
            </w:r>
          </w:p>
        </w:tc>
        <w:tc>
          <w:tcPr>
            <w:tcW w:w="1552" w:type="dxa"/>
            <w:shd w:val="clear" w:color="auto" w:fill="auto"/>
            <w:hideMark/>
          </w:tcPr>
          <w:p w:rsidR="00C30688" w:rsidRPr="00FF1F1A" w:rsidRDefault="00C3068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Vāks</w:t>
            </w:r>
          </w:p>
        </w:tc>
        <w:tc>
          <w:tcPr>
            <w:tcW w:w="4820" w:type="dxa"/>
            <w:shd w:val="clear" w:color="auto" w:fill="auto"/>
            <w:hideMark/>
          </w:tcPr>
          <w:p w:rsidR="00C30688" w:rsidRPr="00FF1F1A" w:rsidRDefault="00C3068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Polipropilēna, </w:t>
            </w:r>
            <w:proofErr w:type="spellStart"/>
            <w:r w:rsidRPr="00FF1F1A">
              <w:rPr>
                <w:rFonts w:eastAsia="Times New Roman" w:cs="Times New Roman"/>
                <w:color w:val="000000"/>
                <w:sz w:val="20"/>
                <w:szCs w:val="20"/>
                <w:lang w:eastAsia="lv-LV"/>
              </w:rPr>
              <w:t>autoklavējams</w:t>
            </w:r>
            <w:proofErr w:type="spellEnd"/>
            <w:r w:rsidRPr="00FF1F1A">
              <w:rPr>
                <w:rFonts w:eastAsia="Times New Roman" w:cs="Times New Roman"/>
                <w:color w:val="000000"/>
                <w:sz w:val="20"/>
                <w:szCs w:val="20"/>
                <w:lang w:eastAsia="lv-LV"/>
              </w:rPr>
              <w:t xml:space="preserve">, savietojams ar </w:t>
            </w:r>
            <w:proofErr w:type="spellStart"/>
            <w:r w:rsidRPr="00FF1F1A">
              <w:rPr>
                <w:rFonts w:eastAsia="Times New Roman" w:cs="Times New Roman"/>
                <w:color w:val="000000"/>
                <w:sz w:val="20"/>
                <w:szCs w:val="20"/>
                <w:lang w:eastAsia="lv-LV"/>
              </w:rPr>
              <w:t>Retsch</w:t>
            </w:r>
            <w:proofErr w:type="spellEnd"/>
            <w:r w:rsidRPr="00FF1F1A">
              <w:rPr>
                <w:rFonts w:eastAsia="Times New Roman" w:cs="Times New Roman"/>
                <w:color w:val="000000"/>
                <w:sz w:val="20"/>
                <w:szCs w:val="20"/>
                <w:lang w:eastAsia="lv-LV"/>
              </w:rPr>
              <w:t xml:space="preserve"> GM200 dzirnaviņu malšanas traukiem </w:t>
            </w:r>
          </w:p>
        </w:tc>
        <w:tc>
          <w:tcPr>
            <w:tcW w:w="1275" w:type="dxa"/>
            <w:shd w:val="clear" w:color="auto" w:fill="auto"/>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shd w:val="clear" w:color="000000" w:fill="FFFFFF"/>
          </w:tcPr>
          <w:p w:rsidR="00C30688" w:rsidRPr="00FF1F1A" w:rsidRDefault="00C30688" w:rsidP="00CD2D9E">
            <w:pPr>
              <w:spacing w:after="0" w:line="240" w:lineRule="auto"/>
              <w:jc w:val="center"/>
              <w:rPr>
                <w:rFonts w:eastAsia="Times New Roman" w:cs="Times New Roman"/>
                <w:color w:val="000000"/>
                <w:sz w:val="20"/>
                <w:szCs w:val="20"/>
                <w:lang w:eastAsia="lv-LV"/>
              </w:rPr>
            </w:pPr>
          </w:p>
        </w:tc>
      </w:tr>
      <w:tr w:rsidR="00C30688" w:rsidRPr="00A24D5E" w:rsidTr="00CD2D9E">
        <w:trPr>
          <w:trHeight w:val="600"/>
        </w:trPr>
        <w:tc>
          <w:tcPr>
            <w:tcW w:w="883" w:type="dxa"/>
            <w:shd w:val="clear" w:color="auto" w:fill="auto"/>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Pr>
                <w:rFonts w:eastAsia="Times New Roman" w:cs="Times New Roman"/>
                <w:color w:val="000000"/>
                <w:sz w:val="20"/>
                <w:szCs w:val="20"/>
                <w:lang w:eastAsia="lv-LV"/>
              </w:rPr>
              <w:t>3</w:t>
            </w:r>
          </w:p>
        </w:tc>
        <w:tc>
          <w:tcPr>
            <w:tcW w:w="1552" w:type="dxa"/>
            <w:shd w:val="clear" w:color="auto" w:fill="auto"/>
            <w:hideMark/>
          </w:tcPr>
          <w:p w:rsidR="00C30688" w:rsidRPr="00FF1F1A" w:rsidRDefault="00C3068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Nazis</w:t>
            </w:r>
          </w:p>
        </w:tc>
        <w:tc>
          <w:tcPr>
            <w:tcW w:w="4820" w:type="dxa"/>
            <w:shd w:val="clear" w:color="auto" w:fill="auto"/>
            <w:hideMark/>
          </w:tcPr>
          <w:p w:rsidR="00C30688" w:rsidRPr="00FF1F1A" w:rsidRDefault="00C30688" w:rsidP="00CD2D9E">
            <w:pPr>
              <w:spacing w:after="0" w:line="240" w:lineRule="auto"/>
              <w:rPr>
                <w:rFonts w:eastAsia="Times New Roman" w:cs="Times New Roman"/>
                <w:color w:val="000000"/>
                <w:sz w:val="20"/>
                <w:szCs w:val="20"/>
                <w:lang w:eastAsia="lv-LV"/>
              </w:rPr>
            </w:pPr>
            <w:r w:rsidRPr="00FF1F1A">
              <w:rPr>
                <w:rFonts w:eastAsia="Times New Roman" w:cs="Times New Roman"/>
                <w:color w:val="000000"/>
                <w:sz w:val="20"/>
                <w:szCs w:val="20"/>
                <w:lang w:eastAsia="lv-LV"/>
              </w:rPr>
              <w:t xml:space="preserve">Nerūsējošā tērauda, </w:t>
            </w:r>
            <w:proofErr w:type="spellStart"/>
            <w:r w:rsidRPr="00FF1F1A">
              <w:rPr>
                <w:rFonts w:eastAsia="Times New Roman" w:cs="Times New Roman"/>
                <w:color w:val="000000"/>
                <w:sz w:val="20"/>
                <w:szCs w:val="20"/>
                <w:lang w:eastAsia="lv-LV"/>
              </w:rPr>
              <w:t>autoklavējams</w:t>
            </w:r>
            <w:proofErr w:type="spellEnd"/>
            <w:r w:rsidRPr="00FF1F1A">
              <w:rPr>
                <w:rFonts w:eastAsia="Times New Roman" w:cs="Times New Roman"/>
                <w:color w:val="000000"/>
                <w:sz w:val="20"/>
                <w:szCs w:val="20"/>
                <w:lang w:eastAsia="lv-LV"/>
              </w:rPr>
              <w:t xml:space="preserve">, savietojams ar </w:t>
            </w:r>
            <w:proofErr w:type="spellStart"/>
            <w:r w:rsidRPr="00FF1F1A">
              <w:rPr>
                <w:rFonts w:eastAsia="Times New Roman" w:cs="Times New Roman"/>
                <w:color w:val="000000"/>
                <w:sz w:val="20"/>
                <w:szCs w:val="20"/>
                <w:lang w:eastAsia="lv-LV"/>
              </w:rPr>
              <w:t>Retsch</w:t>
            </w:r>
            <w:proofErr w:type="spellEnd"/>
            <w:r w:rsidRPr="00FF1F1A">
              <w:rPr>
                <w:rFonts w:eastAsia="Times New Roman" w:cs="Times New Roman"/>
                <w:color w:val="000000"/>
                <w:sz w:val="20"/>
                <w:szCs w:val="20"/>
                <w:lang w:eastAsia="lv-LV"/>
              </w:rPr>
              <w:t xml:space="preserve"> GM200 dzirnaviņām</w:t>
            </w:r>
          </w:p>
        </w:tc>
        <w:tc>
          <w:tcPr>
            <w:tcW w:w="1275" w:type="dxa"/>
            <w:shd w:val="clear" w:color="auto" w:fill="auto"/>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gab.</w:t>
            </w:r>
          </w:p>
        </w:tc>
        <w:tc>
          <w:tcPr>
            <w:tcW w:w="1157" w:type="dxa"/>
            <w:shd w:val="clear" w:color="000000" w:fill="FFFFFF"/>
            <w:noWrap/>
            <w:hideMark/>
          </w:tcPr>
          <w:p w:rsidR="00C30688" w:rsidRPr="00FF1F1A" w:rsidRDefault="00C30688" w:rsidP="00CD2D9E">
            <w:pPr>
              <w:spacing w:after="0" w:line="240" w:lineRule="auto"/>
              <w:jc w:val="center"/>
              <w:rPr>
                <w:rFonts w:eastAsia="Times New Roman" w:cs="Times New Roman"/>
                <w:color w:val="000000"/>
                <w:sz w:val="20"/>
                <w:szCs w:val="20"/>
                <w:lang w:eastAsia="lv-LV"/>
              </w:rPr>
            </w:pPr>
            <w:r w:rsidRPr="00FF1F1A">
              <w:rPr>
                <w:rFonts w:eastAsia="Times New Roman" w:cs="Times New Roman"/>
                <w:color w:val="000000"/>
                <w:sz w:val="20"/>
                <w:szCs w:val="20"/>
                <w:lang w:eastAsia="lv-LV"/>
              </w:rPr>
              <w:t>1</w:t>
            </w:r>
          </w:p>
        </w:tc>
        <w:tc>
          <w:tcPr>
            <w:tcW w:w="5056" w:type="dxa"/>
            <w:shd w:val="clear" w:color="000000" w:fill="FFFFFF"/>
          </w:tcPr>
          <w:p w:rsidR="00C30688" w:rsidRPr="00FF1F1A" w:rsidRDefault="00C30688" w:rsidP="00CD2D9E">
            <w:pPr>
              <w:spacing w:after="0" w:line="240" w:lineRule="auto"/>
              <w:jc w:val="center"/>
              <w:rPr>
                <w:rFonts w:eastAsia="Times New Roman" w:cs="Times New Roman"/>
                <w:color w:val="000000"/>
                <w:sz w:val="20"/>
                <w:szCs w:val="20"/>
                <w:lang w:eastAsia="lv-LV"/>
              </w:rPr>
            </w:pPr>
          </w:p>
        </w:tc>
      </w:tr>
    </w:tbl>
    <w:p w:rsidR="00C30688" w:rsidRPr="00FF1F1A" w:rsidRDefault="00C30688" w:rsidP="00C30688">
      <w:pPr>
        <w:spacing w:after="0" w:line="240" w:lineRule="auto"/>
        <w:rPr>
          <w:rFonts w:cs="Times New Roman"/>
          <w:b/>
          <w:sz w:val="22"/>
        </w:rPr>
      </w:pPr>
    </w:p>
    <w:p w:rsidR="00C30688" w:rsidRPr="00FF1F1A" w:rsidRDefault="00C30688" w:rsidP="00C30688">
      <w:pPr>
        <w:rPr>
          <w:rFonts w:cs="Times New Roman"/>
          <w:sz w:val="22"/>
        </w:rPr>
      </w:pPr>
      <w:r w:rsidRPr="00FF1F1A">
        <w:rPr>
          <w:rFonts w:cs="Times New Roman"/>
          <w:sz w:val="22"/>
        </w:rPr>
        <w:t>____________________________________________________________________________</w:t>
      </w:r>
    </w:p>
    <w:p w:rsidR="00C30688" w:rsidRDefault="00C30688" w:rsidP="00C30688">
      <w:r w:rsidRPr="00FF1F1A">
        <w:rPr>
          <w:rFonts w:cs="Times New Roman"/>
          <w:sz w:val="22"/>
        </w:rPr>
        <w:t>(pretendenta  nosaukums)</w:t>
      </w:r>
      <w:r w:rsidRPr="00FF1F1A">
        <w:rPr>
          <w:rFonts w:cs="Times New Roman"/>
          <w:sz w:val="22"/>
        </w:rPr>
        <w:tab/>
        <w:t xml:space="preserve"> (amats) </w:t>
      </w:r>
      <w:r w:rsidRPr="00FF1F1A">
        <w:rPr>
          <w:rFonts w:cs="Times New Roman"/>
          <w:sz w:val="22"/>
        </w:rPr>
        <w:tab/>
        <w:t>(paraksts)</w:t>
      </w:r>
      <w:r w:rsidRPr="00FF1F1A">
        <w:rPr>
          <w:rFonts w:cs="Times New Roman"/>
          <w:sz w:val="22"/>
        </w:rPr>
        <w:tab/>
      </w:r>
      <w:r w:rsidRPr="00FF1F1A">
        <w:rPr>
          <w:rFonts w:cs="Times New Roman"/>
          <w:sz w:val="22"/>
        </w:rPr>
        <w:tab/>
      </w:r>
      <w:r w:rsidRPr="00FF1F1A">
        <w:rPr>
          <w:rFonts w:cs="Times New Roman"/>
          <w:color w:val="000000"/>
          <w:sz w:val="22"/>
        </w:rPr>
        <w:t>(vārds, uzvārds)</w:t>
      </w:r>
      <w:r w:rsidRPr="00FF1F1A">
        <w:rPr>
          <w:rFonts w:cs="Times New Roman"/>
          <w:color w:val="000000"/>
          <w:sz w:val="22"/>
        </w:rPr>
        <w:tab/>
      </w:r>
    </w:p>
    <w:p w:rsidR="0031563D" w:rsidRDefault="0031563D"/>
    <w:sectPr w:rsidR="0031563D" w:rsidSect="009B7173">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88"/>
    <w:rsid w:val="001835B3"/>
    <w:rsid w:val="002F02B4"/>
    <w:rsid w:val="0031563D"/>
    <w:rsid w:val="003C0CDF"/>
    <w:rsid w:val="004B1211"/>
    <w:rsid w:val="0072015F"/>
    <w:rsid w:val="00723619"/>
    <w:rsid w:val="008F7A57"/>
    <w:rsid w:val="009813DC"/>
    <w:rsid w:val="00A05A1A"/>
    <w:rsid w:val="00A54F6C"/>
    <w:rsid w:val="00AA284B"/>
    <w:rsid w:val="00C30688"/>
    <w:rsid w:val="00C31653"/>
    <w:rsid w:val="00CB4076"/>
    <w:rsid w:val="00DA6724"/>
    <w:rsid w:val="00E73054"/>
    <w:rsid w:val="00EB4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8E986-F19F-4033-82F3-97464DF9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688"/>
    <w:pPr>
      <w:spacing w:after="200" w:line="276" w:lineRule="auto"/>
    </w:pPr>
    <w:rPr>
      <w:rFonts w:ascii="Times New Roman" w:hAnsi="Times New Roman"/>
      <w:szCs w:val="22"/>
      <w:lang w:val="lv-LV"/>
    </w:rPr>
  </w:style>
  <w:style w:type="paragraph" w:styleId="Heading1">
    <w:name w:val="heading 1"/>
    <w:basedOn w:val="Normal"/>
    <w:next w:val="Normal"/>
    <w:link w:val="Heading1Char"/>
    <w:uiPriority w:val="9"/>
    <w:qFormat/>
    <w:rsid w:val="002F02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2B4"/>
    <w:rPr>
      <w:rFonts w:asciiTheme="majorHAnsi" w:eastAsiaTheme="majorEastAsia" w:hAnsiTheme="majorHAnsi" w:cstheme="majorBidi"/>
      <w:b/>
      <w:bCs/>
      <w:color w:val="365F91" w:themeColor="accent1" w:themeShade="BF"/>
      <w:sz w:val="28"/>
      <w:szCs w:val="28"/>
      <w:lang w:val="lv-LV" w:eastAsia="lv-LV"/>
    </w:rPr>
  </w:style>
  <w:style w:type="paragraph" w:styleId="ListParagraph">
    <w:name w:val="List Paragraph"/>
    <w:basedOn w:val="Normal"/>
    <w:link w:val="ListParagraphChar"/>
    <w:uiPriority w:val="99"/>
    <w:qFormat/>
    <w:rsid w:val="002F02B4"/>
    <w:pPr>
      <w:ind w:left="720"/>
      <w:contextualSpacing/>
    </w:pPr>
    <w:rPr>
      <w:rFonts w:eastAsia="Times New Roman" w:cs="Times New Roman"/>
    </w:rPr>
  </w:style>
  <w:style w:type="paragraph" w:styleId="TOCHeading">
    <w:name w:val="TOC Heading"/>
    <w:basedOn w:val="Heading1"/>
    <w:next w:val="Normal"/>
    <w:uiPriority w:val="39"/>
    <w:semiHidden/>
    <w:unhideWhenUsed/>
    <w:qFormat/>
    <w:rsid w:val="002F02B4"/>
    <w:pPr>
      <w:outlineLvl w:val="9"/>
    </w:pPr>
    <w:rPr>
      <w:lang w:val="en-US"/>
    </w:rPr>
  </w:style>
  <w:style w:type="character" w:customStyle="1" w:styleId="ListParagraphChar">
    <w:name w:val="List Paragraph Char"/>
    <w:link w:val="ListParagraph"/>
    <w:uiPriority w:val="99"/>
    <w:locked/>
    <w:rsid w:val="00C30688"/>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1756</Words>
  <Characters>1002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Artis Celitāns</cp:lastModifiedBy>
  <cp:revision>9</cp:revision>
  <dcterms:created xsi:type="dcterms:W3CDTF">2014-12-08T09:31:00Z</dcterms:created>
  <dcterms:modified xsi:type="dcterms:W3CDTF">2015-01-06T07:22:00Z</dcterms:modified>
</cp:coreProperties>
</file>