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EA" w:rsidRPr="00784B53" w:rsidRDefault="00B570EA" w:rsidP="00B570EA">
      <w:pPr>
        <w:jc w:val="right"/>
        <w:rPr>
          <w:rFonts w:ascii="Times New Roman" w:hAnsi="Times New Roman" w:cs="Times New Roman"/>
        </w:rPr>
      </w:pPr>
      <w:r>
        <w:rPr>
          <w:rFonts w:ascii="Times New Roman" w:hAnsi="Times New Roman" w:cs="Times New Roman"/>
        </w:rPr>
        <w:t>Pielikums Nr. 2.16.</w:t>
      </w:r>
    </w:p>
    <w:p w:rsidR="00B570EA" w:rsidRPr="00784B53" w:rsidRDefault="00B570EA" w:rsidP="00B570EA">
      <w:pPr>
        <w:jc w:val="right"/>
        <w:rPr>
          <w:rFonts w:ascii="Times New Roman" w:hAnsi="Times New Roman" w:cs="Times New Roman"/>
          <w:bCs/>
        </w:rPr>
      </w:pPr>
      <w:r w:rsidRPr="00231A12">
        <w:rPr>
          <w:rFonts w:ascii="Times New Roman" w:hAnsi="Times New Roman" w:cs="Times New Roman"/>
          <w:bCs/>
        </w:rPr>
        <w:t>nolikumam ar ID Nr. RTU-2015/</w:t>
      </w:r>
      <w:r w:rsidR="00231A12" w:rsidRPr="00231A12">
        <w:rPr>
          <w:rFonts w:ascii="Times New Roman" w:hAnsi="Times New Roman" w:cs="Times New Roman"/>
          <w:bCs/>
        </w:rPr>
        <w:t>2</w:t>
      </w:r>
      <w:r w:rsidRPr="00231A12">
        <w:rPr>
          <w:rFonts w:ascii="Times New Roman" w:hAnsi="Times New Roman" w:cs="Times New Roman"/>
          <w:bCs/>
        </w:rPr>
        <w:t>1</w:t>
      </w:r>
    </w:p>
    <w:p w:rsidR="00B570EA" w:rsidRPr="00784B53" w:rsidRDefault="00B570EA" w:rsidP="00B570EA">
      <w:pPr>
        <w:jc w:val="right"/>
        <w:rPr>
          <w:rFonts w:ascii="Times New Roman" w:hAnsi="Times New Roman" w:cs="Times New Roman"/>
        </w:rPr>
      </w:pPr>
    </w:p>
    <w:p w:rsidR="00B570EA" w:rsidRPr="00784B53" w:rsidRDefault="00B570EA" w:rsidP="00B570EA">
      <w:pPr>
        <w:jc w:val="center"/>
        <w:rPr>
          <w:rFonts w:ascii="Times New Roman" w:hAnsi="Times New Roman" w:cs="Times New Roman"/>
          <w:b/>
        </w:rPr>
      </w:pPr>
      <w:r w:rsidRPr="00784B53">
        <w:rPr>
          <w:rFonts w:ascii="Times New Roman" w:hAnsi="Times New Roman" w:cs="Times New Roman"/>
          <w:b/>
        </w:rPr>
        <w:t xml:space="preserve">TEHNISKĀ SPECIFIKĀCIJA un PRETENDENTA TEHNISKĀ </w:t>
      </w:r>
      <w:r>
        <w:rPr>
          <w:rFonts w:ascii="Times New Roman" w:hAnsi="Times New Roman" w:cs="Times New Roman"/>
          <w:b/>
        </w:rPr>
        <w:t xml:space="preserve"> un FINANŠU </w:t>
      </w:r>
      <w:r w:rsidRPr="00784B53">
        <w:rPr>
          <w:rFonts w:ascii="Times New Roman" w:hAnsi="Times New Roman" w:cs="Times New Roman"/>
          <w:b/>
        </w:rPr>
        <w:t>PIEDĀVĀJUMA FORMA</w:t>
      </w:r>
    </w:p>
    <w:p w:rsidR="00B570EA" w:rsidRDefault="00231A12" w:rsidP="00B570EA">
      <w:pPr>
        <w:shd w:val="clear" w:color="auto" w:fill="FFFFFF"/>
        <w:jc w:val="center"/>
        <w:rPr>
          <w:rFonts w:ascii="Times New Roman" w:hAnsi="Times New Roman" w:cs="Times New Roman"/>
        </w:rPr>
      </w:pPr>
      <w:r w:rsidRPr="00231A12">
        <w:rPr>
          <w:rFonts w:ascii="Times New Roman" w:hAnsi="Times New Roman" w:cs="Times New Roman"/>
        </w:rPr>
        <w:t>iepirkuma “Labor</w:t>
      </w:r>
      <w:r w:rsidR="00CF6F06">
        <w:rPr>
          <w:rFonts w:ascii="Times New Roman" w:hAnsi="Times New Roman" w:cs="Times New Roman"/>
        </w:rPr>
        <w:t>atorijas materiālu, piederumu</w:t>
      </w:r>
      <w:r w:rsidRPr="00231A12">
        <w:rPr>
          <w:rFonts w:ascii="Times New Roman" w:hAnsi="Times New Roman" w:cs="Times New Roman"/>
        </w:rPr>
        <w:t xml:space="preserve"> reaģentu </w:t>
      </w:r>
      <w:r w:rsidR="00CF6F06">
        <w:rPr>
          <w:rFonts w:ascii="Times New Roman" w:hAnsi="Times New Roman" w:cs="Times New Roman"/>
        </w:rPr>
        <w:t xml:space="preserve">un gāzes </w:t>
      </w:r>
      <w:bookmarkStart w:id="0" w:name="_GoBack"/>
      <w:bookmarkEnd w:id="0"/>
      <w:r w:rsidRPr="00231A12">
        <w:rPr>
          <w:rFonts w:ascii="Times New Roman" w:hAnsi="Times New Roman" w:cs="Times New Roman"/>
        </w:rPr>
        <w:t>iegāde”</w:t>
      </w:r>
    </w:p>
    <w:p w:rsidR="00231A12" w:rsidRDefault="00231A12" w:rsidP="00B570EA">
      <w:pPr>
        <w:shd w:val="clear" w:color="auto" w:fill="FFFFFF"/>
        <w:jc w:val="center"/>
        <w:rPr>
          <w:rFonts w:ascii="Times New Roman" w:hAnsi="Times New Roman"/>
          <w:sz w:val="20"/>
        </w:rPr>
      </w:pPr>
    </w:p>
    <w:p w:rsidR="00B570EA" w:rsidRPr="0035594D" w:rsidRDefault="00B570EA" w:rsidP="00B570EA">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16</w:t>
      </w:r>
      <w:r w:rsidRPr="0035594D">
        <w:rPr>
          <w:rFonts w:ascii="Times New Roman" w:hAnsi="Times New Roman" w:cs="Times New Roman"/>
          <w:b/>
          <w:bCs/>
          <w:spacing w:val="-7"/>
          <w:szCs w:val="20"/>
        </w:rPr>
        <w:t>.daļai „</w:t>
      </w:r>
      <w:r w:rsidRPr="0035594D">
        <w:rPr>
          <w:rFonts w:ascii="Times New Roman" w:hAnsi="Times New Roman" w:cs="Times New Roman"/>
          <w:b/>
          <w:szCs w:val="20"/>
        </w:rPr>
        <w:t>Laboratorijas reaģenti ķīmiskām un bioloģiskām analīzēm</w:t>
      </w:r>
      <w:r w:rsidRPr="0035594D">
        <w:rPr>
          <w:rFonts w:ascii="Times New Roman" w:hAnsi="Times New Roman" w:cs="Times New Roman"/>
          <w:b/>
          <w:bCs/>
          <w:spacing w:val="-7"/>
          <w:szCs w:val="20"/>
        </w:rPr>
        <w:t>”</w:t>
      </w:r>
    </w:p>
    <w:p w:rsidR="00B570EA" w:rsidRPr="008E7403" w:rsidRDefault="00B570EA" w:rsidP="00B570EA">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39"/>
        <w:gridCol w:w="2552"/>
        <w:gridCol w:w="1565"/>
        <w:gridCol w:w="1774"/>
      </w:tblGrid>
      <w:tr w:rsidR="00B570EA" w:rsidRPr="008E7403" w:rsidTr="00CA4A83">
        <w:trPr>
          <w:trHeight w:val="300"/>
        </w:trPr>
        <w:tc>
          <w:tcPr>
            <w:tcW w:w="839" w:type="dxa"/>
            <w:vMerge w:val="restart"/>
            <w:shd w:val="clear" w:color="auto" w:fill="auto"/>
            <w:noWrap/>
            <w:hideMark/>
          </w:tcPr>
          <w:p w:rsidR="00B570EA" w:rsidRPr="008E7403" w:rsidRDefault="00B570EA"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B570EA" w:rsidRPr="009A5356" w:rsidRDefault="00B570EA"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B570EA" w:rsidRDefault="00B570EA"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B570EA" w:rsidRPr="008E7403" w:rsidRDefault="00B570EA"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B570EA" w:rsidRPr="008E7403" w:rsidRDefault="00B570E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B570EA" w:rsidRPr="008E7403" w:rsidRDefault="00B570E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B570EA" w:rsidRPr="008E7403" w:rsidTr="00CA4A83">
        <w:trPr>
          <w:trHeight w:val="230"/>
        </w:trPr>
        <w:tc>
          <w:tcPr>
            <w:tcW w:w="839" w:type="dxa"/>
            <w:vMerge/>
            <w:shd w:val="clear" w:color="auto" w:fill="auto"/>
            <w:noWrap/>
          </w:tcPr>
          <w:p w:rsidR="00B570EA" w:rsidRPr="008E7403" w:rsidRDefault="00B570EA"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B570EA" w:rsidRPr="009A5356" w:rsidRDefault="00B570EA"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B570EA" w:rsidRPr="008E7403" w:rsidRDefault="00B570EA" w:rsidP="00CA4A83">
            <w:pPr>
              <w:jc w:val="center"/>
              <w:rPr>
                <w:rFonts w:ascii="Times New Roman" w:eastAsia="Times New Roman" w:hAnsi="Times New Roman" w:cs="Times New Roman"/>
                <w:b/>
                <w:bCs/>
                <w:sz w:val="20"/>
                <w:szCs w:val="20"/>
              </w:rPr>
            </w:pPr>
          </w:p>
        </w:tc>
        <w:tc>
          <w:tcPr>
            <w:tcW w:w="1565" w:type="dxa"/>
            <w:vMerge w:val="restart"/>
          </w:tcPr>
          <w:p w:rsidR="00B570EA" w:rsidRPr="008E7403" w:rsidRDefault="00B570E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B570EA" w:rsidRPr="008E7403" w:rsidRDefault="00B570EA"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B570EA" w:rsidRPr="008E7403" w:rsidTr="00CA4A83">
        <w:trPr>
          <w:trHeight w:val="129"/>
        </w:trPr>
        <w:tc>
          <w:tcPr>
            <w:tcW w:w="839" w:type="dxa"/>
            <w:vMerge/>
            <w:shd w:val="clear" w:color="auto" w:fill="auto"/>
            <w:noWrap/>
          </w:tcPr>
          <w:p w:rsidR="00B570EA" w:rsidRPr="008E7403" w:rsidRDefault="00B570EA" w:rsidP="00CA4A83">
            <w:pPr>
              <w:jc w:val="center"/>
              <w:rPr>
                <w:rFonts w:ascii="Times New Roman" w:eastAsia="Times New Roman" w:hAnsi="Times New Roman" w:cs="Times New Roman"/>
                <w:b/>
                <w:bCs/>
                <w:sz w:val="20"/>
                <w:szCs w:val="20"/>
              </w:rPr>
            </w:pPr>
          </w:p>
        </w:tc>
        <w:tc>
          <w:tcPr>
            <w:tcW w:w="2156" w:type="dxa"/>
            <w:shd w:val="clear" w:color="auto" w:fill="auto"/>
            <w:noWrap/>
          </w:tcPr>
          <w:p w:rsidR="00B570EA" w:rsidRPr="009A5356" w:rsidRDefault="00B570EA"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Nosaukums</w:t>
            </w:r>
          </w:p>
        </w:tc>
        <w:tc>
          <w:tcPr>
            <w:tcW w:w="4228" w:type="dxa"/>
            <w:shd w:val="clear" w:color="auto" w:fill="auto"/>
          </w:tcPr>
          <w:p w:rsidR="00B570EA" w:rsidRPr="009A5356" w:rsidRDefault="00B570EA"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Tehniskais apraksts</w:t>
            </w:r>
          </w:p>
        </w:tc>
        <w:tc>
          <w:tcPr>
            <w:tcW w:w="1128" w:type="dxa"/>
          </w:tcPr>
          <w:p w:rsidR="00B570EA" w:rsidRPr="009A5356" w:rsidRDefault="00B570EA"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Daudzums</w:t>
            </w:r>
          </w:p>
        </w:tc>
        <w:tc>
          <w:tcPr>
            <w:tcW w:w="2552" w:type="dxa"/>
            <w:vMerge/>
            <w:shd w:val="clear" w:color="auto" w:fill="auto"/>
            <w:noWrap/>
          </w:tcPr>
          <w:p w:rsidR="00B570EA" w:rsidRPr="008E7403" w:rsidRDefault="00B570EA" w:rsidP="00CA4A83">
            <w:pPr>
              <w:jc w:val="center"/>
              <w:rPr>
                <w:rFonts w:ascii="Times New Roman" w:eastAsia="Times New Roman" w:hAnsi="Times New Roman" w:cs="Times New Roman"/>
                <w:b/>
                <w:bCs/>
                <w:sz w:val="20"/>
                <w:szCs w:val="20"/>
              </w:rPr>
            </w:pPr>
          </w:p>
        </w:tc>
        <w:tc>
          <w:tcPr>
            <w:tcW w:w="1565" w:type="dxa"/>
            <w:vMerge/>
          </w:tcPr>
          <w:p w:rsidR="00B570EA" w:rsidRPr="008E7403" w:rsidRDefault="00B570EA" w:rsidP="00CA4A83">
            <w:pPr>
              <w:jc w:val="center"/>
              <w:rPr>
                <w:rFonts w:ascii="Times New Roman" w:eastAsia="Times New Roman" w:hAnsi="Times New Roman" w:cs="Times New Roman"/>
                <w:b/>
                <w:bCs/>
                <w:sz w:val="20"/>
                <w:szCs w:val="20"/>
              </w:rPr>
            </w:pPr>
          </w:p>
        </w:tc>
        <w:tc>
          <w:tcPr>
            <w:tcW w:w="1785" w:type="dxa"/>
            <w:vMerge/>
          </w:tcPr>
          <w:p w:rsidR="00B570EA" w:rsidRPr="008E7403" w:rsidRDefault="00B570EA" w:rsidP="00CA4A83">
            <w:pPr>
              <w:jc w:val="center"/>
              <w:rPr>
                <w:rFonts w:ascii="Times New Roman" w:eastAsia="Times New Roman" w:hAnsi="Times New Roman" w:cs="Times New Roman"/>
                <w:b/>
                <w:bCs/>
                <w:sz w:val="20"/>
                <w:szCs w:val="20"/>
              </w:rPr>
            </w:pPr>
          </w:p>
        </w:tc>
      </w:tr>
      <w:tr w:rsidR="00B570EA" w:rsidRPr="008E7403" w:rsidTr="00CA4A83">
        <w:trPr>
          <w:trHeight w:val="499"/>
        </w:trPr>
        <w:tc>
          <w:tcPr>
            <w:tcW w:w="839" w:type="dxa"/>
            <w:shd w:val="clear" w:color="auto" w:fill="auto"/>
            <w:noWrap/>
          </w:tcPr>
          <w:p w:rsidR="00B570EA" w:rsidRPr="008E7403"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pH</w:t>
            </w:r>
            <w:proofErr w:type="spellEnd"/>
            <w:r w:rsidRPr="0018748F">
              <w:rPr>
                <w:rFonts w:ascii="Times New Roman" w:eastAsia="Times New Roman" w:hAnsi="Times New Roman" w:cs="Times New Roman"/>
                <w:sz w:val="20"/>
                <w:szCs w:val="20"/>
              </w:rPr>
              <w:t xml:space="preserve"> kalibrēšanas šķīdums</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Buferšķīdums</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pH</w:t>
            </w:r>
            <w:proofErr w:type="spellEnd"/>
            <w:r w:rsidRPr="0018748F">
              <w:rPr>
                <w:rFonts w:ascii="Times New Roman" w:eastAsia="Times New Roman" w:hAnsi="Times New Roman" w:cs="Times New Roman"/>
                <w:sz w:val="20"/>
                <w:szCs w:val="20"/>
              </w:rPr>
              <w:t xml:space="preserve"> 7.0 (20</w:t>
            </w:r>
            <w:r>
              <w:rPr>
                <w:rFonts w:ascii="Times New Roman" w:eastAsia="Times New Roman" w:hAnsi="Times New Roman" w:cs="Times New Roman"/>
                <w:sz w:val="20"/>
                <w:szCs w:val="20"/>
              </w:rPr>
              <w:t>°</w:t>
            </w:r>
            <w:r w:rsidRPr="0018748F">
              <w:rPr>
                <w:rFonts w:ascii="Times New Roman" w:eastAsia="Times New Roman" w:hAnsi="Times New Roman" w:cs="Times New Roman"/>
                <w:sz w:val="20"/>
                <w:szCs w:val="20"/>
              </w:rPr>
              <w:t>C), , 500mL</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49"/>
        </w:trPr>
        <w:tc>
          <w:tcPr>
            <w:tcW w:w="839" w:type="dxa"/>
            <w:shd w:val="clear" w:color="auto" w:fill="auto"/>
            <w:noWrap/>
          </w:tcPr>
          <w:p w:rsidR="00B570EA" w:rsidRPr="008E7403"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pH</w:t>
            </w:r>
            <w:proofErr w:type="spellEnd"/>
            <w:r w:rsidRPr="0018748F">
              <w:rPr>
                <w:rFonts w:ascii="Times New Roman" w:eastAsia="Times New Roman" w:hAnsi="Times New Roman" w:cs="Times New Roman"/>
                <w:sz w:val="20"/>
                <w:szCs w:val="20"/>
              </w:rPr>
              <w:t xml:space="preserve"> kalibrēšanas šķīdums</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Buferšķīdums</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pH</w:t>
            </w:r>
            <w:proofErr w:type="spellEnd"/>
            <w:r w:rsidRPr="0018748F">
              <w:rPr>
                <w:rFonts w:ascii="Times New Roman" w:eastAsia="Times New Roman" w:hAnsi="Times New Roman" w:cs="Times New Roman"/>
                <w:sz w:val="20"/>
                <w:szCs w:val="20"/>
              </w:rPr>
              <w:t xml:space="preserve"> 4.0 (20</w:t>
            </w:r>
            <w:r>
              <w:rPr>
                <w:rFonts w:ascii="Times New Roman" w:eastAsia="Times New Roman" w:hAnsi="Times New Roman" w:cs="Times New Roman"/>
                <w:sz w:val="20"/>
                <w:szCs w:val="20"/>
              </w:rPr>
              <w:t>°</w:t>
            </w:r>
            <w:r w:rsidRPr="0018748F">
              <w:rPr>
                <w:rFonts w:ascii="Times New Roman" w:eastAsia="Times New Roman" w:hAnsi="Times New Roman" w:cs="Times New Roman"/>
                <w:sz w:val="20"/>
                <w:szCs w:val="20"/>
              </w:rPr>
              <w:t>C), 500mL</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6"/>
        </w:trPr>
        <w:tc>
          <w:tcPr>
            <w:tcW w:w="839" w:type="dxa"/>
            <w:shd w:val="clear" w:color="auto" w:fill="auto"/>
            <w:noWrap/>
          </w:tcPr>
          <w:p w:rsidR="00B570EA" w:rsidRPr="008E7403"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SYBR Green I </w:t>
            </w:r>
            <w:proofErr w:type="spellStart"/>
            <w:r w:rsidRPr="0018748F">
              <w:rPr>
                <w:rFonts w:ascii="Times New Roman" w:eastAsia="Times New Roman" w:hAnsi="Times New Roman" w:cs="Times New Roman"/>
                <w:sz w:val="20"/>
                <w:szCs w:val="20"/>
              </w:rPr>
              <w:t>fluorescentā</w:t>
            </w:r>
            <w:proofErr w:type="spellEnd"/>
            <w:r w:rsidRPr="0018748F">
              <w:rPr>
                <w:rFonts w:ascii="Times New Roman" w:eastAsia="Times New Roman" w:hAnsi="Times New Roman" w:cs="Times New Roman"/>
                <w:sz w:val="20"/>
                <w:szCs w:val="20"/>
              </w:rPr>
              <w:t xml:space="preserve"> krāsviela</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SYBR Green 1, </w:t>
            </w:r>
            <w:proofErr w:type="spellStart"/>
            <w:r w:rsidRPr="0018748F">
              <w:rPr>
                <w:rFonts w:ascii="Times New Roman" w:eastAsia="Times New Roman" w:hAnsi="Times New Roman" w:cs="Times New Roman"/>
                <w:sz w:val="20"/>
                <w:szCs w:val="20"/>
              </w:rPr>
              <w:t>Dubult</w:t>
            </w:r>
            <w:proofErr w:type="spellEnd"/>
            <w:r w:rsidRPr="0018748F">
              <w:rPr>
                <w:rFonts w:ascii="Times New Roman" w:eastAsia="Times New Roman" w:hAnsi="Times New Roman" w:cs="Times New Roman"/>
                <w:sz w:val="20"/>
                <w:szCs w:val="20"/>
              </w:rPr>
              <w:t xml:space="preserve"> DNS krāsviela gēls krāsošanai, molekulārai mikrobioloģijai, koncentrēts x10 000 DMSO</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dimetīlsulfoksīds</w:t>
            </w:r>
            <w:proofErr w:type="spellEnd"/>
            <w:r>
              <w:rPr>
                <w:rFonts w:ascii="Times New Roman" w:eastAsia="Times New Roman" w:hAnsi="Times New Roman" w:cs="Times New Roman"/>
                <w:sz w:val="20"/>
                <w:szCs w:val="20"/>
              </w:rPr>
              <w:t>)</w:t>
            </w:r>
            <w:r w:rsidRPr="0018748F">
              <w:rPr>
                <w:rFonts w:ascii="Times New Roman" w:eastAsia="Times New Roman" w:hAnsi="Times New Roman" w:cs="Times New Roman"/>
                <w:sz w:val="20"/>
                <w:szCs w:val="20"/>
              </w:rPr>
              <w:t xml:space="preserve">, 500 </w:t>
            </w:r>
            <w:r>
              <w:rPr>
                <w:rFonts w:ascii="Times New Roman" w:eastAsia="Times New Roman" w:hAnsi="Times New Roman" w:cs="Times New Roman"/>
                <w:sz w:val="20"/>
                <w:szCs w:val="20"/>
              </w:rPr>
              <w:t>µ</w:t>
            </w:r>
            <w:r w:rsidRPr="0018748F">
              <w:rPr>
                <w:rFonts w:ascii="Times New Roman" w:eastAsia="Times New Roman" w:hAnsi="Times New Roman" w:cs="Times New Roman"/>
                <w:sz w:val="20"/>
                <w:szCs w:val="20"/>
              </w:rPr>
              <w:t>L</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64"/>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Propīdija</w:t>
            </w:r>
            <w:proofErr w:type="spellEnd"/>
            <w:r w:rsidRPr="0018748F">
              <w:rPr>
                <w:rFonts w:ascii="Times New Roman" w:eastAsia="Times New Roman" w:hAnsi="Times New Roman" w:cs="Times New Roman"/>
                <w:sz w:val="20"/>
                <w:szCs w:val="20"/>
              </w:rPr>
              <w:t xml:space="preserve"> jodīds (</w:t>
            </w:r>
            <w:proofErr w:type="spellStart"/>
            <w:r w:rsidRPr="0018748F">
              <w:rPr>
                <w:rFonts w:ascii="Times New Roman" w:eastAsia="Times New Roman" w:hAnsi="Times New Roman" w:cs="Times New Roman"/>
                <w:sz w:val="20"/>
                <w:szCs w:val="20"/>
              </w:rPr>
              <w:t>Propidium</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Iodide</w:t>
            </w:r>
            <w:proofErr w:type="spellEnd"/>
            <w:r w:rsidRPr="0018748F">
              <w:rPr>
                <w:rFonts w:ascii="Times New Roman" w:eastAsia="Times New Roman" w:hAnsi="Times New Roman" w:cs="Times New Roman"/>
                <w:sz w:val="20"/>
                <w:szCs w:val="20"/>
              </w:rPr>
              <w:t>)</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Propīdija</w:t>
            </w:r>
            <w:proofErr w:type="spellEnd"/>
            <w:r w:rsidRPr="0018748F">
              <w:rPr>
                <w:rFonts w:ascii="Times New Roman" w:eastAsia="Times New Roman" w:hAnsi="Times New Roman" w:cs="Times New Roman"/>
                <w:sz w:val="20"/>
                <w:szCs w:val="20"/>
              </w:rPr>
              <w:t xml:space="preserve"> jodīds molekulārai bioloģijai, pulveris, 25 mg, C27H34I2N4</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9"/>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Nātrija peroksīds (</w:t>
            </w:r>
            <w:proofErr w:type="spellStart"/>
            <w:r w:rsidRPr="0018748F">
              <w:rPr>
                <w:rFonts w:ascii="Times New Roman" w:eastAsia="Times New Roman" w:hAnsi="Times New Roman" w:cs="Times New Roman"/>
                <w:sz w:val="20"/>
                <w:szCs w:val="20"/>
              </w:rPr>
              <w:t>Sodium</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peroxide</w:t>
            </w:r>
            <w:proofErr w:type="spellEnd"/>
            <w:r w:rsidRPr="0018748F">
              <w:rPr>
                <w:rFonts w:ascii="Times New Roman" w:eastAsia="Times New Roman" w:hAnsi="Times New Roman" w:cs="Times New Roman"/>
                <w:sz w:val="20"/>
                <w:szCs w:val="20"/>
              </w:rPr>
              <w:t>)</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Na2O2 (&gt;95%), </w:t>
            </w:r>
            <w:proofErr w:type="spellStart"/>
            <w:r w:rsidRPr="0018748F">
              <w:rPr>
                <w:rFonts w:ascii="Times New Roman" w:eastAsia="Times New Roman" w:hAnsi="Times New Roman" w:cs="Times New Roman"/>
                <w:sz w:val="20"/>
                <w:szCs w:val="20"/>
              </w:rPr>
              <w:t>puriss</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p.a</w:t>
            </w:r>
            <w:proofErr w:type="spellEnd"/>
            <w:r w:rsidRPr="0018748F">
              <w:rPr>
                <w:rFonts w:ascii="Times New Roman" w:eastAsia="Times New Roman" w:hAnsi="Times New Roman" w:cs="Times New Roman"/>
                <w:sz w:val="20"/>
                <w:szCs w:val="20"/>
              </w:rPr>
              <w:t>., 100 g iepakojumā</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18748F">
              <w:rPr>
                <w:rFonts w:ascii="Times New Roman" w:eastAsia="Times New Roman" w:hAnsi="Times New Roman" w:cs="Times New Roman"/>
                <w:sz w:val="20"/>
                <w:szCs w:val="20"/>
              </w:rPr>
              <w:t>iepakojums</w:t>
            </w:r>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9"/>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Hlorūdeņrāžskābe</w:t>
            </w:r>
            <w:proofErr w:type="spellEnd"/>
            <w:r>
              <w:rPr>
                <w:rFonts w:ascii="Times New Roman" w:eastAsia="Times New Roman" w:hAnsi="Times New Roman" w:cs="Times New Roman"/>
                <w:sz w:val="20"/>
                <w:szCs w:val="20"/>
              </w:rPr>
              <w:t xml:space="preserve"> (sālsskābe), </w:t>
            </w:r>
            <w:proofErr w:type="spellStart"/>
            <w:r w:rsidRPr="0018748F">
              <w:rPr>
                <w:rFonts w:ascii="Times New Roman" w:eastAsia="Times New Roman" w:hAnsi="Times New Roman" w:cs="Times New Roman"/>
                <w:sz w:val="20"/>
                <w:szCs w:val="20"/>
              </w:rPr>
              <w:t>HCl</w:t>
            </w:r>
            <w:proofErr w:type="spellEnd"/>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HCl</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Ph</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Eur</w:t>
            </w:r>
            <w:proofErr w:type="spellEnd"/>
            <w:r w:rsidRPr="0018748F">
              <w:rPr>
                <w:rFonts w:ascii="Times New Roman" w:eastAsia="Times New Roman" w:hAnsi="Times New Roman" w:cs="Times New Roman"/>
                <w:sz w:val="20"/>
                <w:szCs w:val="20"/>
              </w:rPr>
              <w:t>., BP, NF,  36.5-38%, CAS  7647-01-0</w:t>
            </w:r>
            <w:r>
              <w:rPr>
                <w:rFonts w:ascii="Times New Roman" w:eastAsia="Times New Roman" w:hAnsi="Times New Roman" w:cs="Times New Roman"/>
                <w:sz w:val="20"/>
                <w:szCs w:val="20"/>
              </w:rPr>
              <w:t xml:space="preserve"> vai ekvivalents</w:t>
            </w:r>
            <w:r w:rsidRPr="0018748F">
              <w:rPr>
                <w:rFonts w:ascii="Times New Roman" w:eastAsia="Times New Roman" w:hAnsi="Times New Roman" w:cs="Times New Roman"/>
                <w:sz w:val="20"/>
                <w:szCs w:val="20"/>
              </w:rPr>
              <w:t>, 1L pudelēs</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9"/>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Hlora, </w:t>
            </w:r>
            <w:r w:rsidRPr="0018748F">
              <w:rPr>
                <w:rFonts w:ascii="Times New Roman" w:eastAsia="Times New Roman" w:hAnsi="Times New Roman" w:cs="Times New Roman"/>
                <w:sz w:val="20"/>
                <w:szCs w:val="20"/>
              </w:rPr>
              <w:t>Cl</w:t>
            </w:r>
            <w:r w:rsidRPr="002D2938">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vertAlign w:val="subscript"/>
              </w:rPr>
              <w:t>,</w:t>
            </w:r>
            <w:r w:rsidRPr="0018748F">
              <w:rPr>
                <w:rFonts w:ascii="Times New Roman" w:eastAsia="Times New Roman" w:hAnsi="Times New Roman" w:cs="Times New Roman"/>
                <w:sz w:val="20"/>
                <w:szCs w:val="20"/>
              </w:rPr>
              <w:t xml:space="preserve"> standarti</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Hlora </w:t>
            </w:r>
            <w:proofErr w:type="spellStart"/>
            <w:r w:rsidRPr="0018748F">
              <w:rPr>
                <w:rFonts w:ascii="Times New Roman" w:eastAsia="Times New Roman" w:hAnsi="Times New Roman" w:cs="Times New Roman"/>
                <w:sz w:val="20"/>
                <w:szCs w:val="20"/>
              </w:rPr>
              <w:t>standartšķīdums</w:t>
            </w:r>
            <w:proofErr w:type="spellEnd"/>
            <w:r w:rsidRPr="0018748F">
              <w:rPr>
                <w:rFonts w:ascii="Times New Roman" w:eastAsia="Times New Roman" w:hAnsi="Times New Roman" w:cs="Times New Roman"/>
                <w:sz w:val="20"/>
                <w:szCs w:val="20"/>
              </w:rPr>
              <w:t xml:space="preserve"> kolorimetrijas metodei:  25-30 mg/L, 2 </w:t>
            </w:r>
            <w:proofErr w:type="spellStart"/>
            <w:r w:rsidRPr="0018748F">
              <w:rPr>
                <w:rFonts w:ascii="Times New Roman" w:eastAsia="Times New Roman" w:hAnsi="Times New Roman" w:cs="Times New Roman"/>
                <w:sz w:val="20"/>
                <w:szCs w:val="20"/>
              </w:rPr>
              <w:t>mL</w:t>
            </w:r>
            <w:proofErr w:type="spellEnd"/>
            <w:r>
              <w:rPr>
                <w:rFonts w:ascii="Times New Roman" w:eastAsia="Times New Roman" w:hAnsi="Times New Roman" w:cs="Times New Roman"/>
                <w:sz w:val="20"/>
                <w:szCs w:val="20"/>
              </w:rPr>
              <w:t xml:space="preserve"> aizlodētas stikla</w:t>
            </w:r>
            <w:r w:rsidRPr="0018748F">
              <w:rPr>
                <w:rFonts w:ascii="Times New Roman" w:eastAsia="Times New Roman" w:hAnsi="Times New Roman" w:cs="Times New Roman"/>
                <w:sz w:val="20"/>
                <w:szCs w:val="20"/>
              </w:rPr>
              <w:t xml:space="preserve"> ampulas 20 </w:t>
            </w:r>
            <w:proofErr w:type="spellStart"/>
            <w:r w:rsidRPr="0018748F">
              <w:rPr>
                <w:rFonts w:ascii="Times New Roman" w:eastAsia="Times New Roman" w:hAnsi="Times New Roman" w:cs="Times New Roman"/>
                <w:sz w:val="20"/>
                <w:szCs w:val="20"/>
              </w:rPr>
              <w:t>gb</w:t>
            </w:r>
            <w:proofErr w:type="spellEnd"/>
            <w:r w:rsidRPr="0018748F">
              <w:rPr>
                <w:rFonts w:ascii="Times New Roman" w:eastAsia="Times New Roman" w:hAnsi="Times New Roman" w:cs="Times New Roman"/>
                <w:sz w:val="20"/>
                <w:szCs w:val="20"/>
              </w:rPr>
              <w:t>/iepakojumā</w:t>
            </w:r>
            <w:r>
              <w:rPr>
                <w:rFonts w:ascii="Times New Roman" w:eastAsia="Times New Roman" w:hAnsi="Times New Roman" w:cs="Times New Roman"/>
                <w:sz w:val="20"/>
                <w:szCs w:val="20"/>
              </w:rPr>
              <w:t xml:space="preserve">. Paredzēts </w:t>
            </w:r>
            <w:proofErr w:type="spellStart"/>
            <w:r>
              <w:rPr>
                <w:rFonts w:ascii="Times New Roman" w:eastAsia="Times New Roman" w:hAnsi="Times New Roman" w:cs="Times New Roman"/>
                <w:sz w:val="20"/>
                <w:szCs w:val="20"/>
              </w:rPr>
              <w:t>Hach</w:t>
            </w:r>
            <w:proofErr w:type="spellEnd"/>
            <w:r>
              <w:rPr>
                <w:rFonts w:ascii="Times New Roman" w:eastAsia="Times New Roman" w:hAnsi="Times New Roman" w:cs="Times New Roman"/>
                <w:sz w:val="20"/>
                <w:szCs w:val="20"/>
              </w:rPr>
              <w:t xml:space="preserve"> kolorimetriskās metodes pārbaudei.</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18748F">
              <w:rPr>
                <w:rFonts w:ascii="Times New Roman" w:eastAsia="Times New Roman" w:hAnsi="Times New Roman" w:cs="Times New Roman"/>
                <w:sz w:val="20"/>
                <w:szCs w:val="20"/>
              </w:rPr>
              <w:t>iepakojums</w:t>
            </w:r>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9"/>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Nātrija </w:t>
            </w:r>
            <w:proofErr w:type="spellStart"/>
            <w:r w:rsidRPr="0018748F">
              <w:rPr>
                <w:rFonts w:ascii="Times New Roman" w:eastAsia="Times New Roman" w:hAnsi="Times New Roman" w:cs="Times New Roman"/>
                <w:sz w:val="20"/>
                <w:szCs w:val="20"/>
              </w:rPr>
              <w:t>hipohlorīds</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Sodium</w:t>
            </w:r>
            <w:proofErr w:type="spellEnd"/>
            <w:r w:rsidRPr="0018748F">
              <w:rPr>
                <w:rFonts w:ascii="Times New Roman" w:eastAsia="Times New Roman" w:hAnsi="Times New Roman" w:cs="Times New Roman"/>
                <w:sz w:val="20"/>
                <w:szCs w:val="20"/>
              </w:rPr>
              <w:t xml:space="preserve"> </w:t>
            </w:r>
            <w:proofErr w:type="spellStart"/>
            <w:r w:rsidRPr="0018748F">
              <w:rPr>
                <w:rFonts w:ascii="Times New Roman" w:eastAsia="Times New Roman" w:hAnsi="Times New Roman" w:cs="Times New Roman"/>
                <w:sz w:val="20"/>
                <w:szCs w:val="20"/>
              </w:rPr>
              <w:t>hypochlorite</w:t>
            </w:r>
            <w:proofErr w:type="spellEnd"/>
            <w:r w:rsidRPr="0018748F">
              <w:rPr>
                <w:rFonts w:ascii="Times New Roman" w:eastAsia="Times New Roman" w:hAnsi="Times New Roman" w:cs="Times New Roman"/>
                <w:sz w:val="20"/>
                <w:szCs w:val="20"/>
              </w:rPr>
              <w:t>)</w:t>
            </w:r>
          </w:p>
        </w:tc>
        <w:tc>
          <w:tcPr>
            <w:tcW w:w="4228" w:type="dxa"/>
            <w:shd w:val="clear" w:color="auto" w:fill="auto"/>
          </w:tcPr>
          <w:p w:rsidR="00B570EA" w:rsidRPr="0018748F" w:rsidRDefault="00B570EA" w:rsidP="00CA4A83">
            <w:pPr>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NaOCl</w:t>
            </w:r>
            <w:proofErr w:type="spellEnd"/>
            <w:r w:rsidRPr="0018748F">
              <w:rPr>
                <w:rFonts w:ascii="Times New Roman" w:eastAsia="Times New Roman" w:hAnsi="Times New Roman" w:cs="Times New Roman"/>
                <w:sz w:val="20"/>
                <w:szCs w:val="20"/>
              </w:rPr>
              <w:t>, 6-14% aktīvā hlora, CAS 7681-52-9</w:t>
            </w:r>
            <w:r>
              <w:rPr>
                <w:rFonts w:ascii="Times New Roman" w:eastAsia="Times New Roman" w:hAnsi="Times New Roman" w:cs="Times New Roman"/>
                <w:sz w:val="20"/>
                <w:szCs w:val="20"/>
              </w:rPr>
              <w:t xml:space="preserve"> vai ekvivalents</w:t>
            </w:r>
            <w:r w:rsidRPr="0018748F">
              <w:rPr>
                <w:rFonts w:ascii="Times New Roman" w:eastAsia="Times New Roman" w:hAnsi="Times New Roman" w:cs="Times New Roman"/>
                <w:sz w:val="20"/>
                <w:szCs w:val="20"/>
              </w:rPr>
              <w:t>, 500mL pudelē</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9"/>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ATF (ATP, </w:t>
            </w:r>
            <w:proofErr w:type="spellStart"/>
            <w:r w:rsidRPr="0018748F">
              <w:rPr>
                <w:rFonts w:ascii="Times New Roman" w:eastAsia="Times New Roman" w:hAnsi="Times New Roman" w:cs="Times New Roman"/>
                <w:sz w:val="20"/>
                <w:szCs w:val="20"/>
              </w:rPr>
              <w:t>angl</w:t>
            </w:r>
            <w:proofErr w:type="spellEnd"/>
            <w:r w:rsidRPr="0018748F">
              <w:rPr>
                <w:rFonts w:ascii="Times New Roman" w:eastAsia="Times New Roman" w:hAnsi="Times New Roman" w:cs="Times New Roman"/>
                <w:sz w:val="20"/>
                <w:szCs w:val="20"/>
              </w:rPr>
              <w:t>.) reaģenti baktēriju dzīvotspējas noteikšanai</w:t>
            </w:r>
          </w:p>
        </w:tc>
        <w:tc>
          <w:tcPr>
            <w:tcW w:w="4228" w:type="dxa"/>
            <w:shd w:val="clear" w:color="auto" w:fill="auto"/>
          </w:tcPr>
          <w:p w:rsidR="00B570EA" w:rsidRPr="0018748F" w:rsidRDefault="00B570EA" w:rsidP="00CA4A83">
            <w:pPr>
              <w:jc w:val="both"/>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Adenozīntrifosfātskābes</w:t>
            </w:r>
            <w:proofErr w:type="spellEnd"/>
            <w:r w:rsidRPr="0018748F">
              <w:rPr>
                <w:rFonts w:ascii="Times New Roman" w:eastAsia="Times New Roman" w:hAnsi="Times New Roman" w:cs="Times New Roman"/>
                <w:sz w:val="20"/>
                <w:szCs w:val="20"/>
              </w:rPr>
              <w:t xml:space="preserve"> (ATF) noteikšanas reaģentu komplekts. Paredzēts mikroorganismu dzīvotspējas noteikšanai ar </w:t>
            </w:r>
            <w:proofErr w:type="spellStart"/>
            <w:r w:rsidRPr="0018748F">
              <w:rPr>
                <w:rFonts w:ascii="Times New Roman" w:eastAsia="Times New Roman" w:hAnsi="Times New Roman" w:cs="Times New Roman"/>
                <w:sz w:val="20"/>
                <w:szCs w:val="20"/>
              </w:rPr>
              <w:t>luminometru</w:t>
            </w:r>
            <w:proofErr w:type="spellEnd"/>
            <w:r w:rsidRPr="0018748F">
              <w:rPr>
                <w:rFonts w:ascii="Times New Roman" w:eastAsia="Times New Roman" w:hAnsi="Times New Roman" w:cs="Times New Roman"/>
                <w:sz w:val="20"/>
                <w:szCs w:val="20"/>
              </w:rPr>
              <w:t xml:space="preserve">. Komplekts sastāv no substrāta (pulveris) un bufera (10 </w:t>
            </w:r>
            <w:proofErr w:type="spellStart"/>
            <w:r w:rsidRPr="0018748F">
              <w:rPr>
                <w:rFonts w:ascii="Times New Roman" w:eastAsia="Times New Roman" w:hAnsi="Times New Roman" w:cs="Times New Roman"/>
                <w:sz w:val="20"/>
                <w:szCs w:val="20"/>
              </w:rPr>
              <w:t>mL</w:t>
            </w:r>
            <w:proofErr w:type="spellEnd"/>
            <w:r w:rsidRPr="0018748F">
              <w:rPr>
                <w:rFonts w:ascii="Times New Roman" w:eastAsia="Times New Roman" w:hAnsi="Times New Roman" w:cs="Times New Roman"/>
                <w:sz w:val="20"/>
                <w:szCs w:val="20"/>
              </w:rPr>
              <w:t>)  atsevišķās pudelēs.  10 (1+1) komplekti iepakojumā</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18748F">
              <w:rPr>
                <w:rFonts w:ascii="Times New Roman" w:eastAsia="Times New Roman" w:hAnsi="Times New Roman" w:cs="Times New Roman"/>
                <w:sz w:val="20"/>
                <w:szCs w:val="20"/>
              </w:rPr>
              <w:t>iepakojumi</w:t>
            </w:r>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559"/>
        </w:trPr>
        <w:tc>
          <w:tcPr>
            <w:tcW w:w="839" w:type="dxa"/>
            <w:shd w:val="clear" w:color="auto" w:fill="auto"/>
            <w:noWrap/>
          </w:tcPr>
          <w:p w:rsidR="00B570EA" w:rsidRDefault="00B570EA" w:rsidP="00B570EA">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B570EA" w:rsidRPr="0018748F" w:rsidRDefault="00B570EA" w:rsidP="00CA4A83">
            <w:pPr>
              <w:rPr>
                <w:rFonts w:ascii="Times New Roman" w:eastAsia="Times New Roman" w:hAnsi="Times New Roman" w:cs="Times New Roman"/>
                <w:sz w:val="20"/>
                <w:szCs w:val="20"/>
              </w:rPr>
            </w:pPr>
            <w:r w:rsidRPr="0018748F">
              <w:rPr>
                <w:rFonts w:ascii="Times New Roman" w:eastAsia="Times New Roman" w:hAnsi="Times New Roman" w:cs="Times New Roman"/>
                <w:sz w:val="20"/>
                <w:szCs w:val="20"/>
              </w:rPr>
              <w:t xml:space="preserve">Plūsmas </w:t>
            </w:r>
            <w:proofErr w:type="spellStart"/>
            <w:r w:rsidRPr="0018748F">
              <w:rPr>
                <w:rFonts w:ascii="Times New Roman" w:eastAsia="Times New Roman" w:hAnsi="Times New Roman" w:cs="Times New Roman"/>
                <w:sz w:val="20"/>
                <w:szCs w:val="20"/>
              </w:rPr>
              <w:t>citometra</w:t>
            </w:r>
            <w:proofErr w:type="spellEnd"/>
            <w:r w:rsidRPr="0018748F">
              <w:rPr>
                <w:rFonts w:ascii="Times New Roman" w:eastAsia="Times New Roman" w:hAnsi="Times New Roman" w:cs="Times New Roman"/>
                <w:sz w:val="20"/>
                <w:szCs w:val="20"/>
              </w:rPr>
              <w:t xml:space="preserve"> mazgāšanas līdzeklis</w:t>
            </w:r>
          </w:p>
        </w:tc>
        <w:tc>
          <w:tcPr>
            <w:tcW w:w="4228" w:type="dxa"/>
            <w:shd w:val="clear" w:color="auto" w:fill="auto"/>
          </w:tcPr>
          <w:p w:rsidR="00B570EA" w:rsidRPr="0018748F" w:rsidRDefault="00B570EA" w:rsidP="00CA4A83">
            <w:pPr>
              <w:jc w:val="both"/>
              <w:rPr>
                <w:rFonts w:ascii="Times New Roman" w:eastAsia="Times New Roman" w:hAnsi="Times New Roman" w:cs="Times New Roman"/>
                <w:sz w:val="20"/>
                <w:szCs w:val="20"/>
              </w:rPr>
            </w:pPr>
            <w:proofErr w:type="spellStart"/>
            <w:r w:rsidRPr="0018748F">
              <w:rPr>
                <w:rFonts w:ascii="Times New Roman" w:eastAsia="Times New Roman" w:hAnsi="Times New Roman" w:cs="Times New Roman"/>
                <w:sz w:val="20"/>
                <w:szCs w:val="20"/>
              </w:rPr>
              <w:t>Sķīdums</w:t>
            </w:r>
            <w:proofErr w:type="spellEnd"/>
            <w:r w:rsidRPr="0018748F">
              <w:rPr>
                <w:rFonts w:ascii="Times New Roman" w:eastAsia="Times New Roman" w:hAnsi="Times New Roman" w:cs="Times New Roman"/>
                <w:sz w:val="20"/>
                <w:szCs w:val="20"/>
              </w:rPr>
              <w:t xml:space="preserve"> paredzēts plūsmas </w:t>
            </w:r>
            <w:proofErr w:type="spellStart"/>
            <w:r w:rsidRPr="0018748F">
              <w:rPr>
                <w:rFonts w:ascii="Times New Roman" w:eastAsia="Times New Roman" w:hAnsi="Times New Roman" w:cs="Times New Roman"/>
                <w:sz w:val="20"/>
                <w:szCs w:val="20"/>
              </w:rPr>
              <w:t>citometru</w:t>
            </w:r>
            <w:proofErr w:type="spellEnd"/>
            <w:r w:rsidRPr="0018748F">
              <w:rPr>
                <w:rFonts w:ascii="Times New Roman" w:eastAsia="Times New Roman" w:hAnsi="Times New Roman" w:cs="Times New Roman"/>
                <w:sz w:val="20"/>
                <w:szCs w:val="20"/>
              </w:rPr>
              <w:t xml:space="preserve"> cauruļu tīrīšanai uz ziepju pamata. Piemērots  pl</w:t>
            </w:r>
            <w:r w:rsidR="001142DB">
              <w:rPr>
                <w:rFonts w:ascii="Times New Roman" w:eastAsia="Times New Roman" w:hAnsi="Times New Roman" w:cs="Times New Roman"/>
                <w:sz w:val="20"/>
                <w:szCs w:val="20"/>
              </w:rPr>
              <w:t xml:space="preserve">ūsmas </w:t>
            </w:r>
            <w:proofErr w:type="spellStart"/>
            <w:r w:rsidR="001142DB">
              <w:rPr>
                <w:rFonts w:ascii="Times New Roman" w:eastAsia="Times New Roman" w:hAnsi="Times New Roman" w:cs="Times New Roman"/>
                <w:sz w:val="20"/>
                <w:szCs w:val="20"/>
              </w:rPr>
              <w:t>citometru</w:t>
            </w:r>
            <w:proofErr w:type="spellEnd"/>
            <w:r w:rsidR="001142DB">
              <w:rPr>
                <w:rFonts w:ascii="Times New Roman" w:eastAsia="Times New Roman" w:hAnsi="Times New Roman" w:cs="Times New Roman"/>
                <w:sz w:val="20"/>
                <w:szCs w:val="20"/>
              </w:rPr>
              <w:t xml:space="preserve"> tīrīšanai.</w:t>
            </w:r>
            <w:r w:rsidRPr="0018748F">
              <w:rPr>
                <w:rFonts w:ascii="Times New Roman" w:eastAsia="Times New Roman" w:hAnsi="Times New Roman" w:cs="Times New Roman"/>
                <w:sz w:val="20"/>
                <w:szCs w:val="20"/>
              </w:rPr>
              <w:t xml:space="preserve"> Tilpums 250mL</w:t>
            </w:r>
          </w:p>
        </w:tc>
        <w:tc>
          <w:tcPr>
            <w:tcW w:w="1128" w:type="dxa"/>
          </w:tcPr>
          <w:p w:rsidR="00B570EA" w:rsidRPr="0018748F" w:rsidRDefault="00B570EA"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sidRPr="0018748F">
              <w:rPr>
                <w:rFonts w:ascii="Times New Roman" w:eastAsia="Times New Roman" w:hAnsi="Times New Roman" w:cs="Times New Roman"/>
                <w:sz w:val="20"/>
                <w:szCs w:val="20"/>
              </w:rPr>
              <w:t>gab</w:t>
            </w:r>
            <w:proofErr w:type="spellEnd"/>
          </w:p>
        </w:tc>
        <w:tc>
          <w:tcPr>
            <w:tcW w:w="2552" w:type="dxa"/>
            <w:shd w:val="clear" w:color="auto" w:fill="auto"/>
          </w:tcPr>
          <w:p w:rsidR="00B570EA" w:rsidRPr="008E7403" w:rsidRDefault="00B570EA" w:rsidP="00CA4A83">
            <w:pPr>
              <w:rPr>
                <w:rFonts w:ascii="Times New Roman" w:eastAsia="Times New Roman" w:hAnsi="Times New Roman" w:cs="Times New Roman"/>
                <w:sz w:val="20"/>
                <w:szCs w:val="20"/>
              </w:rPr>
            </w:pPr>
          </w:p>
        </w:tc>
        <w:tc>
          <w:tcPr>
            <w:tcW w:w="1565" w:type="dxa"/>
          </w:tcPr>
          <w:p w:rsidR="00B570EA" w:rsidRPr="008E7403" w:rsidRDefault="00B570EA" w:rsidP="00CA4A83">
            <w:pPr>
              <w:rPr>
                <w:rFonts w:ascii="Times New Roman" w:eastAsia="Times New Roman" w:hAnsi="Times New Roman" w:cs="Times New Roman"/>
                <w:sz w:val="20"/>
                <w:szCs w:val="20"/>
              </w:rPr>
            </w:pP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221"/>
        </w:trPr>
        <w:tc>
          <w:tcPr>
            <w:tcW w:w="12468" w:type="dxa"/>
            <w:gridSpan w:val="6"/>
            <w:shd w:val="clear" w:color="auto" w:fill="auto"/>
            <w:noWrap/>
          </w:tcPr>
          <w:p w:rsidR="00B570EA" w:rsidRPr="009A5356" w:rsidRDefault="00B570EA"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b/>
                <w:bCs/>
                <w:sz w:val="20"/>
                <w:szCs w:val="20"/>
              </w:rPr>
              <w:t>Kopējā cena bez PVN</w:t>
            </w: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230"/>
        </w:trPr>
        <w:tc>
          <w:tcPr>
            <w:tcW w:w="12468" w:type="dxa"/>
            <w:gridSpan w:val="6"/>
            <w:shd w:val="clear" w:color="auto" w:fill="auto"/>
            <w:noWrap/>
          </w:tcPr>
          <w:p w:rsidR="00B570EA" w:rsidRPr="009A5356" w:rsidRDefault="00B570EA"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PVN 21%</w:t>
            </w:r>
          </w:p>
        </w:tc>
        <w:tc>
          <w:tcPr>
            <w:tcW w:w="1785" w:type="dxa"/>
          </w:tcPr>
          <w:p w:rsidR="00B570EA" w:rsidRPr="008E7403" w:rsidRDefault="00B570EA" w:rsidP="00CA4A83">
            <w:pPr>
              <w:rPr>
                <w:rFonts w:ascii="Times New Roman" w:eastAsia="Times New Roman" w:hAnsi="Times New Roman" w:cs="Times New Roman"/>
                <w:sz w:val="20"/>
                <w:szCs w:val="20"/>
              </w:rPr>
            </w:pPr>
          </w:p>
        </w:tc>
      </w:tr>
      <w:tr w:rsidR="00B570EA" w:rsidRPr="008E7403" w:rsidTr="00CA4A83">
        <w:trPr>
          <w:trHeight w:val="227"/>
        </w:trPr>
        <w:tc>
          <w:tcPr>
            <w:tcW w:w="12468" w:type="dxa"/>
            <w:gridSpan w:val="6"/>
            <w:shd w:val="clear" w:color="auto" w:fill="auto"/>
            <w:noWrap/>
          </w:tcPr>
          <w:p w:rsidR="00B570EA" w:rsidRPr="009A5356" w:rsidRDefault="00B570EA"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Kopējā cena ar PVN</w:t>
            </w:r>
          </w:p>
        </w:tc>
        <w:tc>
          <w:tcPr>
            <w:tcW w:w="1785" w:type="dxa"/>
          </w:tcPr>
          <w:p w:rsidR="00B570EA" w:rsidRPr="008E7403" w:rsidRDefault="00B570EA" w:rsidP="00CA4A83">
            <w:pPr>
              <w:rPr>
                <w:rFonts w:ascii="Times New Roman" w:eastAsia="Times New Roman" w:hAnsi="Times New Roman" w:cs="Times New Roman"/>
                <w:sz w:val="20"/>
                <w:szCs w:val="20"/>
              </w:rPr>
            </w:pPr>
          </w:p>
        </w:tc>
      </w:tr>
    </w:tbl>
    <w:p w:rsidR="00B570EA" w:rsidRDefault="00B570EA" w:rsidP="00B570EA">
      <w:pPr>
        <w:pStyle w:val="BodyText"/>
        <w:rPr>
          <w:rFonts w:ascii="Times New Roman" w:hAnsi="Times New Roman"/>
          <w:sz w:val="20"/>
        </w:rPr>
      </w:pPr>
    </w:p>
    <w:p w:rsidR="00B570EA" w:rsidRDefault="00B570EA" w:rsidP="00B570EA">
      <w:pPr>
        <w:pStyle w:val="BodyText"/>
        <w:rPr>
          <w:rFonts w:ascii="Times New Roman" w:hAnsi="Times New Roman"/>
          <w:sz w:val="20"/>
        </w:rPr>
      </w:pPr>
    </w:p>
    <w:p w:rsidR="00B570EA" w:rsidRPr="00B80AE5" w:rsidRDefault="00B570EA" w:rsidP="00B570EA">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B570EA" w:rsidRPr="00B80AE5" w:rsidRDefault="00B570EA" w:rsidP="00B570EA">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B570EA" w:rsidRPr="00B80AE5" w:rsidRDefault="00B570EA" w:rsidP="00B570EA">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B570EA" w:rsidRPr="00B80AE5" w:rsidRDefault="00B570EA" w:rsidP="00B570EA">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B570EA" w:rsidRPr="00B80AE5" w:rsidRDefault="00B570EA" w:rsidP="00B570EA">
      <w:pPr>
        <w:ind w:left="426"/>
        <w:rPr>
          <w:rFonts w:ascii="Times New Roman" w:hAnsi="Times New Roman" w:cs="Times New Roman"/>
          <w:sz w:val="20"/>
          <w:szCs w:val="20"/>
        </w:rPr>
      </w:pPr>
      <w:r w:rsidRPr="00B80AE5">
        <w:rPr>
          <w:rFonts w:ascii="Times New Roman" w:hAnsi="Times New Roman" w:cs="Times New Roman"/>
          <w:sz w:val="20"/>
          <w:szCs w:val="20"/>
        </w:rPr>
        <w:t>5.</w:t>
      </w:r>
      <w:r w:rsidRPr="00B80AE5">
        <w:rPr>
          <w:rFonts w:ascii="Times New Roman" w:hAnsi="Times New Roman" w:cs="Times New Roman"/>
          <w:sz w:val="20"/>
          <w:szCs w:val="20"/>
        </w:rPr>
        <w:tab/>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B570EA" w:rsidRDefault="00B570EA" w:rsidP="00B570EA">
      <w:pPr>
        <w:ind w:left="426"/>
        <w:rPr>
          <w:rFonts w:ascii="Times New Roman" w:hAnsi="Times New Roman" w:cs="Times New Roman"/>
          <w:sz w:val="20"/>
          <w:szCs w:val="20"/>
        </w:rPr>
      </w:pPr>
      <w:r w:rsidRPr="00B80AE5">
        <w:rPr>
          <w:rFonts w:ascii="Times New Roman" w:hAnsi="Times New Roman" w:cs="Times New Roman"/>
          <w:sz w:val="20"/>
          <w:szCs w:val="20"/>
        </w:rPr>
        <w:t>6.</w:t>
      </w:r>
      <w:r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B570EA" w:rsidRPr="00B66DE1" w:rsidRDefault="00B570EA" w:rsidP="00B570EA">
      <w:pPr>
        <w:ind w:left="426"/>
        <w:rPr>
          <w:rFonts w:ascii="Times New Roman" w:hAnsi="Times New Roman" w:cs="Times New Roman"/>
          <w:sz w:val="20"/>
          <w:szCs w:val="20"/>
        </w:rPr>
      </w:pPr>
      <w:r>
        <w:rPr>
          <w:rFonts w:ascii="Times New Roman" w:hAnsi="Times New Roman" w:cs="Times New Roman"/>
          <w:sz w:val="20"/>
          <w:szCs w:val="20"/>
        </w:rPr>
        <w:t xml:space="preserve">7. </w:t>
      </w:r>
      <w:r w:rsidRPr="00B66DE1">
        <w:rPr>
          <w:rFonts w:ascii="Times New Roman" w:hAnsi="Times New Roman" w:cs="Times New Roman"/>
          <w:sz w:val="20"/>
          <w:szCs w:val="20"/>
        </w:rPr>
        <w:t xml:space="preserve">Preces piegādes vieta: </w:t>
      </w:r>
      <w:proofErr w:type="spellStart"/>
      <w:r w:rsidRPr="00B66DE1">
        <w:rPr>
          <w:rFonts w:ascii="Times New Roman" w:hAnsi="Times New Roman" w:cs="Times New Roman"/>
          <w:sz w:val="20"/>
          <w:szCs w:val="20"/>
        </w:rPr>
        <w:t>Āzenes</w:t>
      </w:r>
      <w:proofErr w:type="spellEnd"/>
      <w:r w:rsidRPr="00B66DE1">
        <w:rPr>
          <w:rFonts w:ascii="Times New Roman" w:hAnsi="Times New Roman" w:cs="Times New Roman"/>
          <w:sz w:val="20"/>
          <w:szCs w:val="20"/>
        </w:rPr>
        <w:t xml:space="preserve"> ielā 16/20 - 142.kab., Rīgā.</w:t>
      </w:r>
    </w:p>
    <w:p w:rsidR="00B570EA" w:rsidRPr="008E7403" w:rsidRDefault="00B570EA" w:rsidP="00B570EA">
      <w:pPr>
        <w:pStyle w:val="BodyText"/>
        <w:ind w:left="426"/>
        <w:rPr>
          <w:rFonts w:ascii="Times New Roman" w:hAnsi="Times New Roman"/>
          <w:sz w:val="20"/>
        </w:rPr>
      </w:pPr>
      <w:r>
        <w:rPr>
          <w:rFonts w:ascii="Times New Roman" w:hAnsi="Times New Roman"/>
          <w:sz w:val="20"/>
          <w:lang w:val="lv-LV"/>
        </w:rPr>
        <w:t>8</w:t>
      </w:r>
      <w:r>
        <w:rPr>
          <w:rFonts w:ascii="Times New Roman" w:hAnsi="Times New Roman"/>
          <w:sz w:val="20"/>
        </w:rPr>
        <w:t xml:space="preserve">. </w:t>
      </w:r>
      <w:r w:rsidRPr="008E7403">
        <w:rPr>
          <w:rFonts w:ascii="Times New Roman" w:hAnsi="Times New Roman"/>
          <w:sz w:val="20"/>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B570EA" w:rsidRPr="00784B53" w:rsidRDefault="00B570EA" w:rsidP="00B570EA">
      <w:pPr>
        <w:pStyle w:val="BodyText"/>
        <w:ind w:left="426"/>
        <w:rPr>
          <w:rFonts w:ascii="Times New Roman" w:hAnsi="Times New Roman"/>
          <w:sz w:val="16"/>
          <w:szCs w:val="16"/>
          <w:highlight w:val="lightGray"/>
        </w:rPr>
      </w:pPr>
    </w:p>
    <w:p w:rsidR="00B570EA" w:rsidRPr="00784B53" w:rsidRDefault="00B570EA" w:rsidP="00B570EA">
      <w:pPr>
        <w:pStyle w:val="BodyText"/>
        <w:ind w:left="426"/>
        <w:rPr>
          <w:rFonts w:ascii="Times New Roman" w:hAnsi="Times New Roman"/>
          <w:sz w:val="20"/>
          <w:highlight w:val="lightGray"/>
        </w:rPr>
      </w:pPr>
      <w:r w:rsidRPr="00784B53">
        <w:rPr>
          <w:rFonts w:ascii="Times New Roman" w:hAnsi="Times New Roman"/>
          <w:sz w:val="20"/>
          <w:highlight w:val="lightGray"/>
        </w:rPr>
        <w:t>Pretendenta vai pilnvarotās personas paraksts</w:t>
      </w:r>
    </w:p>
    <w:p w:rsidR="00B570EA" w:rsidRPr="00784B53" w:rsidRDefault="00B570EA" w:rsidP="00B570EA">
      <w:pPr>
        <w:pStyle w:val="BodyText"/>
        <w:ind w:left="426"/>
        <w:rPr>
          <w:rFonts w:ascii="Times New Roman" w:hAnsi="Times New Roman"/>
          <w:sz w:val="20"/>
          <w:highlight w:val="lightGray"/>
        </w:rPr>
      </w:pPr>
      <w:r w:rsidRPr="00784B53">
        <w:rPr>
          <w:rFonts w:ascii="Times New Roman" w:hAnsi="Times New Roman"/>
          <w:sz w:val="20"/>
          <w:highlight w:val="lightGray"/>
        </w:rPr>
        <w:t>Parakstītāja vārds, uzvārds un amats: __________________</w:t>
      </w:r>
    </w:p>
    <w:p w:rsidR="00B570EA" w:rsidRPr="00784B53" w:rsidRDefault="00B570EA" w:rsidP="00B570EA">
      <w:pPr>
        <w:pStyle w:val="BodyText"/>
        <w:ind w:left="426"/>
        <w:rPr>
          <w:rFonts w:ascii="Times New Roman" w:hAnsi="Times New Roman"/>
          <w:sz w:val="20"/>
          <w:highlight w:val="lightGray"/>
        </w:rPr>
      </w:pPr>
      <w:r w:rsidRPr="00784B53">
        <w:rPr>
          <w:rFonts w:ascii="Times New Roman" w:hAnsi="Times New Roman"/>
          <w:sz w:val="20"/>
          <w:highlight w:val="lightGray"/>
        </w:rPr>
        <w:t>Datums:____________</w:t>
      </w:r>
    </w:p>
    <w:p w:rsidR="00B570EA" w:rsidRDefault="00B570EA" w:rsidP="00B570EA">
      <w:pPr>
        <w:pStyle w:val="BodyText"/>
        <w:rPr>
          <w:rFonts w:ascii="Times New Roman" w:hAnsi="Times New Roman"/>
          <w:sz w:val="20"/>
        </w:rPr>
      </w:pPr>
    </w:p>
    <w:p w:rsidR="00965D3A" w:rsidRDefault="00965D3A"/>
    <w:sectPr w:rsidR="00965D3A" w:rsidSect="00B570E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6A8"/>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EA"/>
    <w:rsid w:val="001142DB"/>
    <w:rsid w:val="00231A12"/>
    <w:rsid w:val="00965D3A"/>
    <w:rsid w:val="00B570EA"/>
    <w:rsid w:val="00CF6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20EF-E381-4FCA-8325-C82DE7E6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70EA"/>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570EA"/>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B570EA"/>
    <w:rPr>
      <w:rFonts w:ascii="Cambria" w:eastAsia="Calibri" w:hAnsi="Cambria" w:cs="Times New Roman"/>
      <w:kern w:val="56"/>
      <w:sz w:val="28"/>
      <w:szCs w:val="24"/>
      <w:lang w:val="x-none" w:eastAsia="x-none"/>
    </w:rPr>
  </w:style>
  <w:style w:type="paragraph" w:styleId="BodyText">
    <w:name w:val="Body Text"/>
    <w:basedOn w:val="Normal"/>
    <w:link w:val="BodyTextChar"/>
    <w:rsid w:val="00B570EA"/>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B570EA"/>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2684</Words>
  <Characters>1531</Characters>
  <Application>Microsoft Office Word</Application>
  <DocSecurity>0</DocSecurity>
  <Lines>12</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dcterms:created xsi:type="dcterms:W3CDTF">2015-02-05T12:42:00Z</dcterms:created>
  <dcterms:modified xsi:type="dcterms:W3CDTF">2015-02-11T13:29:00Z</dcterms:modified>
</cp:coreProperties>
</file>