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9A6722">
        <w:rPr>
          <w:rFonts w:ascii="Times New Roman" w:hAnsi="Times New Roman" w:cs="Times New Roman"/>
        </w:rPr>
        <w:t>.4</w:t>
      </w:r>
      <w:r w:rsidRPr="000341E1">
        <w:rPr>
          <w:rFonts w:ascii="Times New Roman" w:hAnsi="Times New Roman" w:cs="Times New Roman"/>
        </w:rPr>
        <w:t>.</w:t>
      </w:r>
    </w:p>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210A52" w:rsidRPr="000341E1">
        <w:rPr>
          <w:rFonts w:ascii="Times New Roman" w:hAnsi="Times New Roman" w:cs="Times New Roman"/>
        </w:rPr>
        <w:t>82</w:t>
      </w:r>
    </w:p>
    <w:p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10A52" w:rsidRPr="000341E1">
        <w:rPr>
          <w:rFonts w:ascii="Times New Roman" w:hAnsi="Times New Roman" w:cs="Times New Roman"/>
          <w:b/>
        </w:rPr>
        <w:t xml:space="preserve">Aprīkojuma iegāde RTU </w:t>
      </w:r>
      <w:proofErr w:type="spellStart"/>
      <w:r w:rsidR="00210A52" w:rsidRPr="000341E1">
        <w:rPr>
          <w:rFonts w:ascii="Times New Roman" w:hAnsi="Times New Roman" w:cs="Times New Roman"/>
          <w:b/>
        </w:rPr>
        <w:t>Materiālzinātnes</w:t>
      </w:r>
      <w:proofErr w:type="spellEnd"/>
      <w:r w:rsidR="00210A52" w:rsidRPr="000341E1">
        <w:rPr>
          <w:rFonts w:ascii="Times New Roman" w:hAnsi="Times New Roman" w:cs="Times New Roman"/>
          <w:b/>
        </w:rPr>
        <w:t xml:space="preserve"> un lietišķās ķīmijas fakultātes Lietišķās ķīmijas institūtam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210A52" w:rsidRPr="000341E1">
        <w:rPr>
          <w:rFonts w:ascii="Times New Roman" w:eastAsia="Cambria" w:hAnsi="Times New Roman" w:cs="Times New Roman"/>
          <w:b/>
          <w:kern w:val="56"/>
        </w:rPr>
        <w:t>ID Nr.: RTU – 2018/82</w:t>
      </w:r>
    </w:p>
    <w:p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FB2FC3">
        <w:rPr>
          <w:rFonts w:ascii="Times New Roman" w:eastAsia="Cambria" w:hAnsi="Times New Roman" w:cs="Times New Roman"/>
          <w:i/>
          <w:kern w:val="56"/>
        </w:rPr>
        <w:t>daļā Nr.</w:t>
      </w:r>
      <w:r w:rsidR="009A6722">
        <w:rPr>
          <w:rFonts w:ascii="Times New Roman" w:eastAsia="Cambria" w:hAnsi="Times New Roman" w:cs="Times New Roman"/>
          <w:i/>
          <w:kern w:val="56"/>
        </w:rPr>
        <w:t>4</w:t>
      </w:r>
      <w:r w:rsidRPr="000341E1">
        <w:rPr>
          <w:rFonts w:ascii="Times New Roman" w:eastAsia="Cambria" w:hAnsi="Times New Roman" w:cs="Times New Roman"/>
          <w:i/>
          <w:kern w:val="56"/>
        </w:rPr>
        <w:t xml:space="preserve"> “</w:t>
      </w:r>
      <w:proofErr w:type="spellStart"/>
      <w:r w:rsidR="009A6722" w:rsidRPr="009A6722">
        <w:rPr>
          <w:rFonts w:ascii="Times New Roman" w:hAnsi="Times New Roman" w:cs="Times New Roman"/>
          <w:bCs/>
          <w:i/>
        </w:rPr>
        <w:t>Multimetrs</w:t>
      </w:r>
      <w:proofErr w:type="spellEnd"/>
      <w:r w:rsidR="009A6722" w:rsidRPr="009A6722">
        <w:rPr>
          <w:rFonts w:ascii="Times New Roman" w:hAnsi="Times New Roman" w:cs="Times New Roman"/>
          <w:bCs/>
          <w:i/>
        </w:rPr>
        <w:t xml:space="preserve"> (voltmetrs)  galvaniskajam elementam</w:t>
      </w:r>
      <w:r w:rsidR="009A6722">
        <w:rPr>
          <w:rFonts w:ascii="Times New Roman" w:hAnsi="Times New Roman" w:cs="Times New Roman"/>
          <w:bCs/>
          <w:i/>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710"/>
        <w:gridCol w:w="2970"/>
        <w:gridCol w:w="2610"/>
        <w:gridCol w:w="1284"/>
        <w:gridCol w:w="4656"/>
      </w:tblGrid>
      <w:tr w:rsidR="00210A52" w:rsidRPr="000341E1" w:rsidTr="00780CCE">
        <w:tc>
          <w:tcPr>
            <w:tcW w:w="625" w:type="dxa"/>
          </w:tcPr>
          <w:p w:rsidR="00210A52" w:rsidRPr="000341E1" w:rsidRDefault="00210A52" w:rsidP="00AC4ABD">
            <w:pPr>
              <w:rPr>
                <w:rFonts w:ascii="Times New Roman" w:hAnsi="Times New Roman" w:cs="Times New Roman"/>
              </w:rPr>
            </w:pPr>
            <w:proofErr w:type="spellStart"/>
            <w:r w:rsidRPr="000341E1">
              <w:rPr>
                <w:rFonts w:ascii="Times New Roman" w:hAnsi="Times New Roman" w:cs="Times New Roman"/>
              </w:rPr>
              <w:t>Nr.p.k</w:t>
            </w:r>
            <w:proofErr w:type="spellEnd"/>
            <w:r w:rsidRPr="000341E1">
              <w:rPr>
                <w:rFonts w:ascii="Times New Roman" w:hAnsi="Times New Roman" w:cs="Times New Roman"/>
              </w:rPr>
              <w:t>.</w:t>
            </w:r>
          </w:p>
        </w:tc>
        <w:tc>
          <w:tcPr>
            <w:tcW w:w="1710"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Nosaukums</w:t>
            </w:r>
          </w:p>
        </w:tc>
        <w:tc>
          <w:tcPr>
            <w:tcW w:w="2970"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Sastāvdaļas vai tehniskie parametri</w:t>
            </w:r>
          </w:p>
        </w:tc>
        <w:tc>
          <w:tcPr>
            <w:tcW w:w="2610"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Prasības</w:t>
            </w:r>
          </w:p>
        </w:tc>
        <w:tc>
          <w:tcPr>
            <w:tcW w:w="1284"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Daudzums, gab.</w:t>
            </w:r>
          </w:p>
        </w:tc>
        <w:tc>
          <w:tcPr>
            <w:tcW w:w="4656" w:type="dxa"/>
          </w:tcPr>
          <w:p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FB2FC3" w:rsidRPr="000341E1" w:rsidTr="00780CCE">
        <w:trPr>
          <w:trHeight w:val="170"/>
        </w:trPr>
        <w:tc>
          <w:tcPr>
            <w:tcW w:w="625" w:type="dxa"/>
            <w:vMerge w:val="restart"/>
          </w:tcPr>
          <w:p w:rsidR="00FB2FC3" w:rsidRPr="000341E1" w:rsidRDefault="00FB2FC3" w:rsidP="0084424A">
            <w:pPr>
              <w:pStyle w:val="NoSpacing"/>
              <w:jc w:val="center"/>
            </w:pPr>
            <w:r>
              <w:t>1</w:t>
            </w:r>
            <w:r w:rsidRPr="000341E1">
              <w:t>.</w:t>
            </w:r>
          </w:p>
        </w:tc>
        <w:tc>
          <w:tcPr>
            <w:tcW w:w="1710" w:type="dxa"/>
            <w:vMerge w:val="restart"/>
          </w:tcPr>
          <w:p w:rsidR="00FB2FC3" w:rsidRPr="000341E1" w:rsidRDefault="009A6722" w:rsidP="0084424A">
            <w:pPr>
              <w:rPr>
                <w:rFonts w:ascii="Times New Roman" w:hAnsi="Times New Roman" w:cs="Times New Roman"/>
              </w:rPr>
            </w:pPr>
            <w:proofErr w:type="spellStart"/>
            <w:r w:rsidRPr="009A6722">
              <w:rPr>
                <w:rFonts w:ascii="Times New Roman" w:hAnsi="Times New Roman" w:cs="Times New Roman"/>
              </w:rPr>
              <w:t>Multimetrs</w:t>
            </w:r>
            <w:proofErr w:type="spellEnd"/>
            <w:r w:rsidRPr="009A6722">
              <w:rPr>
                <w:rFonts w:ascii="Times New Roman" w:hAnsi="Times New Roman" w:cs="Times New Roman"/>
              </w:rPr>
              <w:t xml:space="preserve"> (voltmetrs)  galvaniskajam elementam</w:t>
            </w:r>
          </w:p>
        </w:tc>
        <w:tc>
          <w:tcPr>
            <w:tcW w:w="2970" w:type="dxa"/>
          </w:tcPr>
          <w:p w:rsidR="00FB2FC3" w:rsidRPr="000341E1" w:rsidRDefault="00FB2FC3" w:rsidP="00E559A0">
            <w:pPr>
              <w:contextualSpacing/>
              <w:rPr>
                <w:rFonts w:ascii="Times New Roman" w:hAnsi="Times New Roman" w:cs="Times New Roman"/>
              </w:rPr>
            </w:pPr>
            <w:r w:rsidRPr="000341E1">
              <w:rPr>
                <w:rFonts w:ascii="Times New Roman" w:hAnsi="Times New Roman" w:cs="Times New Roman"/>
                <w:color w:val="000000" w:themeColor="text1"/>
              </w:rPr>
              <w:t>Ražotājs un modelis</w:t>
            </w:r>
          </w:p>
        </w:tc>
        <w:tc>
          <w:tcPr>
            <w:tcW w:w="2610" w:type="dxa"/>
          </w:tcPr>
          <w:p w:rsidR="00FB2FC3" w:rsidRPr="000341E1" w:rsidRDefault="00FB2FC3" w:rsidP="0084424A">
            <w:pPr>
              <w:spacing w:line="480" w:lineRule="auto"/>
              <w:rPr>
                <w:rFonts w:ascii="Times New Roman" w:eastAsia="Times New Roman" w:hAnsi="Times New Roman" w:cs="Times New Roman"/>
              </w:rPr>
            </w:pPr>
          </w:p>
        </w:tc>
        <w:tc>
          <w:tcPr>
            <w:tcW w:w="1284" w:type="dxa"/>
            <w:vMerge w:val="restart"/>
          </w:tcPr>
          <w:p w:rsidR="00FB2FC3" w:rsidRPr="000341E1" w:rsidRDefault="009A6722" w:rsidP="0084424A">
            <w:pPr>
              <w:jc w:val="center"/>
              <w:rPr>
                <w:rFonts w:ascii="Times New Roman" w:hAnsi="Times New Roman" w:cs="Times New Roman"/>
              </w:rPr>
            </w:pPr>
            <w:r>
              <w:rPr>
                <w:rFonts w:ascii="Times New Roman" w:hAnsi="Times New Roman" w:cs="Times New Roman"/>
              </w:rPr>
              <w:t>5</w:t>
            </w:r>
            <w:bookmarkStart w:id="0" w:name="_GoBack"/>
            <w:bookmarkEnd w:id="0"/>
          </w:p>
        </w:tc>
        <w:tc>
          <w:tcPr>
            <w:tcW w:w="4656" w:type="dxa"/>
          </w:tcPr>
          <w:p w:rsidR="00FB2FC3" w:rsidRPr="000341E1" w:rsidRDefault="00FB2FC3" w:rsidP="0084424A">
            <w:pPr>
              <w:rPr>
                <w:rFonts w:ascii="Times New Roman" w:hAnsi="Times New Roman" w:cs="Times New Roman"/>
              </w:rPr>
            </w:pPr>
          </w:p>
        </w:tc>
      </w:tr>
      <w:tr w:rsidR="009A6722" w:rsidRPr="000341E1" w:rsidTr="00780CCE">
        <w:trPr>
          <w:trHeight w:val="170"/>
        </w:trPr>
        <w:tc>
          <w:tcPr>
            <w:tcW w:w="625" w:type="dxa"/>
            <w:vMerge/>
          </w:tcPr>
          <w:p w:rsidR="009A6722" w:rsidRPr="000341E1" w:rsidRDefault="009A6722" w:rsidP="009A6722">
            <w:pPr>
              <w:pStyle w:val="NoSpacing"/>
              <w:jc w:val="center"/>
            </w:pPr>
          </w:p>
        </w:tc>
        <w:tc>
          <w:tcPr>
            <w:tcW w:w="1710" w:type="dxa"/>
            <w:vMerge/>
          </w:tcPr>
          <w:p w:rsidR="009A6722" w:rsidRPr="000341E1" w:rsidRDefault="009A6722" w:rsidP="009A6722">
            <w:pPr>
              <w:rPr>
                <w:rFonts w:ascii="Times New Roman" w:hAnsi="Times New Roman" w:cs="Times New Roman"/>
              </w:rPr>
            </w:pPr>
          </w:p>
        </w:tc>
        <w:tc>
          <w:tcPr>
            <w:tcW w:w="2970" w:type="dxa"/>
          </w:tcPr>
          <w:p w:rsidR="009A6722" w:rsidRPr="001F2D16" w:rsidRDefault="009A6722" w:rsidP="009A6722">
            <w:pPr>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Ie</w:t>
            </w:r>
            <w:r w:rsidRPr="001F2D16">
              <w:rPr>
                <w:rFonts w:ascii="Times New Roman" w:eastAsia="Times New Roman" w:hAnsi="Times New Roman" w:cs="Times New Roman"/>
              </w:rPr>
              <w:t>ejas pretestība</w:t>
            </w:r>
          </w:p>
        </w:tc>
        <w:tc>
          <w:tcPr>
            <w:tcW w:w="2610" w:type="dxa"/>
          </w:tcPr>
          <w:p w:rsidR="009A6722" w:rsidRPr="0058431E" w:rsidRDefault="009A6722" w:rsidP="009A6722">
            <w:pPr>
              <w:ind w:firstLine="126"/>
              <w:contextualSpacing/>
              <w:rPr>
                <w:rFonts w:ascii="Times New Roman" w:hAnsi="Times New Roman" w:cs="Times New Roman"/>
              </w:rPr>
            </w:pPr>
            <w:r>
              <w:rPr>
                <w:rFonts w:ascii="Times New Roman" w:eastAsia="Times New Roman" w:hAnsi="Times New Roman" w:cs="Times New Roman"/>
              </w:rPr>
              <w:t>Vismaz 10 MΩ</w:t>
            </w:r>
          </w:p>
        </w:tc>
        <w:tc>
          <w:tcPr>
            <w:tcW w:w="1284" w:type="dxa"/>
            <w:vMerge/>
          </w:tcPr>
          <w:p w:rsidR="009A6722" w:rsidRPr="000341E1" w:rsidRDefault="009A6722" w:rsidP="009A6722">
            <w:pPr>
              <w:jc w:val="center"/>
              <w:rPr>
                <w:rFonts w:ascii="Times New Roman" w:hAnsi="Times New Roman" w:cs="Times New Roman"/>
              </w:rPr>
            </w:pPr>
          </w:p>
        </w:tc>
        <w:tc>
          <w:tcPr>
            <w:tcW w:w="4656" w:type="dxa"/>
          </w:tcPr>
          <w:p w:rsidR="009A6722" w:rsidRPr="000341E1" w:rsidRDefault="009A6722" w:rsidP="009A6722">
            <w:pPr>
              <w:rPr>
                <w:rFonts w:ascii="Times New Roman" w:hAnsi="Times New Roman" w:cs="Times New Roman"/>
              </w:rPr>
            </w:pPr>
          </w:p>
        </w:tc>
      </w:tr>
      <w:tr w:rsidR="009A6722" w:rsidRPr="000341E1" w:rsidTr="00780CCE">
        <w:trPr>
          <w:trHeight w:val="170"/>
        </w:trPr>
        <w:tc>
          <w:tcPr>
            <w:tcW w:w="625" w:type="dxa"/>
            <w:vMerge/>
          </w:tcPr>
          <w:p w:rsidR="009A6722" w:rsidRPr="000341E1" w:rsidRDefault="009A6722" w:rsidP="009A6722">
            <w:pPr>
              <w:pStyle w:val="NoSpacing"/>
              <w:jc w:val="center"/>
            </w:pPr>
          </w:p>
        </w:tc>
        <w:tc>
          <w:tcPr>
            <w:tcW w:w="1710" w:type="dxa"/>
            <w:vMerge/>
          </w:tcPr>
          <w:p w:rsidR="009A6722" w:rsidRPr="000341E1" w:rsidRDefault="009A6722" w:rsidP="009A6722">
            <w:pPr>
              <w:rPr>
                <w:rFonts w:ascii="Times New Roman" w:hAnsi="Times New Roman" w:cs="Times New Roman"/>
              </w:rPr>
            </w:pPr>
          </w:p>
        </w:tc>
        <w:tc>
          <w:tcPr>
            <w:tcW w:w="2970" w:type="dxa"/>
          </w:tcPr>
          <w:p w:rsidR="009A6722" w:rsidRPr="0058431E" w:rsidRDefault="009A6722" w:rsidP="009A6722">
            <w:pPr>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Līdzstrāvas sprieguma mērīšanas diapazons</w:t>
            </w:r>
          </w:p>
        </w:tc>
        <w:tc>
          <w:tcPr>
            <w:tcW w:w="2610" w:type="dxa"/>
          </w:tcPr>
          <w:p w:rsidR="009A6722" w:rsidRPr="0058431E" w:rsidRDefault="009A6722" w:rsidP="009A6722">
            <w:pPr>
              <w:ind w:firstLine="126"/>
              <w:rPr>
                <w:rFonts w:ascii="Times New Roman" w:eastAsia="Times New Roman" w:hAnsi="Times New Roman" w:cs="Times New Roman"/>
              </w:rPr>
            </w:pPr>
            <w:r>
              <w:rPr>
                <w:rFonts w:ascii="Times New Roman" w:eastAsia="Times New Roman" w:hAnsi="Times New Roman" w:cs="Times New Roman"/>
              </w:rPr>
              <w:t xml:space="preserve"> No vismaz 500mV līdz vismaz 500 V</w:t>
            </w:r>
          </w:p>
        </w:tc>
        <w:tc>
          <w:tcPr>
            <w:tcW w:w="1284" w:type="dxa"/>
            <w:vMerge/>
          </w:tcPr>
          <w:p w:rsidR="009A6722" w:rsidRPr="000341E1" w:rsidRDefault="009A6722" w:rsidP="009A6722">
            <w:pPr>
              <w:jc w:val="center"/>
              <w:rPr>
                <w:rFonts w:ascii="Times New Roman" w:hAnsi="Times New Roman" w:cs="Times New Roman"/>
              </w:rPr>
            </w:pPr>
          </w:p>
        </w:tc>
        <w:tc>
          <w:tcPr>
            <w:tcW w:w="4656" w:type="dxa"/>
          </w:tcPr>
          <w:p w:rsidR="009A6722" w:rsidRPr="000341E1" w:rsidRDefault="009A6722" w:rsidP="009A6722">
            <w:pPr>
              <w:rPr>
                <w:rFonts w:ascii="Times New Roman" w:hAnsi="Times New Roman" w:cs="Times New Roman"/>
              </w:rPr>
            </w:pPr>
          </w:p>
        </w:tc>
      </w:tr>
      <w:tr w:rsidR="009A6722" w:rsidRPr="000341E1" w:rsidTr="00780CCE">
        <w:trPr>
          <w:trHeight w:val="170"/>
        </w:trPr>
        <w:tc>
          <w:tcPr>
            <w:tcW w:w="625" w:type="dxa"/>
            <w:vMerge/>
          </w:tcPr>
          <w:p w:rsidR="009A6722" w:rsidRPr="000341E1" w:rsidRDefault="009A6722" w:rsidP="009A6722">
            <w:pPr>
              <w:pStyle w:val="NoSpacing"/>
              <w:jc w:val="center"/>
            </w:pPr>
          </w:p>
        </w:tc>
        <w:tc>
          <w:tcPr>
            <w:tcW w:w="1710" w:type="dxa"/>
            <w:vMerge/>
          </w:tcPr>
          <w:p w:rsidR="009A6722" w:rsidRPr="000341E1" w:rsidRDefault="009A6722" w:rsidP="009A6722">
            <w:pPr>
              <w:rPr>
                <w:rFonts w:ascii="Times New Roman" w:hAnsi="Times New Roman" w:cs="Times New Roman"/>
              </w:rPr>
            </w:pPr>
          </w:p>
        </w:tc>
        <w:tc>
          <w:tcPr>
            <w:tcW w:w="2970" w:type="dxa"/>
          </w:tcPr>
          <w:p w:rsidR="009A6722" w:rsidRDefault="009A6722" w:rsidP="009A6722">
            <w:pPr>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Līdzstrāvas strāvas stipruma mērīšanas diapazons</w:t>
            </w:r>
          </w:p>
        </w:tc>
        <w:tc>
          <w:tcPr>
            <w:tcW w:w="2610" w:type="dxa"/>
          </w:tcPr>
          <w:p w:rsidR="009A6722" w:rsidRDefault="009A6722" w:rsidP="009A6722">
            <w:pPr>
              <w:ind w:firstLine="126"/>
              <w:rPr>
                <w:rFonts w:ascii="Times New Roman" w:eastAsia="Times New Roman" w:hAnsi="Times New Roman" w:cs="Times New Roman"/>
              </w:rPr>
            </w:pPr>
            <w:r>
              <w:rPr>
                <w:rFonts w:ascii="Times New Roman" w:eastAsia="Times New Roman" w:hAnsi="Times New Roman" w:cs="Times New Roman"/>
              </w:rPr>
              <w:t>No vismaz 500µA līdz vismaz  5A</w:t>
            </w:r>
          </w:p>
        </w:tc>
        <w:tc>
          <w:tcPr>
            <w:tcW w:w="1284" w:type="dxa"/>
            <w:vMerge/>
          </w:tcPr>
          <w:p w:rsidR="009A6722" w:rsidRPr="000341E1" w:rsidRDefault="009A6722" w:rsidP="009A6722">
            <w:pPr>
              <w:jc w:val="center"/>
              <w:rPr>
                <w:rFonts w:ascii="Times New Roman" w:hAnsi="Times New Roman" w:cs="Times New Roman"/>
              </w:rPr>
            </w:pPr>
          </w:p>
        </w:tc>
        <w:tc>
          <w:tcPr>
            <w:tcW w:w="4656" w:type="dxa"/>
          </w:tcPr>
          <w:p w:rsidR="009A6722" w:rsidRPr="000341E1" w:rsidRDefault="009A6722" w:rsidP="009A6722">
            <w:pPr>
              <w:rPr>
                <w:rFonts w:ascii="Times New Roman" w:hAnsi="Times New Roman" w:cs="Times New Roman"/>
              </w:rPr>
            </w:pPr>
          </w:p>
        </w:tc>
      </w:tr>
      <w:tr w:rsidR="009A6722" w:rsidRPr="000341E1" w:rsidTr="00780CCE">
        <w:trPr>
          <w:trHeight w:val="170"/>
        </w:trPr>
        <w:tc>
          <w:tcPr>
            <w:tcW w:w="625" w:type="dxa"/>
            <w:vMerge/>
          </w:tcPr>
          <w:p w:rsidR="009A6722" w:rsidRPr="000341E1" w:rsidRDefault="009A6722" w:rsidP="009A6722">
            <w:pPr>
              <w:pStyle w:val="NoSpacing"/>
              <w:jc w:val="center"/>
            </w:pPr>
          </w:p>
        </w:tc>
        <w:tc>
          <w:tcPr>
            <w:tcW w:w="1710" w:type="dxa"/>
            <w:vMerge/>
          </w:tcPr>
          <w:p w:rsidR="009A6722" w:rsidRPr="000341E1" w:rsidRDefault="009A6722" w:rsidP="009A6722">
            <w:pPr>
              <w:rPr>
                <w:rFonts w:ascii="Times New Roman" w:hAnsi="Times New Roman" w:cs="Times New Roman"/>
              </w:rPr>
            </w:pPr>
          </w:p>
        </w:tc>
        <w:tc>
          <w:tcPr>
            <w:tcW w:w="2970" w:type="dxa"/>
          </w:tcPr>
          <w:p w:rsidR="009A6722" w:rsidRPr="0058431E" w:rsidRDefault="009A6722" w:rsidP="009A6722">
            <w:pPr>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Pretestības mērīšanas diapazons</w:t>
            </w:r>
          </w:p>
        </w:tc>
        <w:tc>
          <w:tcPr>
            <w:tcW w:w="2610" w:type="dxa"/>
          </w:tcPr>
          <w:p w:rsidR="009A6722" w:rsidRPr="0058431E" w:rsidRDefault="009A6722" w:rsidP="009A6722">
            <w:pPr>
              <w:ind w:firstLine="126"/>
              <w:rPr>
                <w:rFonts w:ascii="Times New Roman" w:eastAsia="Times New Roman" w:hAnsi="Times New Roman" w:cs="Times New Roman"/>
              </w:rPr>
            </w:pPr>
            <w:r>
              <w:rPr>
                <w:rFonts w:ascii="Times New Roman" w:eastAsia="Times New Roman" w:hAnsi="Times New Roman" w:cs="Times New Roman"/>
              </w:rPr>
              <w:t>No vismaz 500 Ω  līdz vismaz 5M Ω</w:t>
            </w:r>
          </w:p>
        </w:tc>
        <w:tc>
          <w:tcPr>
            <w:tcW w:w="1284" w:type="dxa"/>
            <w:vMerge/>
          </w:tcPr>
          <w:p w:rsidR="009A6722" w:rsidRPr="000341E1" w:rsidRDefault="009A6722" w:rsidP="009A6722">
            <w:pPr>
              <w:jc w:val="center"/>
              <w:rPr>
                <w:rFonts w:ascii="Times New Roman" w:hAnsi="Times New Roman" w:cs="Times New Roman"/>
              </w:rPr>
            </w:pPr>
          </w:p>
        </w:tc>
        <w:tc>
          <w:tcPr>
            <w:tcW w:w="4656" w:type="dxa"/>
          </w:tcPr>
          <w:p w:rsidR="009A6722" w:rsidRPr="000341E1" w:rsidRDefault="009A6722" w:rsidP="009A6722">
            <w:pPr>
              <w:rPr>
                <w:rFonts w:ascii="Times New Roman" w:hAnsi="Times New Roman" w:cs="Times New Roman"/>
              </w:rPr>
            </w:pPr>
          </w:p>
        </w:tc>
      </w:tr>
      <w:tr w:rsidR="009A6722" w:rsidRPr="000341E1" w:rsidTr="00780CCE">
        <w:trPr>
          <w:trHeight w:val="170"/>
        </w:trPr>
        <w:tc>
          <w:tcPr>
            <w:tcW w:w="625" w:type="dxa"/>
            <w:vMerge/>
          </w:tcPr>
          <w:p w:rsidR="009A6722" w:rsidRPr="000341E1" w:rsidRDefault="009A6722" w:rsidP="009A6722">
            <w:pPr>
              <w:pStyle w:val="NoSpacing"/>
              <w:jc w:val="center"/>
            </w:pPr>
          </w:p>
        </w:tc>
        <w:tc>
          <w:tcPr>
            <w:tcW w:w="1710" w:type="dxa"/>
            <w:vMerge/>
          </w:tcPr>
          <w:p w:rsidR="009A6722" w:rsidRPr="000341E1" w:rsidRDefault="009A6722" w:rsidP="009A6722">
            <w:pPr>
              <w:rPr>
                <w:rFonts w:ascii="Times New Roman" w:hAnsi="Times New Roman" w:cs="Times New Roman"/>
              </w:rPr>
            </w:pPr>
          </w:p>
        </w:tc>
        <w:tc>
          <w:tcPr>
            <w:tcW w:w="2970" w:type="dxa"/>
          </w:tcPr>
          <w:p w:rsidR="009A6722" w:rsidRDefault="009A6722" w:rsidP="009A6722">
            <w:pPr>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Papildus iespējas</w:t>
            </w:r>
          </w:p>
        </w:tc>
        <w:tc>
          <w:tcPr>
            <w:tcW w:w="2610" w:type="dxa"/>
          </w:tcPr>
          <w:p w:rsidR="009A6722" w:rsidRDefault="009A6722" w:rsidP="009A6722">
            <w:pPr>
              <w:ind w:firstLine="126"/>
              <w:rPr>
                <w:rFonts w:ascii="Times New Roman" w:eastAsia="Times New Roman" w:hAnsi="Times New Roman" w:cs="Times New Roman"/>
              </w:rPr>
            </w:pPr>
            <w:r>
              <w:rPr>
                <w:rFonts w:ascii="Times New Roman" w:eastAsia="Times New Roman" w:hAnsi="Times New Roman" w:cs="Times New Roman"/>
              </w:rPr>
              <w:t>Iespēja pievienot datoru (USB izeja)</w:t>
            </w:r>
          </w:p>
        </w:tc>
        <w:tc>
          <w:tcPr>
            <w:tcW w:w="1284" w:type="dxa"/>
            <w:vMerge/>
          </w:tcPr>
          <w:p w:rsidR="009A6722" w:rsidRPr="000341E1" w:rsidRDefault="009A6722" w:rsidP="009A6722">
            <w:pPr>
              <w:jc w:val="center"/>
              <w:rPr>
                <w:rFonts w:ascii="Times New Roman" w:hAnsi="Times New Roman" w:cs="Times New Roman"/>
              </w:rPr>
            </w:pPr>
          </w:p>
        </w:tc>
        <w:tc>
          <w:tcPr>
            <w:tcW w:w="4656" w:type="dxa"/>
          </w:tcPr>
          <w:p w:rsidR="009A6722" w:rsidRPr="000341E1" w:rsidRDefault="009A6722" w:rsidP="009A6722">
            <w:pPr>
              <w:rPr>
                <w:rFonts w:ascii="Times New Roman" w:hAnsi="Times New Roman" w:cs="Times New Roman"/>
              </w:rPr>
            </w:pPr>
          </w:p>
        </w:tc>
      </w:tr>
      <w:tr w:rsidR="009A6722" w:rsidRPr="000341E1" w:rsidTr="00780CCE">
        <w:trPr>
          <w:trHeight w:val="170"/>
        </w:trPr>
        <w:tc>
          <w:tcPr>
            <w:tcW w:w="625" w:type="dxa"/>
            <w:vMerge/>
          </w:tcPr>
          <w:p w:rsidR="009A6722" w:rsidRPr="000341E1" w:rsidRDefault="009A6722" w:rsidP="009A6722">
            <w:pPr>
              <w:pStyle w:val="NoSpacing"/>
              <w:jc w:val="center"/>
            </w:pPr>
          </w:p>
        </w:tc>
        <w:tc>
          <w:tcPr>
            <w:tcW w:w="1710" w:type="dxa"/>
            <w:vMerge/>
          </w:tcPr>
          <w:p w:rsidR="009A6722" w:rsidRPr="000341E1" w:rsidRDefault="009A6722" w:rsidP="009A6722">
            <w:pPr>
              <w:rPr>
                <w:rFonts w:ascii="Times New Roman" w:hAnsi="Times New Roman" w:cs="Times New Roman"/>
              </w:rPr>
            </w:pPr>
          </w:p>
        </w:tc>
        <w:tc>
          <w:tcPr>
            <w:tcW w:w="2970" w:type="dxa"/>
          </w:tcPr>
          <w:p w:rsidR="009A6722" w:rsidRDefault="009A6722" w:rsidP="009A6722">
            <w:pPr>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Indikācija</w:t>
            </w:r>
          </w:p>
        </w:tc>
        <w:tc>
          <w:tcPr>
            <w:tcW w:w="2610" w:type="dxa"/>
          </w:tcPr>
          <w:p w:rsidR="009A6722" w:rsidRDefault="009A6722" w:rsidP="009A6722">
            <w:pPr>
              <w:ind w:firstLine="126"/>
              <w:rPr>
                <w:rFonts w:ascii="Times New Roman" w:eastAsia="Times New Roman" w:hAnsi="Times New Roman" w:cs="Times New Roman"/>
              </w:rPr>
            </w:pPr>
            <w:r>
              <w:rPr>
                <w:rFonts w:ascii="Times New Roman" w:eastAsia="Times New Roman" w:hAnsi="Times New Roman" w:cs="Times New Roman"/>
              </w:rPr>
              <w:t>Divkrāsu  displejs</w:t>
            </w:r>
          </w:p>
        </w:tc>
        <w:tc>
          <w:tcPr>
            <w:tcW w:w="1284" w:type="dxa"/>
            <w:vMerge/>
          </w:tcPr>
          <w:p w:rsidR="009A6722" w:rsidRPr="000341E1" w:rsidRDefault="009A6722" w:rsidP="009A6722">
            <w:pPr>
              <w:jc w:val="center"/>
              <w:rPr>
                <w:rFonts w:ascii="Times New Roman" w:hAnsi="Times New Roman" w:cs="Times New Roman"/>
              </w:rPr>
            </w:pPr>
          </w:p>
        </w:tc>
        <w:tc>
          <w:tcPr>
            <w:tcW w:w="4656" w:type="dxa"/>
          </w:tcPr>
          <w:p w:rsidR="009A6722" w:rsidRPr="000341E1" w:rsidRDefault="009A6722" w:rsidP="009A6722">
            <w:pPr>
              <w:rPr>
                <w:rFonts w:ascii="Times New Roman" w:hAnsi="Times New Roman" w:cs="Times New Roman"/>
              </w:rPr>
            </w:pPr>
          </w:p>
        </w:tc>
      </w:tr>
      <w:tr w:rsidR="009A6722" w:rsidRPr="000341E1" w:rsidTr="009A6722">
        <w:trPr>
          <w:trHeight w:val="308"/>
        </w:trPr>
        <w:tc>
          <w:tcPr>
            <w:tcW w:w="625" w:type="dxa"/>
            <w:vMerge/>
          </w:tcPr>
          <w:p w:rsidR="009A6722" w:rsidRPr="000341E1" w:rsidRDefault="009A6722" w:rsidP="009A6722">
            <w:pPr>
              <w:pStyle w:val="NoSpacing"/>
              <w:jc w:val="center"/>
            </w:pPr>
          </w:p>
        </w:tc>
        <w:tc>
          <w:tcPr>
            <w:tcW w:w="1710" w:type="dxa"/>
            <w:vMerge/>
          </w:tcPr>
          <w:p w:rsidR="009A6722" w:rsidRPr="000341E1" w:rsidRDefault="009A6722" w:rsidP="009A6722">
            <w:pPr>
              <w:rPr>
                <w:rFonts w:ascii="Times New Roman" w:hAnsi="Times New Roman" w:cs="Times New Roman"/>
              </w:rPr>
            </w:pPr>
          </w:p>
        </w:tc>
        <w:tc>
          <w:tcPr>
            <w:tcW w:w="2970" w:type="dxa"/>
          </w:tcPr>
          <w:p w:rsidR="009A6722" w:rsidRPr="0058431E" w:rsidRDefault="009A6722" w:rsidP="009A6722">
            <w:pPr>
              <w:contextualSpacing/>
              <w:rPr>
                <w:rFonts w:ascii="Times New Roman" w:hAnsi="Times New Roman" w:cs="Times New Roman"/>
              </w:rPr>
            </w:pPr>
            <w:r>
              <w:rPr>
                <w:rFonts w:ascii="Times New Roman" w:hAnsi="Times New Roman" w:cs="Times New Roman"/>
              </w:rPr>
              <w:t>1.7.</w:t>
            </w:r>
            <w:r>
              <w:rPr>
                <w:rFonts w:ascii="Times New Roman" w:hAnsi="Times New Roman" w:cs="Times New Roman"/>
              </w:rPr>
              <w:t>Spriegums</w:t>
            </w:r>
            <w:r w:rsidRPr="0058431E">
              <w:rPr>
                <w:rFonts w:ascii="Times New Roman" w:hAnsi="Times New Roman" w:cs="Times New Roman"/>
              </w:rPr>
              <w:t>:</w:t>
            </w:r>
          </w:p>
        </w:tc>
        <w:tc>
          <w:tcPr>
            <w:tcW w:w="2610" w:type="dxa"/>
          </w:tcPr>
          <w:p w:rsidR="009A6722" w:rsidRPr="0058431E" w:rsidRDefault="009A6722" w:rsidP="009A6722">
            <w:pPr>
              <w:spacing w:line="480" w:lineRule="auto"/>
              <w:ind w:firstLine="126"/>
              <w:rPr>
                <w:rFonts w:ascii="Times New Roman" w:eastAsia="Times New Roman" w:hAnsi="Times New Roman" w:cs="Times New Roman"/>
              </w:rPr>
            </w:pPr>
            <w:r>
              <w:rPr>
                <w:rFonts w:ascii="Times New Roman" w:eastAsia="Times New Roman" w:hAnsi="Times New Roman" w:cs="Times New Roman"/>
              </w:rPr>
              <w:t>220 V 50Hz</w:t>
            </w:r>
          </w:p>
        </w:tc>
        <w:tc>
          <w:tcPr>
            <w:tcW w:w="1284" w:type="dxa"/>
            <w:vMerge/>
          </w:tcPr>
          <w:p w:rsidR="009A6722" w:rsidRPr="000341E1" w:rsidRDefault="009A6722" w:rsidP="009A6722">
            <w:pPr>
              <w:jc w:val="center"/>
              <w:rPr>
                <w:rFonts w:ascii="Times New Roman" w:hAnsi="Times New Roman" w:cs="Times New Roman"/>
              </w:rPr>
            </w:pPr>
          </w:p>
        </w:tc>
        <w:tc>
          <w:tcPr>
            <w:tcW w:w="4656" w:type="dxa"/>
          </w:tcPr>
          <w:p w:rsidR="009A6722" w:rsidRPr="000341E1" w:rsidRDefault="009A6722" w:rsidP="009A6722">
            <w:pPr>
              <w:rPr>
                <w:rFonts w:ascii="Times New Roman" w:hAnsi="Times New Roman" w:cs="Times New Roman"/>
              </w:rPr>
            </w:pPr>
          </w:p>
        </w:tc>
      </w:tr>
    </w:tbl>
    <w:p w:rsidR="00E559A0" w:rsidRDefault="00E559A0" w:rsidP="00F95A1B">
      <w:pPr>
        <w:spacing w:after="0" w:line="240" w:lineRule="auto"/>
        <w:ind w:right="-450"/>
        <w:jc w:val="both"/>
        <w:rPr>
          <w:rFonts w:ascii="Times New Roman" w:eastAsia="Cambria" w:hAnsi="Times New Roman" w:cs="Times New Roman"/>
          <w:b/>
          <w:kern w:val="56"/>
        </w:rPr>
      </w:pPr>
    </w:p>
    <w:p w:rsidR="00B45EA8" w:rsidRPr="000341E1" w:rsidRDefault="00B45EA8" w:rsidP="00F95A1B">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rsidR="002F1390"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0341E1" w:rsidRDefault="002F1390"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rsidR="00B45EA8" w:rsidRPr="000341E1" w:rsidRDefault="002F1390"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0341E1" w:rsidRDefault="00B45EA8" w:rsidP="00B45EA8">
      <w:pPr>
        <w:spacing w:after="0" w:line="240" w:lineRule="auto"/>
        <w:jc w:val="both"/>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210A52"/>
    <w:rsid w:val="00293355"/>
    <w:rsid w:val="002F1390"/>
    <w:rsid w:val="003077B8"/>
    <w:rsid w:val="003778B0"/>
    <w:rsid w:val="003C5327"/>
    <w:rsid w:val="00694B35"/>
    <w:rsid w:val="00780CCE"/>
    <w:rsid w:val="00887C4B"/>
    <w:rsid w:val="009A6722"/>
    <w:rsid w:val="00A944C0"/>
    <w:rsid w:val="00AC159E"/>
    <w:rsid w:val="00B45EA8"/>
    <w:rsid w:val="00C2439B"/>
    <w:rsid w:val="00C45255"/>
    <w:rsid w:val="00DD52AE"/>
    <w:rsid w:val="00E559A0"/>
    <w:rsid w:val="00E91D1F"/>
    <w:rsid w:val="00F224DF"/>
    <w:rsid w:val="00F95A1B"/>
    <w:rsid w:val="00FB2FC3"/>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533D"/>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1973</Words>
  <Characters>1126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18</cp:revision>
  <dcterms:created xsi:type="dcterms:W3CDTF">2018-03-15T08:46:00Z</dcterms:created>
  <dcterms:modified xsi:type="dcterms:W3CDTF">2018-08-21T08:57:00Z</dcterms:modified>
</cp:coreProperties>
</file>