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5E0C9" w14:textId="51A79646" w:rsidR="00D8755D" w:rsidRPr="00FC3F25" w:rsidRDefault="00D8755D" w:rsidP="00D8755D">
      <w:pPr>
        <w:jc w:val="right"/>
        <w:rPr>
          <w:rFonts w:eastAsia="Cambria"/>
          <w:kern w:val="56"/>
          <w:sz w:val="20"/>
          <w:szCs w:val="20"/>
        </w:rPr>
      </w:pPr>
      <w:r>
        <w:rPr>
          <w:rFonts w:eastAsia="Cambria"/>
          <w:kern w:val="56"/>
          <w:sz w:val="20"/>
          <w:szCs w:val="20"/>
        </w:rPr>
        <w:t>Pielikums Nr.2</w:t>
      </w:r>
      <w:r>
        <w:rPr>
          <w:rFonts w:eastAsia="Cambria"/>
          <w:kern w:val="56"/>
          <w:sz w:val="20"/>
          <w:szCs w:val="20"/>
        </w:rPr>
        <w:t>.</w:t>
      </w:r>
      <w:r>
        <w:rPr>
          <w:rFonts w:eastAsia="Cambria"/>
          <w:kern w:val="56"/>
          <w:sz w:val="20"/>
          <w:szCs w:val="20"/>
        </w:rPr>
        <w:t>4</w:t>
      </w:r>
      <w:bookmarkStart w:id="0" w:name="_GoBack"/>
      <w:bookmarkEnd w:id="0"/>
    </w:p>
    <w:p w14:paraId="472D2A8E" w14:textId="77777777" w:rsidR="00D8755D" w:rsidRPr="00FC3F25" w:rsidRDefault="00D8755D" w:rsidP="00D8755D">
      <w:pPr>
        <w:jc w:val="right"/>
        <w:rPr>
          <w:rFonts w:eastAsia="Cambria"/>
          <w:vanish/>
          <w:kern w:val="56"/>
          <w:sz w:val="20"/>
          <w:szCs w:val="20"/>
        </w:rPr>
      </w:pPr>
      <w:r w:rsidRPr="00FC3F25">
        <w:rPr>
          <w:rFonts w:eastAsia="Cambria"/>
          <w:kern w:val="56"/>
          <w:sz w:val="20"/>
          <w:szCs w:val="20"/>
        </w:rPr>
        <w:t xml:space="preserve"> </w:t>
      </w:r>
    </w:p>
    <w:p w14:paraId="2AC65185" w14:textId="77777777" w:rsidR="00D8755D" w:rsidRPr="00FC3F25" w:rsidRDefault="00D8755D" w:rsidP="00D8755D">
      <w:pPr>
        <w:jc w:val="right"/>
        <w:rPr>
          <w:rFonts w:eastAsia="Cambria"/>
          <w:kern w:val="56"/>
          <w:sz w:val="20"/>
          <w:szCs w:val="20"/>
        </w:rPr>
      </w:pPr>
      <w:r w:rsidRPr="00FC3F25">
        <w:rPr>
          <w:rFonts w:eastAsia="Cambria"/>
          <w:kern w:val="56"/>
          <w:sz w:val="20"/>
          <w:szCs w:val="20"/>
        </w:rPr>
        <w:t xml:space="preserve"> </w:t>
      </w:r>
      <w:r>
        <w:rPr>
          <w:rFonts w:eastAsia="Cambria"/>
          <w:kern w:val="56"/>
          <w:sz w:val="20"/>
          <w:szCs w:val="20"/>
        </w:rPr>
        <w:t>iepirkuma nolikumam ID Nr. RTU-2018</w:t>
      </w:r>
      <w:r w:rsidRPr="00FC3F25">
        <w:rPr>
          <w:rFonts w:eastAsia="Cambria"/>
          <w:kern w:val="56"/>
          <w:sz w:val="20"/>
          <w:szCs w:val="20"/>
        </w:rPr>
        <w:t>/</w:t>
      </w:r>
      <w:r>
        <w:rPr>
          <w:rFonts w:eastAsia="Cambria"/>
          <w:kern w:val="56"/>
          <w:sz w:val="20"/>
          <w:szCs w:val="20"/>
        </w:rPr>
        <w:t>81</w:t>
      </w:r>
    </w:p>
    <w:p w14:paraId="6C36D7EC" w14:textId="77777777" w:rsidR="00A97D34" w:rsidRPr="00203B88" w:rsidRDefault="00A97D34" w:rsidP="00A97D34">
      <w:pPr>
        <w:tabs>
          <w:tab w:val="center" w:pos="4819"/>
        </w:tabs>
        <w:rPr>
          <w:rFonts w:eastAsia="Cambria"/>
          <w:kern w:val="56"/>
        </w:rPr>
      </w:pPr>
    </w:p>
    <w:p w14:paraId="5D10145C" w14:textId="76609DA6" w:rsidR="00F7608D" w:rsidRPr="00203B88" w:rsidRDefault="00F7608D" w:rsidP="00F7608D">
      <w:pPr>
        <w:jc w:val="center"/>
        <w:rPr>
          <w:rFonts w:eastAsia="Cambria"/>
          <w:b/>
          <w:kern w:val="56"/>
        </w:rPr>
      </w:pPr>
      <w:r w:rsidRPr="00203B88">
        <w:rPr>
          <w:rFonts w:eastAsia="Cambria"/>
          <w:b/>
          <w:kern w:val="56"/>
        </w:rPr>
        <w:t>TEHNISKĀ SPECIFIKĀCIJA – TEHNISKAIS PIEDĀVĀJUMS</w:t>
      </w:r>
    </w:p>
    <w:p w14:paraId="4CE9EA7B" w14:textId="738CD127" w:rsidR="00F7608D" w:rsidRPr="00203B88" w:rsidRDefault="00F7608D" w:rsidP="00F7608D">
      <w:pPr>
        <w:jc w:val="center"/>
        <w:rPr>
          <w:rFonts w:eastAsia="Cambria"/>
          <w:bCs/>
          <w:kern w:val="56"/>
        </w:rPr>
      </w:pPr>
      <w:r w:rsidRPr="00203B88">
        <w:rPr>
          <w:rFonts w:eastAsia="Cambria"/>
          <w:bCs/>
          <w:kern w:val="56"/>
        </w:rPr>
        <w:t>(Pasūtītāja Tehniskās specifikācija, Pretendenta Tehniskais piedāvājums)</w:t>
      </w:r>
    </w:p>
    <w:p w14:paraId="44D56173" w14:textId="40F8DF45" w:rsidR="00F7608D" w:rsidRPr="00203B88" w:rsidRDefault="00F7608D" w:rsidP="00F7608D">
      <w:pPr>
        <w:tabs>
          <w:tab w:val="center" w:pos="4819"/>
        </w:tabs>
        <w:jc w:val="center"/>
        <w:rPr>
          <w:rFonts w:eastAsia="Cambria"/>
          <w:b/>
          <w:kern w:val="56"/>
        </w:rPr>
      </w:pPr>
      <w:r w:rsidRPr="00203B88">
        <w:rPr>
          <w:rFonts w:eastAsia="Cambria"/>
          <w:b/>
          <w:kern w:val="56"/>
        </w:rPr>
        <w:t>Iepirkumam „</w:t>
      </w:r>
      <w:r w:rsidR="002B192C" w:rsidRPr="002B192C">
        <w:rPr>
          <w:b/>
        </w:rPr>
        <w:t>Laboratorijas materiāli un elektronikas komponentes ERAF projekta vajadzībām</w:t>
      </w:r>
      <w:r w:rsidRPr="00203B88">
        <w:rPr>
          <w:rFonts w:eastAsia="Cambria"/>
          <w:b/>
          <w:bCs/>
          <w:smallCaps/>
          <w:kern w:val="56"/>
        </w:rPr>
        <w:t>”</w:t>
      </w:r>
      <w:r w:rsidRPr="00203B88">
        <w:rPr>
          <w:rFonts w:eastAsia="Cambria"/>
          <w:kern w:val="56"/>
        </w:rPr>
        <w:t xml:space="preserve">, </w:t>
      </w:r>
      <w:r w:rsidRPr="00203B88">
        <w:rPr>
          <w:rFonts w:eastAsia="Cambria"/>
          <w:b/>
          <w:kern w:val="56"/>
        </w:rPr>
        <w:t>ID</w:t>
      </w:r>
      <w:r w:rsidR="002B192C">
        <w:rPr>
          <w:rFonts w:eastAsia="Cambria"/>
          <w:b/>
          <w:kern w:val="56"/>
        </w:rPr>
        <w:t xml:space="preserve"> Nr.: RTU – 2018/81</w:t>
      </w:r>
    </w:p>
    <w:p w14:paraId="490860C7" w14:textId="77948B3F" w:rsidR="00F7608D" w:rsidRDefault="00A262DD" w:rsidP="00F7608D">
      <w:pPr>
        <w:tabs>
          <w:tab w:val="left" w:pos="2010"/>
          <w:tab w:val="center" w:pos="4819"/>
        </w:tabs>
        <w:jc w:val="center"/>
        <w:rPr>
          <w:rFonts w:eastAsia="Cambria"/>
          <w:i/>
          <w:kern w:val="56"/>
        </w:rPr>
      </w:pPr>
      <w:r>
        <w:rPr>
          <w:rFonts w:eastAsia="Cambria"/>
          <w:i/>
          <w:kern w:val="56"/>
        </w:rPr>
        <w:t>Iepirkuma daļā Nr.4</w:t>
      </w:r>
      <w:r w:rsidR="00F7608D" w:rsidRPr="00203B88">
        <w:rPr>
          <w:rFonts w:eastAsia="Cambria"/>
          <w:i/>
          <w:kern w:val="56"/>
        </w:rPr>
        <w:t xml:space="preserve"> “</w:t>
      </w:r>
      <w:proofErr w:type="spellStart"/>
      <w:r w:rsidRPr="00A262DD">
        <w:rPr>
          <w:rFonts w:eastAsia="Cambria"/>
          <w:i/>
          <w:kern w:val="56"/>
        </w:rPr>
        <w:t>Profilometra</w:t>
      </w:r>
      <w:proofErr w:type="spellEnd"/>
      <w:r w:rsidRPr="00A262DD">
        <w:rPr>
          <w:rFonts w:eastAsia="Cambria"/>
          <w:i/>
          <w:kern w:val="56"/>
        </w:rPr>
        <w:t xml:space="preserve"> adata</w:t>
      </w:r>
      <w:r w:rsidR="00F7608D" w:rsidRPr="00203B88">
        <w:rPr>
          <w:rFonts w:eastAsia="Cambria"/>
          <w:i/>
          <w:kern w:val="56"/>
        </w:rPr>
        <w:t>”</w:t>
      </w:r>
    </w:p>
    <w:p w14:paraId="29E87FED" w14:textId="77777777" w:rsidR="00A07D50" w:rsidRPr="00A07D50" w:rsidRDefault="00A07D50" w:rsidP="00A07D50">
      <w:pPr>
        <w:pStyle w:val="Index1"/>
        <w:rPr>
          <w:rFonts w:eastAsia="Cambria"/>
        </w:rPr>
      </w:pPr>
    </w:p>
    <w:p w14:paraId="1EA0161C" w14:textId="77777777" w:rsidR="00A07D50" w:rsidRPr="00203B88" w:rsidRDefault="00A07D50" w:rsidP="00A07D50">
      <w:pPr>
        <w:jc w:val="both"/>
        <w:rPr>
          <w:rFonts w:eastAsia="Cambria"/>
          <w:kern w:val="56"/>
        </w:rPr>
      </w:pPr>
      <w:r w:rsidRPr="00203B88">
        <w:rPr>
          <w:rFonts w:eastAsia="Cambria"/>
          <w:kern w:val="56"/>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7E7CE3F2" w14:textId="77777777" w:rsidR="00A07D50" w:rsidRPr="00203B88" w:rsidRDefault="00A07D50" w:rsidP="00A07D50">
      <w:pPr>
        <w:tabs>
          <w:tab w:val="left" w:pos="900"/>
        </w:tabs>
        <w:jc w:val="both"/>
      </w:pPr>
      <w:r w:rsidRPr="00203B88">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tbl>
      <w:tblPr>
        <w:tblW w:w="13945" w:type="dxa"/>
        <w:tblCellMar>
          <w:top w:w="15" w:type="dxa"/>
          <w:left w:w="15" w:type="dxa"/>
          <w:bottom w:w="15" w:type="dxa"/>
          <w:right w:w="15" w:type="dxa"/>
        </w:tblCellMar>
        <w:tblLook w:val="04A0" w:firstRow="1" w:lastRow="0" w:firstColumn="1" w:lastColumn="0" w:noHBand="0" w:noVBand="1"/>
      </w:tblPr>
      <w:tblGrid>
        <w:gridCol w:w="846"/>
        <w:gridCol w:w="2389"/>
        <w:gridCol w:w="4680"/>
        <w:gridCol w:w="6030"/>
      </w:tblGrid>
      <w:tr w:rsidR="00A262DD" w:rsidRPr="00901545" w14:paraId="19CF590E" w14:textId="44B1BC5B" w:rsidTr="00A262DD">
        <w:trPr>
          <w:trHeight w:val="300"/>
        </w:trPr>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A4C39F" w14:textId="77777777" w:rsidR="00A262DD" w:rsidRPr="00901545" w:rsidRDefault="00A262DD" w:rsidP="00EA0716">
            <w:pPr>
              <w:jc w:val="center"/>
            </w:pPr>
            <w:r w:rsidRPr="00901545">
              <w:rPr>
                <w:b/>
                <w:bCs/>
                <w:color w:val="000000"/>
              </w:rPr>
              <w:t>Nr.</w:t>
            </w:r>
          </w:p>
        </w:tc>
        <w:tc>
          <w:tcPr>
            <w:tcW w:w="2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F194D2" w14:textId="77777777" w:rsidR="00A262DD" w:rsidRPr="00901545" w:rsidRDefault="00A262DD" w:rsidP="00EA0716">
            <w:pPr>
              <w:jc w:val="center"/>
            </w:pPr>
            <w:r w:rsidRPr="00901545">
              <w:rPr>
                <w:b/>
                <w:bCs/>
                <w:color w:val="000000"/>
              </w:rPr>
              <w:t>Nosaukums</w:t>
            </w:r>
          </w:p>
        </w:tc>
        <w:tc>
          <w:tcPr>
            <w:tcW w:w="46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E72DA8" w14:textId="77777777" w:rsidR="00A262DD" w:rsidRPr="00901545" w:rsidRDefault="00A262DD" w:rsidP="00EA0716">
            <w:pPr>
              <w:jc w:val="center"/>
            </w:pPr>
            <w:r w:rsidRPr="00901545">
              <w:rPr>
                <w:b/>
                <w:bCs/>
                <w:color w:val="000000"/>
              </w:rPr>
              <w:t>Tehniskā specifikācija</w:t>
            </w:r>
          </w:p>
        </w:tc>
        <w:tc>
          <w:tcPr>
            <w:tcW w:w="6030" w:type="dxa"/>
            <w:tcBorders>
              <w:top w:val="single" w:sz="4" w:space="0" w:color="000000"/>
              <w:left w:val="single" w:sz="4" w:space="0" w:color="000000"/>
              <w:bottom w:val="single" w:sz="4" w:space="0" w:color="000000"/>
              <w:right w:val="single" w:sz="4" w:space="0" w:color="000000"/>
            </w:tcBorders>
          </w:tcPr>
          <w:p w14:paraId="177F10E0" w14:textId="77777777" w:rsidR="00A262DD" w:rsidRDefault="00A262DD" w:rsidP="00A262DD">
            <w:pPr>
              <w:jc w:val="center"/>
              <w:rPr>
                <w:b/>
                <w:bCs/>
                <w:color w:val="000000"/>
              </w:rPr>
            </w:pPr>
            <w:r>
              <w:rPr>
                <w:b/>
                <w:bCs/>
                <w:color w:val="000000"/>
              </w:rPr>
              <w:t xml:space="preserve">Tehniskais piedāvājums </w:t>
            </w:r>
          </w:p>
          <w:p w14:paraId="7193BEDB" w14:textId="00B71408" w:rsidR="00A262DD" w:rsidRPr="00A262DD" w:rsidRDefault="00A262DD" w:rsidP="00A262DD">
            <w:pPr>
              <w:jc w:val="both"/>
              <w:rPr>
                <w:b/>
                <w:bCs/>
                <w:i/>
                <w:color w:val="000000"/>
              </w:rPr>
            </w:pPr>
            <w:r w:rsidRPr="00A262DD">
              <w:rPr>
                <w:i/>
              </w:rPr>
              <w:t>(</w:t>
            </w:r>
            <w:r w:rsidRPr="00A262DD">
              <w:rPr>
                <w:bCs/>
                <w:i/>
              </w:rPr>
              <w:t xml:space="preserve">Pretendentam Tehniskajā piedāvājumā jānorāda preces nosaukums, ražotājs, modelis, numurs (ja pieejams), tehniskais apraksts, </w:t>
            </w:r>
            <w:r w:rsidRPr="00A262DD">
              <w:rPr>
                <w:i/>
              </w:rPr>
              <w:t>kas apliecina katras prasības (parametra) izpildi</w:t>
            </w:r>
            <w:r w:rsidRPr="00A262DD">
              <w:rPr>
                <w:bCs/>
                <w:i/>
              </w:rPr>
              <w:t xml:space="preserve">, </w:t>
            </w:r>
            <w:r w:rsidRPr="00A262DD">
              <w:rPr>
                <w:i/>
              </w:rPr>
              <w:t>ražotāja izdota dokumenta, kas pievienota piedāvājumam, lpp., pēc kuras var gūt pārliecību par piedāvātās preces parametru atbilstību prasībām vai norāde uz ražotāja tīmekļvietni.</w:t>
            </w:r>
            <w:r w:rsidRPr="00A262DD">
              <w:rPr>
                <w:bCs/>
                <w:i/>
              </w:rPr>
              <w:t xml:space="preserve"> (Ja Pretendents ir preces ražotājs, tas jānorāda piedāvājumā</w:t>
            </w:r>
            <w:r w:rsidRPr="00A262DD">
              <w:rPr>
                <w:i/>
              </w:rPr>
              <w:t>)</w:t>
            </w:r>
          </w:p>
        </w:tc>
      </w:tr>
      <w:tr w:rsidR="00A262DD" w:rsidRPr="00901545" w14:paraId="0A28729E" w14:textId="4C0DC28E" w:rsidTr="00A262DD">
        <w:trPr>
          <w:trHeight w:val="300"/>
        </w:trPr>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982B74" w14:textId="77777777" w:rsidR="00A262DD" w:rsidRPr="00901545" w:rsidRDefault="00A262DD" w:rsidP="00EA0716">
            <w:pPr>
              <w:jc w:val="center"/>
            </w:pPr>
            <w:r w:rsidRPr="00901545">
              <w:rPr>
                <w:color w:val="000000"/>
              </w:rPr>
              <w:t>1</w:t>
            </w:r>
          </w:p>
        </w:tc>
        <w:tc>
          <w:tcPr>
            <w:tcW w:w="2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C7D1E9" w14:textId="77777777" w:rsidR="00A262DD" w:rsidRPr="00901545" w:rsidRDefault="00A262DD" w:rsidP="00EA0716">
            <w:pPr>
              <w:jc w:val="center"/>
            </w:pPr>
            <w:proofErr w:type="spellStart"/>
            <w:r w:rsidRPr="00901545">
              <w:rPr>
                <w:color w:val="000000"/>
              </w:rPr>
              <w:t>Profilometra</w:t>
            </w:r>
            <w:proofErr w:type="spellEnd"/>
            <w:r w:rsidRPr="00901545">
              <w:rPr>
                <w:color w:val="000000"/>
              </w:rPr>
              <w:t xml:space="preserve"> adata</w:t>
            </w:r>
          </w:p>
        </w:tc>
        <w:tc>
          <w:tcPr>
            <w:tcW w:w="46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CCD081" w14:textId="77777777" w:rsidR="00A262DD" w:rsidRPr="00901545" w:rsidRDefault="00A262DD" w:rsidP="00EA0716">
            <w:r w:rsidRPr="00901545">
              <w:rPr>
                <w:color w:val="000000"/>
              </w:rPr>
              <w:t>Adatas kāta darba zonas garums: 60 mm ± 2 mm;</w:t>
            </w:r>
          </w:p>
          <w:p w14:paraId="1A67BE2E" w14:textId="77777777" w:rsidR="00A262DD" w:rsidRPr="00901545" w:rsidRDefault="00A262DD" w:rsidP="00EA0716">
            <w:r w:rsidRPr="00901545">
              <w:rPr>
                <w:color w:val="000000"/>
              </w:rPr>
              <w:t>Adatas kāta diametrs: 3,3 mm  ± 0,2 mm;</w:t>
            </w:r>
          </w:p>
          <w:p w14:paraId="18F7B1F8" w14:textId="77777777" w:rsidR="00A262DD" w:rsidRPr="00901545" w:rsidRDefault="00A262DD" w:rsidP="00EA0716">
            <w:r w:rsidRPr="00901545">
              <w:rPr>
                <w:color w:val="000000"/>
              </w:rPr>
              <w:t>Adatas garums: 5,30 mm  ± 0,2 mm;</w:t>
            </w:r>
          </w:p>
          <w:p w14:paraId="717346F7" w14:textId="77777777" w:rsidR="00A262DD" w:rsidRPr="00901545" w:rsidRDefault="00A262DD" w:rsidP="00EA0716">
            <w:r w:rsidRPr="00901545">
              <w:rPr>
                <w:color w:val="000000"/>
              </w:rPr>
              <w:t>Adatas diametrs: 2,0 mm  ± 0,2 mm;</w:t>
            </w:r>
          </w:p>
          <w:p w14:paraId="6E7663B2" w14:textId="77777777" w:rsidR="00A262DD" w:rsidRPr="00901545" w:rsidRDefault="00A262DD" w:rsidP="00EA0716">
            <w:r w:rsidRPr="00901545">
              <w:rPr>
                <w:color w:val="000000"/>
              </w:rPr>
              <w:t>Adatas gala ģeometrija: koniska;</w:t>
            </w:r>
          </w:p>
          <w:p w14:paraId="4EDB8824" w14:textId="77777777" w:rsidR="00A262DD" w:rsidRPr="00901545" w:rsidRDefault="00A262DD" w:rsidP="00EA0716">
            <w:r w:rsidRPr="00901545">
              <w:rPr>
                <w:color w:val="000000"/>
              </w:rPr>
              <w:t>Adatas gala leņķis: 90°;</w:t>
            </w:r>
          </w:p>
          <w:p w14:paraId="5702BD3F" w14:textId="77777777" w:rsidR="00A262DD" w:rsidRPr="00901545" w:rsidRDefault="00A262DD" w:rsidP="00EA0716">
            <w:r w:rsidRPr="00901545">
              <w:rPr>
                <w:color w:val="000000"/>
              </w:rPr>
              <w:lastRenderedPageBreak/>
              <w:t>Adatas gala noapaļojuma rādiuss: 2 µm.</w:t>
            </w:r>
          </w:p>
          <w:p w14:paraId="1F22F082" w14:textId="77777777" w:rsidR="00A262DD" w:rsidRPr="00901545" w:rsidRDefault="00A262DD" w:rsidP="00EA0716">
            <w:r w:rsidRPr="00901545">
              <w:rPr>
                <w:color w:val="000000"/>
              </w:rPr>
              <w:t xml:space="preserve">Adata piemērota iekārtai: </w:t>
            </w:r>
            <w:proofErr w:type="spellStart"/>
            <w:r w:rsidRPr="00901545">
              <w:rPr>
                <w:color w:val="000000"/>
              </w:rPr>
              <w:t>Taylor</w:t>
            </w:r>
            <w:proofErr w:type="spellEnd"/>
            <w:r w:rsidRPr="00901545">
              <w:rPr>
                <w:color w:val="000000"/>
              </w:rPr>
              <w:t xml:space="preserve"> </w:t>
            </w:r>
            <w:proofErr w:type="spellStart"/>
            <w:r w:rsidRPr="00901545">
              <w:rPr>
                <w:color w:val="000000"/>
              </w:rPr>
              <w:t>Hobson</w:t>
            </w:r>
            <w:proofErr w:type="spellEnd"/>
            <w:r w:rsidRPr="00901545">
              <w:rPr>
                <w:color w:val="000000"/>
              </w:rPr>
              <w:t xml:space="preserve"> </w:t>
            </w:r>
            <w:proofErr w:type="spellStart"/>
            <w:r w:rsidRPr="00901545">
              <w:rPr>
                <w:color w:val="000000"/>
              </w:rPr>
              <w:t>Form</w:t>
            </w:r>
            <w:proofErr w:type="spellEnd"/>
            <w:r w:rsidRPr="00901545">
              <w:rPr>
                <w:color w:val="000000"/>
              </w:rPr>
              <w:t xml:space="preserve"> </w:t>
            </w:r>
            <w:proofErr w:type="spellStart"/>
            <w:r w:rsidRPr="00901545">
              <w:rPr>
                <w:color w:val="000000"/>
              </w:rPr>
              <w:t>Talysurf</w:t>
            </w:r>
            <w:proofErr w:type="spellEnd"/>
            <w:r w:rsidRPr="00901545">
              <w:rPr>
                <w:color w:val="000000"/>
              </w:rPr>
              <w:t xml:space="preserve"> Intra 50</w:t>
            </w:r>
          </w:p>
          <w:p w14:paraId="1A715DCE" w14:textId="77777777" w:rsidR="00A262DD" w:rsidRPr="00901545" w:rsidRDefault="00A262DD" w:rsidP="00EA0716">
            <w:proofErr w:type="spellStart"/>
            <w:r w:rsidRPr="00D86D3E">
              <w:rPr>
                <w:i/>
                <w:iCs/>
                <w:color w:val="000000"/>
              </w:rPr>
              <w:t>Piemēram:</w:t>
            </w:r>
            <w:r w:rsidRPr="00901545">
              <w:rPr>
                <w:i/>
                <w:iCs/>
                <w:color w:val="000000"/>
              </w:rPr>
              <w:t>Stylus</w:t>
            </w:r>
            <w:proofErr w:type="spellEnd"/>
            <w:r w:rsidRPr="00901545">
              <w:rPr>
                <w:i/>
                <w:iCs/>
                <w:color w:val="000000"/>
              </w:rPr>
              <w:t xml:space="preserve"> 112/2009 vai </w:t>
            </w:r>
            <w:r>
              <w:rPr>
                <w:i/>
                <w:iCs/>
                <w:color w:val="000000"/>
              </w:rPr>
              <w:t>ekvivalents</w:t>
            </w:r>
          </w:p>
        </w:tc>
        <w:tc>
          <w:tcPr>
            <w:tcW w:w="6030" w:type="dxa"/>
            <w:tcBorders>
              <w:top w:val="single" w:sz="4" w:space="0" w:color="000000"/>
              <w:left w:val="single" w:sz="4" w:space="0" w:color="000000"/>
              <w:bottom w:val="single" w:sz="4" w:space="0" w:color="000000"/>
              <w:right w:val="single" w:sz="4" w:space="0" w:color="000000"/>
            </w:tcBorders>
          </w:tcPr>
          <w:p w14:paraId="46EDAA1C" w14:textId="77777777" w:rsidR="00A262DD" w:rsidRPr="00901545" w:rsidRDefault="00A262DD" w:rsidP="00EA0716">
            <w:pPr>
              <w:rPr>
                <w:color w:val="000000"/>
              </w:rPr>
            </w:pPr>
          </w:p>
        </w:tc>
      </w:tr>
    </w:tbl>
    <w:p w14:paraId="7B93EAF1" w14:textId="74A92751" w:rsidR="00E50044" w:rsidRDefault="00E50044" w:rsidP="00E50044">
      <w:pPr>
        <w:pStyle w:val="Index1"/>
        <w:rPr>
          <w:rFonts w:eastAsia="Cambria"/>
        </w:rPr>
      </w:pPr>
    </w:p>
    <w:p w14:paraId="0F0443E6" w14:textId="77777777" w:rsidR="00F7608D" w:rsidRPr="00203B88" w:rsidRDefault="00F7608D" w:rsidP="00F7608D">
      <w:pPr>
        <w:widowControl w:val="0"/>
        <w:autoSpaceDE w:val="0"/>
        <w:autoSpaceDN w:val="0"/>
        <w:adjustRightInd w:val="0"/>
        <w:jc w:val="both"/>
        <w:rPr>
          <w:rFonts w:eastAsia="Cambria"/>
          <w:lang w:val="x-none"/>
        </w:rPr>
      </w:pPr>
    </w:p>
    <w:sectPr w:rsidR="00F7608D" w:rsidRPr="00203B88" w:rsidSect="00AC311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63AE4"/>
    <w:multiLevelType w:val="hybridMultilevel"/>
    <w:tmpl w:val="0AE07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19F4D34"/>
    <w:multiLevelType w:val="hybridMultilevel"/>
    <w:tmpl w:val="D7E625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C3"/>
    <w:rsid w:val="00063C9A"/>
    <w:rsid w:val="000F6415"/>
    <w:rsid w:val="001204EC"/>
    <w:rsid w:val="001D095E"/>
    <w:rsid w:val="001F11B1"/>
    <w:rsid w:val="00245FC6"/>
    <w:rsid w:val="00247515"/>
    <w:rsid w:val="002B192C"/>
    <w:rsid w:val="00313D90"/>
    <w:rsid w:val="00535A56"/>
    <w:rsid w:val="00567F0E"/>
    <w:rsid w:val="00641086"/>
    <w:rsid w:val="00690BE7"/>
    <w:rsid w:val="006928FD"/>
    <w:rsid w:val="006F78BC"/>
    <w:rsid w:val="00720BF4"/>
    <w:rsid w:val="00826A0F"/>
    <w:rsid w:val="008E48C1"/>
    <w:rsid w:val="009130BD"/>
    <w:rsid w:val="00932641"/>
    <w:rsid w:val="009804B8"/>
    <w:rsid w:val="00986B2F"/>
    <w:rsid w:val="00A07D50"/>
    <w:rsid w:val="00A262DD"/>
    <w:rsid w:val="00A50FE6"/>
    <w:rsid w:val="00A84A98"/>
    <w:rsid w:val="00A97D34"/>
    <w:rsid w:val="00AB2C04"/>
    <w:rsid w:val="00B06526"/>
    <w:rsid w:val="00B17682"/>
    <w:rsid w:val="00C2796D"/>
    <w:rsid w:val="00C5424D"/>
    <w:rsid w:val="00C7657D"/>
    <w:rsid w:val="00CB3332"/>
    <w:rsid w:val="00CB6D20"/>
    <w:rsid w:val="00CE3A3E"/>
    <w:rsid w:val="00CF61C3"/>
    <w:rsid w:val="00D8755D"/>
    <w:rsid w:val="00DB182A"/>
    <w:rsid w:val="00DC2131"/>
    <w:rsid w:val="00E50044"/>
    <w:rsid w:val="00E56540"/>
    <w:rsid w:val="00E72E8F"/>
    <w:rsid w:val="00EA7E33"/>
    <w:rsid w:val="00F06BA0"/>
    <w:rsid w:val="00F129CA"/>
    <w:rsid w:val="00F44A25"/>
    <w:rsid w:val="00F73216"/>
    <w:rsid w:val="00F7608D"/>
    <w:rsid w:val="00FC5EFB"/>
    <w:rsid w:val="00FD27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0C64"/>
  <w15:docId w15:val="{C9F395BA-37BA-4B76-A599-1EB289B6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x1"/>
    <w:qFormat/>
    <w:rsid w:val="00CF61C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FC5EFB"/>
    <w:pPr>
      <w:ind w:left="240" w:hanging="240"/>
      <w:jc w:val="both"/>
    </w:pPr>
    <w:rPr>
      <w:i/>
    </w:rPr>
  </w:style>
  <w:style w:type="paragraph" w:styleId="ListParagraph">
    <w:name w:val="List Paragraph"/>
    <w:basedOn w:val="Normal"/>
    <w:uiPriority w:val="34"/>
    <w:qFormat/>
    <w:rsid w:val="00CF61C3"/>
    <w:pPr>
      <w:ind w:left="720"/>
      <w:contextualSpacing/>
    </w:pPr>
  </w:style>
  <w:style w:type="character" w:styleId="CommentReference">
    <w:name w:val="annotation reference"/>
    <w:basedOn w:val="DefaultParagraphFont"/>
    <w:uiPriority w:val="99"/>
    <w:semiHidden/>
    <w:unhideWhenUsed/>
    <w:rsid w:val="008E48C1"/>
    <w:rPr>
      <w:sz w:val="16"/>
      <w:szCs w:val="16"/>
    </w:rPr>
  </w:style>
  <w:style w:type="paragraph" w:styleId="CommentText">
    <w:name w:val="annotation text"/>
    <w:basedOn w:val="Normal"/>
    <w:link w:val="CommentTextChar"/>
    <w:uiPriority w:val="99"/>
    <w:semiHidden/>
    <w:unhideWhenUsed/>
    <w:rsid w:val="008E48C1"/>
    <w:rPr>
      <w:sz w:val="20"/>
      <w:szCs w:val="20"/>
    </w:rPr>
  </w:style>
  <w:style w:type="character" w:customStyle="1" w:styleId="CommentTextChar">
    <w:name w:val="Comment Text Char"/>
    <w:basedOn w:val="DefaultParagraphFont"/>
    <w:link w:val="CommentText"/>
    <w:uiPriority w:val="99"/>
    <w:semiHidden/>
    <w:rsid w:val="008E48C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E48C1"/>
    <w:rPr>
      <w:b/>
      <w:bCs/>
    </w:rPr>
  </w:style>
  <w:style w:type="character" w:customStyle="1" w:styleId="CommentSubjectChar">
    <w:name w:val="Comment Subject Char"/>
    <w:basedOn w:val="CommentTextChar"/>
    <w:link w:val="CommentSubject"/>
    <w:uiPriority w:val="99"/>
    <w:semiHidden/>
    <w:rsid w:val="008E48C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E4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C1"/>
    <w:rPr>
      <w:rFonts w:ascii="Segoe UI" w:eastAsia="Times New Roman" w:hAnsi="Segoe UI" w:cs="Segoe UI"/>
      <w:sz w:val="18"/>
      <w:szCs w:val="18"/>
      <w:lang w:eastAsia="lv-LV"/>
    </w:rPr>
  </w:style>
  <w:style w:type="character" w:styleId="Hyperlink">
    <w:name w:val="Hyperlink"/>
    <w:basedOn w:val="DefaultParagraphFont"/>
    <w:uiPriority w:val="99"/>
    <w:semiHidden/>
    <w:unhideWhenUsed/>
    <w:rsid w:val="00FC5EFB"/>
    <w:rPr>
      <w:color w:val="0000FF"/>
      <w:u w:val="single"/>
    </w:rPr>
  </w:style>
  <w:style w:type="character" w:styleId="FollowedHyperlink">
    <w:name w:val="FollowedHyperlink"/>
    <w:basedOn w:val="DefaultParagraphFont"/>
    <w:uiPriority w:val="99"/>
    <w:semiHidden/>
    <w:unhideWhenUsed/>
    <w:rsid w:val="00FC5E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0FFCB-2682-47C9-A6F4-77BDF2E20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1282</Words>
  <Characters>731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lektors</dc:creator>
  <cp:lastModifiedBy>Artis Celitāns</cp:lastModifiedBy>
  <cp:revision>15</cp:revision>
  <cp:lastPrinted>2017-04-24T13:23:00Z</cp:lastPrinted>
  <dcterms:created xsi:type="dcterms:W3CDTF">2017-12-05T13:26:00Z</dcterms:created>
  <dcterms:modified xsi:type="dcterms:W3CDTF">2018-08-15T14:04:00Z</dcterms:modified>
</cp:coreProperties>
</file>