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B5449" w14:textId="5466E24C" w:rsidR="00B45EA8" w:rsidRPr="000341E1" w:rsidRDefault="00B45EA8" w:rsidP="00C45255">
      <w:pPr>
        <w:spacing w:after="0"/>
        <w:jc w:val="right"/>
        <w:rPr>
          <w:rFonts w:ascii="Times New Roman" w:hAnsi="Times New Roman" w:cs="Times New Roman"/>
        </w:rPr>
      </w:pPr>
      <w:bookmarkStart w:id="0" w:name="_GoBack"/>
      <w:bookmarkEnd w:id="0"/>
      <w:r w:rsidRPr="000341E1">
        <w:rPr>
          <w:rFonts w:ascii="Times New Roman" w:hAnsi="Times New Roman" w:cs="Times New Roman"/>
        </w:rPr>
        <w:t>Pielikums Nr.2</w:t>
      </w:r>
      <w:r w:rsidR="00986998">
        <w:rPr>
          <w:rFonts w:ascii="Times New Roman" w:hAnsi="Times New Roman" w:cs="Times New Roman"/>
        </w:rPr>
        <w:t>.10</w:t>
      </w:r>
      <w:r w:rsidRPr="000341E1">
        <w:rPr>
          <w:rFonts w:ascii="Times New Roman" w:hAnsi="Times New Roman" w:cs="Times New Roman"/>
        </w:rPr>
        <w:t>.</w:t>
      </w:r>
    </w:p>
    <w:p w14:paraId="677D4C7C"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14:paraId="4CEC1454"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17D4A7D8" w14:textId="77777777"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14:paraId="5437CE54" w14:textId="60515F1B"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986998">
        <w:rPr>
          <w:rFonts w:ascii="Times New Roman" w:eastAsia="Cambria" w:hAnsi="Times New Roman" w:cs="Times New Roman"/>
          <w:i/>
          <w:kern w:val="56"/>
        </w:rPr>
        <w:t>10</w:t>
      </w:r>
      <w:r w:rsidR="004E0D9C">
        <w:rPr>
          <w:rFonts w:ascii="Times New Roman" w:eastAsia="Cambria" w:hAnsi="Times New Roman" w:cs="Times New Roman"/>
          <w:i/>
          <w:kern w:val="56"/>
        </w:rPr>
        <w:t>.</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proofErr w:type="spellStart"/>
      <w:r w:rsidR="00986998" w:rsidRPr="00986998">
        <w:rPr>
          <w:rFonts w:ascii="Times New Roman" w:eastAsia="Cambria" w:hAnsi="Times New Roman" w:cs="Times New Roman"/>
          <w:i/>
          <w:kern w:val="56"/>
        </w:rPr>
        <w:t>Pussabrukšanas</w:t>
      </w:r>
      <w:proofErr w:type="spellEnd"/>
      <w:r w:rsidR="00986998" w:rsidRPr="00986998">
        <w:rPr>
          <w:rFonts w:ascii="Times New Roman" w:eastAsia="Cambria" w:hAnsi="Times New Roman" w:cs="Times New Roman"/>
          <w:i/>
          <w:kern w:val="56"/>
        </w:rPr>
        <w:t xml:space="preserve"> perioda un radioaktīvā vienādojuma noteikšanas aprīkojuma komplekts</w:t>
      </w:r>
      <w:r w:rsidRPr="00CC2A2F">
        <w:rPr>
          <w:rFonts w:ascii="Times New Roman" w:eastAsia="Cambria" w:hAnsi="Times New Roman" w:cs="Times New Roman"/>
          <w:i/>
          <w:kern w:val="56"/>
        </w:rPr>
        <w:t>”</w:t>
      </w:r>
    </w:p>
    <w:p w14:paraId="7BF34394" w14:textId="1166CED1" w:rsidR="003F006B" w:rsidRPr="003F006B" w:rsidRDefault="00710CE7" w:rsidP="00471BB5">
      <w:pPr>
        <w:jc w:val="center"/>
        <w:rPr>
          <w:rFonts w:ascii="Times New Roman" w:eastAsia="Cambria" w:hAnsi="Times New Roman" w:cs="Times New Roman"/>
          <w:kern w:val="56"/>
        </w:rPr>
      </w:pPr>
      <w:r>
        <w:rPr>
          <w:rFonts w:ascii="Times New Roman" w:eastAsia="Cambria" w:hAnsi="Times New Roman" w:cs="Times New Roman"/>
          <w:kern w:val="56"/>
        </w:rPr>
        <w:t>Apraksts</w:t>
      </w:r>
      <w:r w:rsidR="00560F69">
        <w:rPr>
          <w:rFonts w:ascii="Times New Roman" w:eastAsia="Cambria" w:hAnsi="Times New Roman" w:cs="Times New Roman"/>
          <w:kern w:val="56"/>
        </w:rPr>
        <w:t>:</w:t>
      </w:r>
      <w:r>
        <w:rPr>
          <w:rFonts w:ascii="Times New Roman" w:eastAsia="Cambria" w:hAnsi="Times New Roman" w:cs="Times New Roman"/>
          <w:kern w:val="56"/>
        </w:rPr>
        <w:t xml:space="preserve"> </w:t>
      </w:r>
      <w:r w:rsidR="00471BB5">
        <w:rPr>
          <w:rFonts w:ascii="Times New Roman" w:eastAsia="Cambria" w:hAnsi="Times New Roman" w:cs="Times New Roman"/>
          <w:kern w:val="56"/>
        </w:rPr>
        <w:t>E</w:t>
      </w:r>
      <w:r w:rsidRPr="00710CE7">
        <w:rPr>
          <w:rFonts w:ascii="Times New Roman" w:eastAsia="Cambria" w:hAnsi="Times New Roman" w:cs="Times New Roman"/>
          <w:kern w:val="56"/>
        </w:rPr>
        <w:t>ksperiment</w:t>
      </w:r>
      <w:r w:rsidR="00471BB5">
        <w:rPr>
          <w:rFonts w:ascii="Times New Roman" w:eastAsia="Cambria" w:hAnsi="Times New Roman" w:cs="Times New Roman"/>
          <w:kern w:val="56"/>
        </w:rPr>
        <w:t xml:space="preserve">a aprīkojums ļauj apgūt sekojošus tematus: </w:t>
      </w:r>
      <w:r w:rsidR="001B0A7B">
        <w:rPr>
          <w:rFonts w:ascii="Times New Roman" w:eastAsia="Cambria" w:hAnsi="Times New Roman" w:cs="Times New Roman"/>
          <w:kern w:val="56"/>
        </w:rPr>
        <w:t xml:space="preserve">sabrukšanas ātrums, sadalīšanās, sadalīšanās konstante, </w:t>
      </w:r>
      <w:proofErr w:type="spellStart"/>
      <w:r w:rsidR="001B0A7B">
        <w:rPr>
          <w:rFonts w:ascii="Times New Roman" w:eastAsia="Cambria" w:hAnsi="Times New Roman" w:cs="Times New Roman"/>
          <w:kern w:val="56"/>
        </w:rPr>
        <w:t>dezintegrācija</w:t>
      </w:r>
      <w:proofErr w:type="spellEnd"/>
      <w:r w:rsidR="001B0A7B">
        <w:rPr>
          <w:rFonts w:ascii="Times New Roman" w:eastAsia="Cambria" w:hAnsi="Times New Roman" w:cs="Times New Roman"/>
          <w:kern w:val="56"/>
        </w:rPr>
        <w:t xml:space="preserve">, </w:t>
      </w:r>
      <w:proofErr w:type="spellStart"/>
      <w:r w:rsidR="001B0A7B">
        <w:rPr>
          <w:rFonts w:ascii="Times New Roman" w:eastAsia="Cambria" w:hAnsi="Times New Roman" w:cs="Times New Roman"/>
          <w:kern w:val="56"/>
        </w:rPr>
        <w:t>pussabrukšanas</w:t>
      </w:r>
      <w:proofErr w:type="spellEnd"/>
      <w:r w:rsidR="001B0A7B">
        <w:rPr>
          <w:rFonts w:ascii="Times New Roman" w:eastAsia="Cambria" w:hAnsi="Times New Roman" w:cs="Times New Roman"/>
          <w:kern w:val="56"/>
        </w:rPr>
        <w:t xml:space="preserve"> periods, radioaktīvā līkne.</w:t>
      </w:r>
      <w:r w:rsidR="00471BB5">
        <w:rPr>
          <w:rFonts w:ascii="Times New Roman" w:eastAsia="Cambria" w:hAnsi="Times New Roman" w:cs="Times New Roman"/>
          <w:kern w:val="56"/>
        </w:rPr>
        <w:t xml:space="preserve"> </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638"/>
        <w:gridCol w:w="2410"/>
        <w:gridCol w:w="3119"/>
        <w:gridCol w:w="1407"/>
        <w:gridCol w:w="4656"/>
      </w:tblGrid>
      <w:tr w:rsidR="00210A52" w:rsidRPr="000341E1" w14:paraId="15B1554B" w14:textId="77777777" w:rsidTr="00986998">
        <w:tc>
          <w:tcPr>
            <w:tcW w:w="625" w:type="dxa"/>
            <w:vAlign w:val="center"/>
          </w:tcPr>
          <w:p w14:paraId="3E748784" w14:textId="77777777"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638" w:type="dxa"/>
            <w:vAlign w:val="center"/>
          </w:tcPr>
          <w:p w14:paraId="177FAB72"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410" w:type="dxa"/>
            <w:vAlign w:val="center"/>
          </w:tcPr>
          <w:p w14:paraId="17E0FBC0"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3119" w:type="dxa"/>
            <w:vAlign w:val="center"/>
          </w:tcPr>
          <w:p w14:paraId="2D26A53B"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407" w:type="dxa"/>
            <w:vAlign w:val="center"/>
          </w:tcPr>
          <w:p w14:paraId="3E9D8FEA" w14:textId="77777777"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14:paraId="3DA6E8C9" w14:textId="77777777"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14:paraId="473D4C9F" w14:textId="77777777"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1203CD" w:rsidRPr="000341E1" w14:paraId="0BBF1D0C" w14:textId="77777777" w:rsidTr="00986998">
        <w:trPr>
          <w:trHeight w:val="170"/>
        </w:trPr>
        <w:tc>
          <w:tcPr>
            <w:tcW w:w="625" w:type="dxa"/>
            <w:vMerge w:val="restart"/>
            <w:vAlign w:val="center"/>
          </w:tcPr>
          <w:p w14:paraId="4F21D671" w14:textId="77777777" w:rsidR="001203CD" w:rsidRPr="00CC2A2F" w:rsidRDefault="001203CD" w:rsidP="00CC2A2F">
            <w:pPr>
              <w:pStyle w:val="NoSpacing"/>
              <w:jc w:val="center"/>
              <w:rPr>
                <w:rFonts w:ascii="Times New Roman" w:hAnsi="Times New Roman" w:cs="Times New Roman"/>
              </w:rPr>
            </w:pPr>
            <w:r w:rsidRPr="00CC2A2F">
              <w:rPr>
                <w:rFonts w:ascii="Times New Roman" w:hAnsi="Times New Roman" w:cs="Times New Roman"/>
              </w:rPr>
              <w:t>1.</w:t>
            </w:r>
          </w:p>
        </w:tc>
        <w:tc>
          <w:tcPr>
            <w:tcW w:w="1638" w:type="dxa"/>
            <w:vMerge w:val="restart"/>
            <w:vAlign w:val="center"/>
          </w:tcPr>
          <w:p w14:paraId="602C8FBB" w14:textId="07392F60" w:rsidR="001203CD" w:rsidRPr="00986998" w:rsidRDefault="001203CD" w:rsidP="00CC2A2F">
            <w:pPr>
              <w:rPr>
                <w:rFonts w:ascii="Times New Roman" w:hAnsi="Times New Roman" w:cs="Times New Roman"/>
              </w:rPr>
            </w:pPr>
            <w:proofErr w:type="spellStart"/>
            <w:r w:rsidRPr="00986998">
              <w:rPr>
                <w:rFonts w:ascii="Times New Roman" w:hAnsi="Times New Roman" w:cs="Times New Roman"/>
                <w:bCs/>
              </w:rPr>
              <w:t>Pussabrukšanas</w:t>
            </w:r>
            <w:proofErr w:type="spellEnd"/>
            <w:r w:rsidRPr="00986998">
              <w:rPr>
                <w:rFonts w:ascii="Times New Roman" w:hAnsi="Times New Roman" w:cs="Times New Roman"/>
                <w:bCs/>
              </w:rPr>
              <w:t xml:space="preserve"> perioda un radioaktīvā vienādojuma noteikšanas aprīkojuma komplekts</w:t>
            </w:r>
          </w:p>
        </w:tc>
        <w:tc>
          <w:tcPr>
            <w:tcW w:w="5529" w:type="dxa"/>
            <w:gridSpan w:val="2"/>
          </w:tcPr>
          <w:p w14:paraId="24F198FD" w14:textId="13EA0043" w:rsidR="001203CD" w:rsidRPr="000F46DC" w:rsidRDefault="00E708F8" w:rsidP="000F46DC">
            <w:pPr>
              <w:pStyle w:val="ListParagraph"/>
              <w:numPr>
                <w:ilvl w:val="0"/>
                <w:numId w:val="8"/>
              </w:numPr>
              <w:rPr>
                <w:rFonts w:ascii="Times New Roman" w:eastAsia="Times New Roman" w:hAnsi="Times New Roman" w:cs="Times New Roman"/>
                <w:b/>
              </w:rPr>
            </w:pPr>
            <w:proofErr w:type="spellStart"/>
            <w:r>
              <w:rPr>
                <w:rFonts w:ascii="Times New Roman" w:eastAsia="Times New Roman" w:hAnsi="Times New Roman" w:cs="Times New Roman"/>
                <w:b/>
              </w:rPr>
              <w:t>G</w:t>
            </w:r>
            <w:r w:rsidR="001203CD">
              <w:rPr>
                <w:rFonts w:ascii="Times New Roman" w:eastAsia="Times New Roman" w:hAnsi="Times New Roman" w:cs="Times New Roman"/>
                <w:b/>
              </w:rPr>
              <w:t>eigera</w:t>
            </w:r>
            <w:proofErr w:type="spellEnd"/>
            <w:r w:rsidR="001203CD">
              <w:rPr>
                <w:rFonts w:ascii="Times New Roman" w:eastAsia="Times New Roman" w:hAnsi="Times New Roman" w:cs="Times New Roman"/>
                <w:b/>
              </w:rPr>
              <w:t>-Millera skaitītājs</w:t>
            </w:r>
          </w:p>
        </w:tc>
        <w:tc>
          <w:tcPr>
            <w:tcW w:w="1407" w:type="dxa"/>
            <w:vMerge w:val="restart"/>
            <w:vAlign w:val="center"/>
          </w:tcPr>
          <w:p w14:paraId="6386F5FA" w14:textId="75347859" w:rsidR="001203CD" w:rsidRPr="000341E1" w:rsidRDefault="001203CD" w:rsidP="00CC2A2F">
            <w:pPr>
              <w:jc w:val="center"/>
              <w:rPr>
                <w:rFonts w:ascii="Times New Roman" w:hAnsi="Times New Roman" w:cs="Times New Roman"/>
              </w:rPr>
            </w:pPr>
            <w:r>
              <w:rPr>
                <w:rFonts w:ascii="Times New Roman" w:hAnsi="Times New Roman" w:cs="Times New Roman"/>
              </w:rPr>
              <w:t>2</w:t>
            </w:r>
          </w:p>
        </w:tc>
        <w:tc>
          <w:tcPr>
            <w:tcW w:w="4656" w:type="dxa"/>
          </w:tcPr>
          <w:p w14:paraId="4B977061" w14:textId="77777777" w:rsidR="001203CD" w:rsidRPr="000341E1" w:rsidRDefault="001203CD" w:rsidP="0084424A">
            <w:pPr>
              <w:rPr>
                <w:rFonts w:ascii="Times New Roman" w:hAnsi="Times New Roman" w:cs="Times New Roman"/>
              </w:rPr>
            </w:pPr>
          </w:p>
        </w:tc>
      </w:tr>
      <w:tr w:rsidR="001203CD" w:rsidRPr="000341E1" w14:paraId="549FED7A" w14:textId="77777777" w:rsidTr="00986998">
        <w:trPr>
          <w:trHeight w:val="170"/>
        </w:trPr>
        <w:tc>
          <w:tcPr>
            <w:tcW w:w="625" w:type="dxa"/>
            <w:vMerge/>
            <w:vAlign w:val="center"/>
          </w:tcPr>
          <w:p w14:paraId="49CE8041" w14:textId="77777777" w:rsidR="001203CD" w:rsidRPr="00CC2A2F" w:rsidRDefault="001203CD" w:rsidP="00471BB5">
            <w:pPr>
              <w:pStyle w:val="NoSpacing"/>
              <w:jc w:val="center"/>
              <w:rPr>
                <w:rFonts w:ascii="Times New Roman" w:hAnsi="Times New Roman" w:cs="Times New Roman"/>
              </w:rPr>
            </w:pPr>
          </w:p>
        </w:tc>
        <w:tc>
          <w:tcPr>
            <w:tcW w:w="1638" w:type="dxa"/>
            <w:vMerge/>
            <w:vAlign w:val="center"/>
          </w:tcPr>
          <w:p w14:paraId="121B12D0" w14:textId="77777777" w:rsidR="001203CD" w:rsidRPr="004E3256" w:rsidRDefault="001203CD" w:rsidP="00471BB5">
            <w:pPr>
              <w:rPr>
                <w:rFonts w:ascii="Times New Roman" w:hAnsi="Times New Roman" w:cs="Times New Roman"/>
                <w:bCs/>
              </w:rPr>
            </w:pPr>
          </w:p>
        </w:tc>
        <w:tc>
          <w:tcPr>
            <w:tcW w:w="5529" w:type="dxa"/>
            <w:gridSpan w:val="2"/>
          </w:tcPr>
          <w:p w14:paraId="1F5B6E08" w14:textId="7FF62B42" w:rsidR="001203CD" w:rsidRPr="000341E1" w:rsidRDefault="001203CD" w:rsidP="00471BB5">
            <w:pPr>
              <w:rPr>
                <w:rFonts w:ascii="Times New Roman" w:eastAsia="Times New Roman" w:hAnsi="Times New Roman" w:cs="Times New Roman"/>
              </w:rPr>
            </w:pPr>
            <w:r w:rsidRPr="000341E1">
              <w:rPr>
                <w:rFonts w:ascii="Times New Roman" w:hAnsi="Times New Roman" w:cs="Times New Roman"/>
                <w:color w:val="000000" w:themeColor="text1"/>
              </w:rPr>
              <w:t>Ražotājs un modelis</w:t>
            </w:r>
          </w:p>
        </w:tc>
        <w:tc>
          <w:tcPr>
            <w:tcW w:w="1407" w:type="dxa"/>
            <w:vMerge/>
            <w:vAlign w:val="center"/>
          </w:tcPr>
          <w:p w14:paraId="1198E0BB" w14:textId="77777777" w:rsidR="001203CD" w:rsidRDefault="001203CD" w:rsidP="00471BB5">
            <w:pPr>
              <w:jc w:val="center"/>
              <w:rPr>
                <w:rFonts w:ascii="Times New Roman" w:hAnsi="Times New Roman" w:cs="Times New Roman"/>
              </w:rPr>
            </w:pPr>
          </w:p>
        </w:tc>
        <w:tc>
          <w:tcPr>
            <w:tcW w:w="4656" w:type="dxa"/>
          </w:tcPr>
          <w:p w14:paraId="30F225C6" w14:textId="77777777" w:rsidR="001203CD" w:rsidRPr="000341E1" w:rsidRDefault="001203CD" w:rsidP="00471BB5">
            <w:pPr>
              <w:rPr>
                <w:rFonts w:ascii="Times New Roman" w:hAnsi="Times New Roman" w:cs="Times New Roman"/>
              </w:rPr>
            </w:pPr>
          </w:p>
        </w:tc>
      </w:tr>
      <w:tr w:rsidR="001203CD" w:rsidRPr="000341E1" w14:paraId="04A4C0D3" w14:textId="77777777" w:rsidTr="00986998">
        <w:trPr>
          <w:trHeight w:val="222"/>
        </w:trPr>
        <w:tc>
          <w:tcPr>
            <w:tcW w:w="625" w:type="dxa"/>
            <w:vMerge/>
          </w:tcPr>
          <w:p w14:paraId="3DCA06BD" w14:textId="77777777" w:rsidR="001203CD" w:rsidRPr="000341E1" w:rsidRDefault="001203CD" w:rsidP="00471BB5">
            <w:pPr>
              <w:pStyle w:val="NoSpacing"/>
              <w:jc w:val="center"/>
            </w:pPr>
          </w:p>
        </w:tc>
        <w:tc>
          <w:tcPr>
            <w:tcW w:w="1638" w:type="dxa"/>
            <w:vMerge/>
          </w:tcPr>
          <w:p w14:paraId="0A714F0A" w14:textId="77777777" w:rsidR="001203CD" w:rsidRPr="000341E1" w:rsidRDefault="001203CD" w:rsidP="00471BB5">
            <w:pPr>
              <w:rPr>
                <w:rFonts w:ascii="Times New Roman" w:hAnsi="Times New Roman" w:cs="Times New Roman"/>
              </w:rPr>
            </w:pPr>
          </w:p>
        </w:tc>
        <w:tc>
          <w:tcPr>
            <w:tcW w:w="5529" w:type="dxa"/>
            <w:gridSpan w:val="2"/>
          </w:tcPr>
          <w:p w14:paraId="560FD21A" w14:textId="5BD0DDC1" w:rsidR="001203CD" w:rsidRPr="00471BB5" w:rsidRDefault="001203CD" w:rsidP="00471BB5">
            <w:pPr>
              <w:pStyle w:val="ListParagraph"/>
              <w:numPr>
                <w:ilvl w:val="1"/>
                <w:numId w:val="7"/>
              </w:numPr>
              <w:rPr>
                <w:rFonts w:ascii="Times New Roman" w:eastAsia="Times New Roman" w:hAnsi="Times New Roman" w:cs="Times New Roman"/>
              </w:rPr>
            </w:pPr>
            <w:r w:rsidRPr="000F5889">
              <w:rPr>
                <w:rFonts w:ascii="Times New Roman" w:eastAsia="Times New Roman" w:hAnsi="Times New Roman" w:cs="Times New Roman"/>
              </w:rPr>
              <w:t>Iekārta ir aprīkota ar displeju, kuru ciparu augstums ir vismaz 20 mm</w:t>
            </w:r>
          </w:p>
        </w:tc>
        <w:tc>
          <w:tcPr>
            <w:tcW w:w="1407" w:type="dxa"/>
            <w:vMerge/>
          </w:tcPr>
          <w:p w14:paraId="37FC1114" w14:textId="77777777" w:rsidR="001203CD" w:rsidRPr="000341E1" w:rsidRDefault="001203CD" w:rsidP="00471BB5">
            <w:pPr>
              <w:jc w:val="center"/>
              <w:rPr>
                <w:rFonts w:ascii="Times New Roman" w:hAnsi="Times New Roman" w:cs="Times New Roman"/>
              </w:rPr>
            </w:pPr>
          </w:p>
        </w:tc>
        <w:tc>
          <w:tcPr>
            <w:tcW w:w="4656" w:type="dxa"/>
          </w:tcPr>
          <w:p w14:paraId="5C27F9BD" w14:textId="77777777" w:rsidR="001203CD" w:rsidRPr="000341E1" w:rsidRDefault="001203CD" w:rsidP="00471BB5">
            <w:pPr>
              <w:rPr>
                <w:rFonts w:ascii="Times New Roman" w:hAnsi="Times New Roman" w:cs="Times New Roman"/>
              </w:rPr>
            </w:pPr>
          </w:p>
        </w:tc>
      </w:tr>
      <w:tr w:rsidR="001203CD" w:rsidRPr="000341E1" w14:paraId="7DAF51CE" w14:textId="77777777" w:rsidTr="000F5889">
        <w:trPr>
          <w:trHeight w:val="222"/>
        </w:trPr>
        <w:tc>
          <w:tcPr>
            <w:tcW w:w="625" w:type="dxa"/>
            <w:vMerge/>
          </w:tcPr>
          <w:p w14:paraId="30A1C47C" w14:textId="77777777" w:rsidR="001203CD" w:rsidRPr="000341E1" w:rsidRDefault="001203CD" w:rsidP="00471BB5">
            <w:pPr>
              <w:pStyle w:val="NoSpacing"/>
              <w:jc w:val="center"/>
            </w:pPr>
          </w:p>
        </w:tc>
        <w:tc>
          <w:tcPr>
            <w:tcW w:w="1638" w:type="dxa"/>
            <w:vMerge/>
          </w:tcPr>
          <w:p w14:paraId="48FB9446" w14:textId="77777777" w:rsidR="001203CD" w:rsidRPr="000341E1" w:rsidRDefault="001203CD" w:rsidP="00471BB5">
            <w:pPr>
              <w:rPr>
                <w:rFonts w:ascii="Times New Roman" w:hAnsi="Times New Roman" w:cs="Times New Roman"/>
              </w:rPr>
            </w:pPr>
          </w:p>
        </w:tc>
        <w:tc>
          <w:tcPr>
            <w:tcW w:w="2410" w:type="dxa"/>
            <w:vMerge w:val="restart"/>
          </w:tcPr>
          <w:p w14:paraId="168D9D78" w14:textId="2D52B905" w:rsidR="001203CD" w:rsidRPr="00471BB5" w:rsidRDefault="001203CD" w:rsidP="00471BB5">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Vismaz četri standarta mērījumu laiki</w:t>
            </w:r>
          </w:p>
        </w:tc>
        <w:tc>
          <w:tcPr>
            <w:tcW w:w="3119" w:type="dxa"/>
          </w:tcPr>
          <w:p w14:paraId="7674295A" w14:textId="37C67F75" w:rsidR="001203CD" w:rsidRPr="00471BB5" w:rsidRDefault="001203CD" w:rsidP="000F5889">
            <w:pPr>
              <w:pStyle w:val="ListParagraph"/>
              <w:ind w:left="360"/>
              <w:rPr>
                <w:rFonts w:ascii="Times New Roman" w:eastAsia="Times New Roman" w:hAnsi="Times New Roman" w:cs="Times New Roman"/>
              </w:rPr>
            </w:pPr>
            <w:r>
              <w:rPr>
                <w:rFonts w:ascii="Times New Roman" w:eastAsia="Times New Roman" w:hAnsi="Times New Roman" w:cs="Times New Roman"/>
              </w:rPr>
              <w:t>1 s</w:t>
            </w:r>
          </w:p>
        </w:tc>
        <w:tc>
          <w:tcPr>
            <w:tcW w:w="1407" w:type="dxa"/>
            <w:vMerge/>
          </w:tcPr>
          <w:p w14:paraId="61635F6C" w14:textId="77777777" w:rsidR="001203CD" w:rsidRPr="000341E1" w:rsidRDefault="001203CD" w:rsidP="00471BB5">
            <w:pPr>
              <w:jc w:val="center"/>
              <w:rPr>
                <w:rFonts w:ascii="Times New Roman" w:hAnsi="Times New Roman" w:cs="Times New Roman"/>
              </w:rPr>
            </w:pPr>
          </w:p>
        </w:tc>
        <w:tc>
          <w:tcPr>
            <w:tcW w:w="4656" w:type="dxa"/>
          </w:tcPr>
          <w:p w14:paraId="3C50AAA5" w14:textId="77777777" w:rsidR="001203CD" w:rsidRPr="000341E1" w:rsidRDefault="001203CD" w:rsidP="00471BB5">
            <w:pPr>
              <w:rPr>
                <w:rFonts w:ascii="Times New Roman" w:hAnsi="Times New Roman" w:cs="Times New Roman"/>
              </w:rPr>
            </w:pPr>
          </w:p>
        </w:tc>
      </w:tr>
      <w:tr w:rsidR="001203CD" w:rsidRPr="000341E1" w14:paraId="156608AD" w14:textId="77777777" w:rsidTr="000F5889">
        <w:trPr>
          <w:trHeight w:val="222"/>
        </w:trPr>
        <w:tc>
          <w:tcPr>
            <w:tcW w:w="625" w:type="dxa"/>
            <w:vMerge/>
          </w:tcPr>
          <w:p w14:paraId="3E578A29" w14:textId="77777777" w:rsidR="001203CD" w:rsidRPr="000341E1" w:rsidRDefault="001203CD" w:rsidP="00471BB5">
            <w:pPr>
              <w:pStyle w:val="NoSpacing"/>
              <w:jc w:val="center"/>
            </w:pPr>
          </w:p>
        </w:tc>
        <w:tc>
          <w:tcPr>
            <w:tcW w:w="1638" w:type="dxa"/>
            <w:vMerge/>
          </w:tcPr>
          <w:p w14:paraId="3F5C0E27" w14:textId="77777777" w:rsidR="001203CD" w:rsidRPr="000341E1" w:rsidRDefault="001203CD" w:rsidP="00471BB5">
            <w:pPr>
              <w:rPr>
                <w:rFonts w:ascii="Times New Roman" w:hAnsi="Times New Roman" w:cs="Times New Roman"/>
              </w:rPr>
            </w:pPr>
          </w:p>
        </w:tc>
        <w:tc>
          <w:tcPr>
            <w:tcW w:w="2410" w:type="dxa"/>
            <w:vMerge/>
          </w:tcPr>
          <w:p w14:paraId="0082CA4B" w14:textId="77777777" w:rsidR="001203CD" w:rsidRDefault="001203CD" w:rsidP="000F5889">
            <w:pPr>
              <w:pStyle w:val="ListParagraph"/>
              <w:ind w:left="360"/>
              <w:rPr>
                <w:rFonts w:ascii="Times New Roman" w:eastAsia="Times New Roman" w:hAnsi="Times New Roman" w:cs="Times New Roman"/>
              </w:rPr>
            </w:pPr>
          </w:p>
        </w:tc>
        <w:tc>
          <w:tcPr>
            <w:tcW w:w="3119" w:type="dxa"/>
          </w:tcPr>
          <w:p w14:paraId="4997BE0B" w14:textId="2ADEAF6F" w:rsidR="001203CD" w:rsidRDefault="001203CD" w:rsidP="000F5889">
            <w:pPr>
              <w:pStyle w:val="ListParagraph"/>
              <w:ind w:left="360"/>
              <w:rPr>
                <w:rFonts w:ascii="Times New Roman" w:eastAsia="Times New Roman" w:hAnsi="Times New Roman" w:cs="Times New Roman"/>
              </w:rPr>
            </w:pPr>
            <w:r>
              <w:rPr>
                <w:rFonts w:ascii="Times New Roman" w:eastAsia="Times New Roman" w:hAnsi="Times New Roman" w:cs="Times New Roman"/>
              </w:rPr>
              <w:t>10 s</w:t>
            </w:r>
          </w:p>
        </w:tc>
        <w:tc>
          <w:tcPr>
            <w:tcW w:w="1407" w:type="dxa"/>
            <w:vMerge/>
          </w:tcPr>
          <w:p w14:paraId="5D627799" w14:textId="77777777" w:rsidR="001203CD" w:rsidRPr="000341E1" w:rsidRDefault="001203CD" w:rsidP="00471BB5">
            <w:pPr>
              <w:jc w:val="center"/>
              <w:rPr>
                <w:rFonts w:ascii="Times New Roman" w:hAnsi="Times New Roman" w:cs="Times New Roman"/>
              </w:rPr>
            </w:pPr>
          </w:p>
        </w:tc>
        <w:tc>
          <w:tcPr>
            <w:tcW w:w="4656" w:type="dxa"/>
          </w:tcPr>
          <w:p w14:paraId="25930CFD" w14:textId="77777777" w:rsidR="001203CD" w:rsidRPr="000341E1" w:rsidRDefault="001203CD" w:rsidP="00471BB5">
            <w:pPr>
              <w:rPr>
                <w:rFonts w:ascii="Times New Roman" w:hAnsi="Times New Roman" w:cs="Times New Roman"/>
              </w:rPr>
            </w:pPr>
          </w:p>
        </w:tc>
      </w:tr>
      <w:tr w:rsidR="001203CD" w:rsidRPr="000341E1" w14:paraId="0AFE75DA" w14:textId="77777777" w:rsidTr="000F5889">
        <w:trPr>
          <w:trHeight w:val="222"/>
        </w:trPr>
        <w:tc>
          <w:tcPr>
            <w:tcW w:w="625" w:type="dxa"/>
            <w:vMerge/>
          </w:tcPr>
          <w:p w14:paraId="36D60F08" w14:textId="77777777" w:rsidR="001203CD" w:rsidRPr="000341E1" w:rsidRDefault="001203CD" w:rsidP="00471BB5">
            <w:pPr>
              <w:pStyle w:val="NoSpacing"/>
              <w:jc w:val="center"/>
            </w:pPr>
          </w:p>
        </w:tc>
        <w:tc>
          <w:tcPr>
            <w:tcW w:w="1638" w:type="dxa"/>
            <w:vMerge/>
          </w:tcPr>
          <w:p w14:paraId="4D0B7D59" w14:textId="77777777" w:rsidR="001203CD" w:rsidRPr="000341E1" w:rsidRDefault="001203CD" w:rsidP="00471BB5">
            <w:pPr>
              <w:rPr>
                <w:rFonts w:ascii="Times New Roman" w:hAnsi="Times New Roman" w:cs="Times New Roman"/>
              </w:rPr>
            </w:pPr>
          </w:p>
        </w:tc>
        <w:tc>
          <w:tcPr>
            <w:tcW w:w="2410" w:type="dxa"/>
            <w:vMerge/>
          </w:tcPr>
          <w:p w14:paraId="0DADCE06" w14:textId="77777777" w:rsidR="001203CD" w:rsidRDefault="001203CD" w:rsidP="000F5889">
            <w:pPr>
              <w:pStyle w:val="ListParagraph"/>
              <w:ind w:left="360"/>
              <w:rPr>
                <w:rFonts w:ascii="Times New Roman" w:eastAsia="Times New Roman" w:hAnsi="Times New Roman" w:cs="Times New Roman"/>
              </w:rPr>
            </w:pPr>
          </w:p>
        </w:tc>
        <w:tc>
          <w:tcPr>
            <w:tcW w:w="3119" w:type="dxa"/>
          </w:tcPr>
          <w:p w14:paraId="4CD4A3A9" w14:textId="5D589B7A" w:rsidR="001203CD" w:rsidRDefault="001203CD" w:rsidP="000F5889">
            <w:pPr>
              <w:pStyle w:val="ListParagraph"/>
              <w:ind w:left="360"/>
              <w:rPr>
                <w:rFonts w:ascii="Times New Roman" w:eastAsia="Times New Roman" w:hAnsi="Times New Roman" w:cs="Times New Roman"/>
              </w:rPr>
            </w:pPr>
            <w:r>
              <w:rPr>
                <w:rFonts w:ascii="Times New Roman" w:eastAsia="Times New Roman" w:hAnsi="Times New Roman" w:cs="Times New Roman"/>
              </w:rPr>
              <w:t>60 s</w:t>
            </w:r>
          </w:p>
        </w:tc>
        <w:tc>
          <w:tcPr>
            <w:tcW w:w="1407" w:type="dxa"/>
            <w:vMerge/>
          </w:tcPr>
          <w:p w14:paraId="14976C8E" w14:textId="77777777" w:rsidR="001203CD" w:rsidRPr="000341E1" w:rsidRDefault="001203CD" w:rsidP="00471BB5">
            <w:pPr>
              <w:jc w:val="center"/>
              <w:rPr>
                <w:rFonts w:ascii="Times New Roman" w:hAnsi="Times New Roman" w:cs="Times New Roman"/>
              </w:rPr>
            </w:pPr>
          </w:p>
        </w:tc>
        <w:tc>
          <w:tcPr>
            <w:tcW w:w="4656" w:type="dxa"/>
          </w:tcPr>
          <w:p w14:paraId="102C351E" w14:textId="77777777" w:rsidR="001203CD" w:rsidRPr="000341E1" w:rsidRDefault="001203CD" w:rsidP="00471BB5">
            <w:pPr>
              <w:rPr>
                <w:rFonts w:ascii="Times New Roman" w:hAnsi="Times New Roman" w:cs="Times New Roman"/>
              </w:rPr>
            </w:pPr>
          </w:p>
        </w:tc>
      </w:tr>
      <w:tr w:rsidR="001203CD" w:rsidRPr="000341E1" w14:paraId="58E046C3" w14:textId="77777777" w:rsidTr="000F5889">
        <w:trPr>
          <w:trHeight w:val="170"/>
        </w:trPr>
        <w:tc>
          <w:tcPr>
            <w:tcW w:w="625" w:type="dxa"/>
            <w:vMerge/>
          </w:tcPr>
          <w:p w14:paraId="3F86071D" w14:textId="77777777" w:rsidR="001203CD" w:rsidRPr="000341E1" w:rsidRDefault="001203CD" w:rsidP="00471BB5">
            <w:pPr>
              <w:pStyle w:val="NoSpacing"/>
              <w:jc w:val="center"/>
            </w:pPr>
          </w:p>
        </w:tc>
        <w:tc>
          <w:tcPr>
            <w:tcW w:w="1638" w:type="dxa"/>
            <w:vMerge/>
          </w:tcPr>
          <w:p w14:paraId="13CBC0AD" w14:textId="77777777" w:rsidR="001203CD" w:rsidRPr="000341E1" w:rsidRDefault="001203CD" w:rsidP="00471BB5">
            <w:pPr>
              <w:rPr>
                <w:rFonts w:ascii="Times New Roman" w:hAnsi="Times New Roman" w:cs="Times New Roman"/>
              </w:rPr>
            </w:pPr>
          </w:p>
        </w:tc>
        <w:tc>
          <w:tcPr>
            <w:tcW w:w="2410" w:type="dxa"/>
            <w:vMerge/>
          </w:tcPr>
          <w:p w14:paraId="0AAB57DC" w14:textId="68E14821" w:rsidR="001203CD" w:rsidRPr="000A469C" w:rsidRDefault="001203CD" w:rsidP="0023160C">
            <w:pPr>
              <w:rPr>
                <w:rFonts w:ascii="Times New Roman" w:eastAsia="Times New Roman" w:hAnsi="Times New Roman" w:cs="Times New Roman"/>
              </w:rPr>
            </w:pPr>
          </w:p>
        </w:tc>
        <w:tc>
          <w:tcPr>
            <w:tcW w:w="3119" w:type="dxa"/>
            <w:vAlign w:val="center"/>
          </w:tcPr>
          <w:p w14:paraId="6A565070" w14:textId="09D87C47" w:rsidR="001203CD" w:rsidRPr="007B4100" w:rsidRDefault="001203CD" w:rsidP="000F5889">
            <w:pPr>
              <w:rPr>
                <w:rFonts w:ascii="Times New Roman" w:eastAsia="Times New Roman" w:hAnsi="Times New Roman" w:cs="Times New Roman"/>
              </w:rPr>
            </w:pPr>
            <w:r>
              <w:rPr>
                <w:rFonts w:ascii="Times New Roman" w:eastAsia="Times New Roman" w:hAnsi="Times New Roman" w:cs="Times New Roman"/>
              </w:rPr>
              <w:t xml:space="preserve">      100 s</w:t>
            </w:r>
          </w:p>
        </w:tc>
        <w:tc>
          <w:tcPr>
            <w:tcW w:w="1407" w:type="dxa"/>
            <w:vMerge/>
            <w:vAlign w:val="center"/>
          </w:tcPr>
          <w:p w14:paraId="0C58B766" w14:textId="77777777" w:rsidR="001203CD" w:rsidRPr="000341E1" w:rsidRDefault="001203CD" w:rsidP="00471BB5">
            <w:pPr>
              <w:jc w:val="center"/>
              <w:rPr>
                <w:rFonts w:ascii="Times New Roman" w:hAnsi="Times New Roman" w:cs="Times New Roman"/>
              </w:rPr>
            </w:pPr>
          </w:p>
        </w:tc>
        <w:tc>
          <w:tcPr>
            <w:tcW w:w="4656" w:type="dxa"/>
          </w:tcPr>
          <w:p w14:paraId="42808E4F" w14:textId="77777777" w:rsidR="001203CD" w:rsidRPr="000341E1" w:rsidRDefault="001203CD" w:rsidP="00471BB5">
            <w:pPr>
              <w:rPr>
                <w:rFonts w:ascii="Times New Roman" w:hAnsi="Times New Roman" w:cs="Times New Roman"/>
              </w:rPr>
            </w:pPr>
          </w:p>
        </w:tc>
      </w:tr>
      <w:tr w:rsidR="001203CD" w:rsidRPr="000341E1" w14:paraId="352B7F2B" w14:textId="77777777" w:rsidTr="00986998">
        <w:trPr>
          <w:trHeight w:val="170"/>
        </w:trPr>
        <w:tc>
          <w:tcPr>
            <w:tcW w:w="625" w:type="dxa"/>
            <w:vMerge/>
          </w:tcPr>
          <w:p w14:paraId="04ED7513" w14:textId="77777777" w:rsidR="001203CD" w:rsidRPr="000341E1" w:rsidRDefault="001203CD" w:rsidP="00471BB5">
            <w:pPr>
              <w:pStyle w:val="NoSpacing"/>
              <w:jc w:val="center"/>
            </w:pPr>
          </w:p>
        </w:tc>
        <w:tc>
          <w:tcPr>
            <w:tcW w:w="1638" w:type="dxa"/>
            <w:vMerge/>
          </w:tcPr>
          <w:p w14:paraId="24B11519" w14:textId="77777777" w:rsidR="001203CD" w:rsidRPr="000341E1" w:rsidRDefault="001203CD" w:rsidP="00471BB5">
            <w:pPr>
              <w:rPr>
                <w:rFonts w:ascii="Times New Roman" w:hAnsi="Times New Roman" w:cs="Times New Roman"/>
              </w:rPr>
            </w:pPr>
          </w:p>
        </w:tc>
        <w:tc>
          <w:tcPr>
            <w:tcW w:w="2410" w:type="dxa"/>
          </w:tcPr>
          <w:p w14:paraId="38832697" w14:textId="4625F8B6" w:rsidR="001203CD" w:rsidRPr="000F5889" w:rsidRDefault="001203CD" w:rsidP="000F5889">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Automātiska mērījumu veikšana</w:t>
            </w:r>
          </w:p>
        </w:tc>
        <w:tc>
          <w:tcPr>
            <w:tcW w:w="3119" w:type="dxa"/>
            <w:vAlign w:val="center"/>
          </w:tcPr>
          <w:p w14:paraId="1A6C45C6" w14:textId="7913E383" w:rsidR="001203CD" w:rsidRDefault="001203CD" w:rsidP="0023160C">
            <w:pPr>
              <w:rPr>
                <w:rFonts w:ascii="Times New Roman" w:eastAsia="Cambria" w:hAnsi="Times New Roman" w:cs="Times New Roman"/>
                <w:kern w:val="56"/>
              </w:rPr>
            </w:pPr>
            <w:r>
              <w:rPr>
                <w:rFonts w:ascii="Times New Roman" w:eastAsia="Cambria" w:hAnsi="Times New Roman" w:cs="Times New Roman"/>
                <w:kern w:val="56"/>
              </w:rPr>
              <w:t>Ar diapazonu vismaz 10 s</w:t>
            </w:r>
          </w:p>
        </w:tc>
        <w:tc>
          <w:tcPr>
            <w:tcW w:w="1407" w:type="dxa"/>
            <w:vMerge/>
            <w:vAlign w:val="center"/>
          </w:tcPr>
          <w:p w14:paraId="46BD8B61" w14:textId="77777777" w:rsidR="001203CD" w:rsidRPr="000341E1" w:rsidRDefault="001203CD" w:rsidP="00471BB5">
            <w:pPr>
              <w:jc w:val="center"/>
              <w:rPr>
                <w:rFonts w:ascii="Times New Roman" w:hAnsi="Times New Roman" w:cs="Times New Roman"/>
              </w:rPr>
            </w:pPr>
          </w:p>
        </w:tc>
        <w:tc>
          <w:tcPr>
            <w:tcW w:w="4656" w:type="dxa"/>
          </w:tcPr>
          <w:p w14:paraId="7098E8E5" w14:textId="77777777" w:rsidR="001203CD" w:rsidRPr="000341E1" w:rsidRDefault="001203CD" w:rsidP="00471BB5">
            <w:pPr>
              <w:rPr>
                <w:rFonts w:ascii="Times New Roman" w:hAnsi="Times New Roman" w:cs="Times New Roman"/>
              </w:rPr>
            </w:pPr>
          </w:p>
        </w:tc>
      </w:tr>
      <w:tr w:rsidR="001203CD" w:rsidRPr="000341E1" w14:paraId="46CD1371" w14:textId="77777777" w:rsidTr="00CE0982">
        <w:trPr>
          <w:trHeight w:val="411"/>
        </w:trPr>
        <w:tc>
          <w:tcPr>
            <w:tcW w:w="625" w:type="dxa"/>
            <w:vMerge/>
          </w:tcPr>
          <w:p w14:paraId="78CEE2D6" w14:textId="77777777" w:rsidR="001203CD" w:rsidRPr="000341E1" w:rsidRDefault="001203CD" w:rsidP="00471BB5">
            <w:pPr>
              <w:pStyle w:val="NoSpacing"/>
              <w:jc w:val="center"/>
            </w:pPr>
          </w:p>
        </w:tc>
        <w:tc>
          <w:tcPr>
            <w:tcW w:w="1638" w:type="dxa"/>
            <w:vMerge/>
          </w:tcPr>
          <w:p w14:paraId="33E1286D" w14:textId="77777777" w:rsidR="001203CD" w:rsidRPr="000341E1" w:rsidRDefault="001203CD" w:rsidP="00471BB5">
            <w:pPr>
              <w:rPr>
                <w:rFonts w:ascii="Times New Roman" w:hAnsi="Times New Roman" w:cs="Times New Roman"/>
              </w:rPr>
            </w:pPr>
          </w:p>
        </w:tc>
        <w:tc>
          <w:tcPr>
            <w:tcW w:w="5529" w:type="dxa"/>
            <w:gridSpan w:val="2"/>
          </w:tcPr>
          <w:p w14:paraId="13B24706" w14:textId="53B523D6" w:rsidR="001203CD" w:rsidRPr="000F5889" w:rsidRDefault="001203CD" w:rsidP="000F5889">
            <w:pPr>
              <w:pStyle w:val="ListParagraph"/>
              <w:numPr>
                <w:ilvl w:val="1"/>
                <w:numId w:val="7"/>
              </w:numPr>
              <w:rPr>
                <w:rFonts w:ascii="Times New Roman" w:eastAsia="Cambria" w:hAnsi="Times New Roman" w:cs="Times New Roman"/>
                <w:kern w:val="56"/>
              </w:rPr>
            </w:pPr>
            <w:r w:rsidRPr="000F5889">
              <w:rPr>
                <w:rFonts w:ascii="Times New Roman" w:eastAsia="Times New Roman" w:hAnsi="Times New Roman" w:cs="Times New Roman"/>
              </w:rPr>
              <w:t>Iespējams brīvi izvēlēties mērījumu laiku</w:t>
            </w:r>
          </w:p>
        </w:tc>
        <w:tc>
          <w:tcPr>
            <w:tcW w:w="1407" w:type="dxa"/>
            <w:vMerge/>
          </w:tcPr>
          <w:p w14:paraId="395B6DCC" w14:textId="77777777" w:rsidR="001203CD" w:rsidRPr="000341E1" w:rsidRDefault="001203CD" w:rsidP="00471BB5">
            <w:pPr>
              <w:jc w:val="center"/>
              <w:rPr>
                <w:rFonts w:ascii="Times New Roman" w:hAnsi="Times New Roman" w:cs="Times New Roman"/>
              </w:rPr>
            </w:pPr>
          </w:p>
        </w:tc>
        <w:tc>
          <w:tcPr>
            <w:tcW w:w="4656" w:type="dxa"/>
          </w:tcPr>
          <w:p w14:paraId="039002EE" w14:textId="77777777" w:rsidR="001203CD" w:rsidRPr="000341E1" w:rsidRDefault="001203CD" w:rsidP="00471BB5">
            <w:pPr>
              <w:rPr>
                <w:rFonts w:ascii="Times New Roman" w:hAnsi="Times New Roman" w:cs="Times New Roman"/>
              </w:rPr>
            </w:pPr>
          </w:p>
        </w:tc>
      </w:tr>
      <w:tr w:rsidR="001203CD" w:rsidRPr="000341E1" w14:paraId="76D66746" w14:textId="77777777" w:rsidTr="00BA35B2">
        <w:trPr>
          <w:trHeight w:val="411"/>
        </w:trPr>
        <w:tc>
          <w:tcPr>
            <w:tcW w:w="625" w:type="dxa"/>
            <w:vMerge/>
          </w:tcPr>
          <w:p w14:paraId="2F078D6B" w14:textId="77777777" w:rsidR="001203CD" w:rsidRPr="000341E1" w:rsidRDefault="001203CD" w:rsidP="00471BB5">
            <w:pPr>
              <w:pStyle w:val="NoSpacing"/>
              <w:jc w:val="center"/>
            </w:pPr>
          </w:p>
        </w:tc>
        <w:tc>
          <w:tcPr>
            <w:tcW w:w="1638" w:type="dxa"/>
            <w:vMerge/>
          </w:tcPr>
          <w:p w14:paraId="4FC90EE6" w14:textId="77777777" w:rsidR="001203CD" w:rsidRPr="000341E1" w:rsidRDefault="001203CD" w:rsidP="00471BB5">
            <w:pPr>
              <w:rPr>
                <w:rFonts w:ascii="Times New Roman" w:hAnsi="Times New Roman" w:cs="Times New Roman"/>
              </w:rPr>
            </w:pPr>
          </w:p>
        </w:tc>
        <w:tc>
          <w:tcPr>
            <w:tcW w:w="5529" w:type="dxa"/>
            <w:gridSpan w:val="2"/>
          </w:tcPr>
          <w:p w14:paraId="05F1F179" w14:textId="2C0A6838" w:rsidR="001203CD" w:rsidRPr="000F5889" w:rsidRDefault="001203CD" w:rsidP="000F5889">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BNC ligzda radioaktivitātes mērīšanas sensora pieslēgšanai</w:t>
            </w:r>
          </w:p>
        </w:tc>
        <w:tc>
          <w:tcPr>
            <w:tcW w:w="1407" w:type="dxa"/>
            <w:vMerge/>
          </w:tcPr>
          <w:p w14:paraId="2DC963A2" w14:textId="77777777" w:rsidR="001203CD" w:rsidRPr="000341E1" w:rsidRDefault="001203CD" w:rsidP="00471BB5">
            <w:pPr>
              <w:jc w:val="center"/>
              <w:rPr>
                <w:rFonts w:ascii="Times New Roman" w:hAnsi="Times New Roman" w:cs="Times New Roman"/>
              </w:rPr>
            </w:pPr>
          </w:p>
        </w:tc>
        <w:tc>
          <w:tcPr>
            <w:tcW w:w="4656" w:type="dxa"/>
          </w:tcPr>
          <w:p w14:paraId="22000BEE" w14:textId="77777777" w:rsidR="001203CD" w:rsidRPr="000341E1" w:rsidRDefault="001203CD" w:rsidP="00471BB5">
            <w:pPr>
              <w:rPr>
                <w:rFonts w:ascii="Times New Roman" w:hAnsi="Times New Roman" w:cs="Times New Roman"/>
              </w:rPr>
            </w:pPr>
          </w:p>
        </w:tc>
      </w:tr>
      <w:tr w:rsidR="001203CD" w:rsidRPr="000341E1" w14:paraId="2A763832" w14:textId="77777777" w:rsidTr="000E2E38">
        <w:trPr>
          <w:trHeight w:val="411"/>
        </w:trPr>
        <w:tc>
          <w:tcPr>
            <w:tcW w:w="625" w:type="dxa"/>
            <w:vMerge/>
          </w:tcPr>
          <w:p w14:paraId="6814D404" w14:textId="77777777" w:rsidR="001203CD" w:rsidRPr="000341E1" w:rsidRDefault="001203CD" w:rsidP="00471BB5">
            <w:pPr>
              <w:pStyle w:val="NoSpacing"/>
              <w:jc w:val="center"/>
            </w:pPr>
          </w:p>
        </w:tc>
        <w:tc>
          <w:tcPr>
            <w:tcW w:w="1638" w:type="dxa"/>
            <w:vMerge/>
          </w:tcPr>
          <w:p w14:paraId="021687DB" w14:textId="77777777" w:rsidR="001203CD" w:rsidRPr="000341E1" w:rsidRDefault="001203CD" w:rsidP="00471BB5">
            <w:pPr>
              <w:rPr>
                <w:rFonts w:ascii="Times New Roman" w:hAnsi="Times New Roman" w:cs="Times New Roman"/>
              </w:rPr>
            </w:pPr>
          </w:p>
        </w:tc>
        <w:tc>
          <w:tcPr>
            <w:tcW w:w="2410" w:type="dxa"/>
          </w:tcPr>
          <w:p w14:paraId="35668D56" w14:textId="05CBA59B" w:rsidR="001203CD" w:rsidRPr="0023160C" w:rsidRDefault="001203CD" w:rsidP="000F5889">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Ligzdas TLL signālu apstrādei</w:t>
            </w:r>
          </w:p>
        </w:tc>
        <w:tc>
          <w:tcPr>
            <w:tcW w:w="3119" w:type="dxa"/>
            <w:vAlign w:val="center"/>
          </w:tcPr>
          <w:p w14:paraId="3A48FF9A" w14:textId="771F39FB" w:rsidR="001203CD" w:rsidRPr="00545727" w:rsidRDefault="001203CD" w:rsidP="000E2E38">
            <w:pPr>
              <w:rPr>
                <w:rFonts w:ascii="Times New Roman" w:eastAsia="Times New Roman" w:hAnsi="Times New Roman" w:cs="Times New Roman"/>
              </w:rPr>
            </w:pPr>
            <w:r>
              <w:rPr>
                <w:rFonts w:ascii="Times New Roman" w:eastAsia="Times New Roman" w:hAnsi="Times New Roman" w:cs="Times New Roman"/>
              </w:rPr>
              <w:t>4 mm</w:t>
            </w:r>
          </w:p>
        </w:tc>
        <w:tc>
          <w:tcPr>
            <w:tcW w:w="1407" w:type="dxa"/>
            <w:vMerge/>
          </w:tcPr>
          <w:p w14:paraId="1D827BE2" w14:textId="77777777" w:rsidR="001203CD" w:rsidRPr="000341E1" w:rsidRDefault="001203CD" w:rsidP="00471BB5">
            <w:pPr>
              <w:jc w:val="center"/>
              <w:rPr>
                <w:rFonts w:ascii="Times New Roman" w:hAnsi="Times New Roman" w:cs="Times New Roman"/>
              </w:rPr>
            </w:pPr>
          </w:p>
        </w:tc>
        <w:tc>
          <w:tcPr>
            <w:tcW w:w="4656" w:type="dxa"/>
          </w:tcPr>
          <w:p w14:paraId="31D744C6" w14:textId="77777777" w:rsidR="001203CD" w:rsidRPr="000341E1" w:rsidRDefault="001203CD" w:rsidP="00471BB5">
            <w:pPr>
              <w:rPr>
                <w:rFonts w:ascii="Times New Roman" w:hAnsi="Times New Roman" w:cs="Times New Roman"/>
              </w:rPr>
            </w:pPr>
          </w:p>
        </w:tc>
      </w:tr>
      <w:tr w:rsidR="001203CD" w:rsidRPr="000341E1" w14:paraId="4B0BDCE2" w14:textId="77777777" w:rsidTr="000E2E38">
        <w:trPr>
          <w:trHeight w:val="411"/>
        </w:trPr>
        <w:tc>
          <w:tcPr>
            <w:tcW w:w="625" w:type="dxa"/>
            <w:vMerge/>
          </w:tcPr>
          <w:p w14:paraId="665C8512" w14:textId="77777777" w:rsidR="001203CD" w:rsidRPr="000341E1" w:rsidRDefault="001203CD" w:rsidP="00471BB5">
            <w:pPr>
              <w:pStyle w:val="NoSpacing"/>
              <w:jc w:val="center"/>
            </w:pPr>
          </w:p>
        </w:tc>
        <w:tc>
          <w:tcPr>
            <w:tcW w:w="1638" w:type="dxa"/>
            <w:vMerge/>
          </w:tcPr>
          <w:p w14:paraId="0669FC8D" w14:textId="77777777" w:rsidR="001203CD" w:rsidRPr="000341E1" w:rsidRDefault="001203CD" w:rsidP="00471BB5">
            <w:pPr>
              <w:rPr>
                <w:rFonts w:ascii="Times New Roman" w:hAnsi="Times New Roman" w:cs="Times New Roman"/>
              </w:rPr>
            </w:pPr>
          </w:p>
        </w:tc>
        <w:tc>
          <w:tcPr>
            <w:tcW w:w="2410" w:type="dxa"/>
          </w:tcPr>
          <w:p w14:paraId="2B0A6E1D" w14:textId="404A10BC" w:rsidR="001203CD" w:rsidRPr="0023160C" w:rsidRDefault="001203CD" w:rsidP="000F5889">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Iekārtas izmērs (garums x platums x augstums)</w:t>
            </w:r>
          </w:p>
        </w:tc>
        <w:tc>
          <w:tcPr>
            <w:tcW w:w="3119" w:type="dxa"/>
            <w:vAlign w:val="center"/>
          </w:tcPr>
          <w:p w14:paraId="4A2F0D8D" w14:textId="5C6D14D6" w:rsidR="001203CD" w:rsidRPr="00545727" w:rsidRDefault="001203CD" w:rsidP="000E2E38">
            <w:pPr>
              <w:rPr>
                <w:rFonts w:ascii="Times New Roman" w:eastAsia="Times New Roman" w:hAnsi="Times New Roman" w:cs="Times New Roman"/>
              </w:rPr>
            </w:pPr>
            <w:r>
              <w:rPr>
                <w:rFonts w:ascii="Times New Roman" w:eastAsia="Times New Roman" w:hAnsi="Times New Roman" w:cs="Times New Roman"/>
              </w:rPr>
              <w:t>180 x 130 x 120 mm</w:t>
            </w:r>
          </w:p>
        </w:tc>
        <w:tc>
          <w:tcPr>
            <w:tcW w:w="1407" w:type="dxa"/>
            <w:vMerge/>
          </w:tcPr>
          <w:p w14:paraId="0A27AAD9" w14:textId="77777777" w:rsidR="001203CD" w:rsidRPr="000341E1" w:rsidRDefault="001203CD" w:rsidP="00471BB5">
            <w:pPr>
              <w:jc w:val="center"/>
              <w:rPr>
                <w:rFonts w:ascii="Times New Roman" w:hAnsi="Times New Roman" w:cs="Times New Roman"/>
              </w:rPr>
            </w:pPr>
          </w:p>
        </w:tc>
        <w:tc>
          <w:tcPr>
            <w:tcW w:w="4656" w:type="dxa"/>
          </w:tcPr>
          <w:p w14:paraId="2ED20B65" w14:textId="77777777" w:rsidR="001203CD" w:rsidRPr="000341E1" w:rsidRDefault="001203CD" w:rsidP="00471BB5">
            <w:pPr>
              <w:rPr>
                <w:rFonts w:ascii="Times New Roman" w:hAnsi="Times New Roman" w:cs="Times New Roman"/>
              </w:rPr>
            </w:pPr>
          </w:p>
        </w:tc>
      </w:tr>
      <w:tr w:rsidR="001203CD" w:rsidRPr="000341E1" w14:paraId="1DEB6279" w14:textId="77777777" w:rsidTr="00986998">
        <w:trPr>
          <w:trHeight w:val="411"/>
        </w:trPr>
        <w:tc>
          <w:tcPr>
            <w:tcW w:w="625" w:type="dxa"/>
            <w:vMerge/>
          </w:tcPr>
          <w:p w14:paraId="53860C17" w14:textId="77777777" w:rsidR="001203CD" w:rsidRPr="000341E1" w:rsidRDefault="001203CD" w:rsidP="00471BB5">
            <w:pPr>
              <w:pStyle w:val="NoSpacing"/>
              <w:jc w:val="center"/>
            </w:pPr>
          </w:p>
        </w:tc>
        <w:tc>
          <w:tcPr>
            <w:tcW w:w="1638" w:type="dxa"/>
            <w:vMerge/>
          </w:tcPr>
          <w:p w14:paraId="588ABA53" w14:textId="77777777" w:rsidR="001203CD" w:rsidRPr="00BC6F6B" w:rsidRDefault="001203CD" w:rsidP="00BC6F6B"/>
        </w:tc>
        <w:tc>
          <w:tcPr>
            <w:tcW w:w="5529" w:type="dxa"/>
            <w:gridSpan w:val="2"/>
            <w:vAlign w:val="center"/>
          </w:tcPr>
          <w:p w14:paraId="6EBD9FAB" w14:textId="3AA0A549" w:rsidR="001203CD" w:rsidRPr="000F46DC" w:rsidRDefault="00E708F8" w:rsidP="000F46DC">
            <w:pPr>
              <w:pStyle w:val="ListParagraph"/>
              <w:numPr>
                <w:ilvl w:val="0"/>
                <w:numId w:val="7"/>
              </w:numPr>
              <w:rPr>
                <w:rFonts w:ascii="Times New Roman" w:eastAsia="Times New Roman" w:hAnsi="Times New Roman" w:cs="Times New Roman"/>
                <w:b/>
              </w:rPr>
            </w:pPr>
            <w:proofErr w:type="spellStart"/>
            <w:r>
              <w:rPr>
                <w:rFonts w:ascii="Times New Roman" w:eastAsia="Times New Roman" w:hAnsi="Times New Roman" w:cs="Times New Roman"/>
                <w:b/>
              </w:rPr>
              <w:t>G</w:t>
            </w:r>
            <w:r w:rsidR="001203CD">
              <w:rPr>
                <w:rFonts w:ascii="Times New Roman" w:eastAsia="Times New Roman" w:hAnsi="Times New Roman" w:cs="Times New Roman"/>
                <w:b/>
              </w:rPr>
              <w:t>eigera</w:t>
            </w:r>
            <w:proofErr w:type="spellEnd"/>
            <w:r w:rsidR="001203CD">
              <w:rPr>
                <w:rFonts w:ascii="Times New Roman" w:eastAsia="Times New Roman" w:hAnsi="Times New Roman" w:cs="Times New Roman"/>
                <w:b/>
              </w:rPr>
              <w:t xml:space="preserve"> – Millera skaitītāja sensors</w:t>
            </w:r>
          </w:p>
        </w:tc>
        <w:tc>
          <w:tcPr>
            <w:tcW w:w="1407" w:type="dxa"/>
            <w:vMerge/>
          </w:tcPr>
          <w:p w14:paraId="7BA365A5" w14:textId="77777777" w:rsidR="001203CD" w:rsidRPr="000341E1" w:rsidRDefault="001203CD" w:rsidP="00471BB5">
            <w:pPr>
              <w:jc w:val="center"/>
              <w:rPr>
                <w:rFonts w:ascii="Times New Roman" w:hAnsi="Times New Roman" w:cs="Times New Roman"/>
              </w:rPr>
            </w:pPr>
          </w:p>
        </w:tc>
        <w:tc>
          <w:tcPr>
            <w:tcW w:w="4656" w:type="dxa"/>
          </w:tcPr>
          <w:p w14:paraId="467F54F7" w14:textId="77777777" w:rsidR="001203CD" w:rsidRPr="000341E1" w:rsidRDefault="001203CD" w:rsidP="00471BB5">
            <w:pPr>
              <w:rPr>
                <w:rFonts w:ascii="Times New Roman" w:hAnsi="Times New Roman" w:cs="Times New Roman"/>
              </w:rPr>
            </w:pPr>
          </w:p>
        </w:tc>
      </w:tr>
      <w:tr w:rsidR="001203CD" w:rsidRPr="000341E1" w14:paraId="162101DC" w14:textId="77777777" w:rsidTr="00986998">
        <w:trPr>
          <w:trHeight w:val="411"/>
        </w:trPr>
        <w:tc>
          <w:tcPr>
            <w:tcW w:w="625" w:type="dxa"/>
            <w:vMerge/>
          </w:tcPr>
          <w:p w14:paraId="728B7342" w14:textId="77777777" w:rsidR="001203CD" w:rsidRPr="000341E1" w:rsidRDefault="001203CD" w:rsidP="00471BB5">
            <w:pPr>
              <w:pStyle w:val="NoSpacing"/>
              <w:jc w:val="center"/>
            </w:pPr>
          </w:p>
        </w:tc>
        <w:tc>
          <w:tcPr>
            <w:tcW w:w="1638" w:type="dxa"/>
            <w:vMerge/>
          </w:tcPr>
          <w:p w14:paraId="6AD194FF" w14:textId="77777777" w:rsidR="001203CD" w:rsidRPr="00BC6F6B" w:rsidRDefault="001203CD" w:rsidP="00BC6F6B"/>
        </w:tc>
        <w:tc>
          <w:tcPr>
            <w:tcW w:w="5529" w:type="dxa"/>
            <w:gridSpan w:val="2"/>
          </w:tcPr>
          <w:p w14:paraId="1BBF5A4E" w14:textId="367B5A90" w:rsidR="001203CD" w:rsidRDefault="001203CD" w:rsidP="0023160C">
            <w:pPr>
              <w:rPr>
                <w:rFonts w:ascii="Times New Roman" w:eastAsia="Times New Roman" w:hAnsi="Times New Roman" w:cs="Times New Roman"/>
              </w:rPr>
            </w:pPr>
            <w:r w:rsidRPr="000341E1">
              <w:rPr>
                <w:rFonts w:ascii="Times New Roman" w:hAnsi="Times New Roman" w:cs="Times New Roman"/>
                <w:color w:val="000000" w:themeColor="text1"/>
              </w:rPr>
              <w:t>Ražotājs un modelis</w:t>
            </w:r>
          </w:p>
        </w:tc>
        <w:tc>
          <w:tcPr>
            <w:tcW w:w="1407" w:type="dxa"/>
            <w:vMerge/>
          </w:tcPr>
          <w:p w14:paraId="16F8113E" w14:textId="77777777" w:rsidR="001203CD" w:rsidRPr="000341E1" w:rsidRDefault="001203CD" w:rsidP="00471BB5">
            <w:pPr>
              <w:jc w:val="center"/>
              <w:rPr>
                <w:rFonts w:ascii="Times New Roman" w:hAnsi="Times New Roman" w:cs="Times New Roman"/>
              </w:rPr>
            </w:pPr>
          </w:p>
        </w:tc>
        <w:tc>
          <w:tcPr>
            <w:tcW w:w="4656" w:type="dxa"/>
          </w:tcPr>
          <w:p w14:paraId="45BA4620" w14:textId="77777777" w:rsidR="001203CD" w:rsidRPr="000341E1" w:rsidRDefault="001203CD" w:rsidP="00471BB5">
            <w:pPr>
              <w:rPr>
                <w:rFonts w:ascii="Times New Roman" w:hAnsi="Times New Roman" w:cs="Times New Roman"/>
              </w:rPr>
            </w:pPr>
          </w:p>
        </w:tc>
      </w:tr>
      <w:tr w:rsidR="001203CD" w:rsidRPr="000341E1" w14:paraId="4939E6B3" w14:textId="77777777" w:rsidTr="00B177BF">
        <w:trPr>
          <w:trHeight w:val="323"/>
        </w:trPr>
        <w:tc>
          <w:tcPr>
            <w:tcW w:w="625" w:type="dxa"/>
            <w:vMerge/>
          </w:tcPr>
          <w:p w14:paraId="7BDBA4D9" w14:textId="77777777" w:rsidR="001203CD" w:rsidRPr="000341E1" w:rsidRDefault="001203CD" w:rsidP="00471BB5">
            <w:pPr>
              <w:pStyle w:val="NoSpacing"/>
              <w:jc w:val="center"/>
            </w:pPr>
          </w:p>
        </w:tc>
        <w:tc>
          <w:tcPr>
            <w:tcW w:w="1638" w:type="dxa"/>
            <w:vMerge/>
          </w:tcPr>
          <w:p w14:paraId="3450185C" w14:textId="77777777" w:rsidR="001203CD" w:rsidRPr="00BC6F6B" w:rsidRDefault="001203CD" w:rsidP="00BC6F6B"/>
        </w:tc>
        <w:tc>
          <w:tcPr>
            <w:tcW w:w="5529" w:type="dxa"/>
            <w:gridSpan w:val="2"/>
          </w:tcPr>
          <w:p w14:paraId="0576E0AB" w14:textId="08A08D77" w:rsidR="001203CD" w:rsidRPr="005F7DC7"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Sensors nostiprināts metāla cilindrā</w:t>
            </w:r>
            <w:r w:rsidRPr="005F7DC7">
              <w:rPr>
                <w:rFonts w:ascii="Times New Roman" w:eastAsia="Times New Roman" w:hAnsi="Times New Roman" w:cs="Times New Roman"/>
              </w:rPr>
              <w:t xml:space="preserve"> </w:t>
            </w:r>
          </w:p>
        </w:tc>
        <w:tc>
          <w:tcPr>
            <w:tcW w:w="1407" w:type="dxa"/>
            <w:vMerge/>
          </w:tcPr>
          <w:p w14:paraId="3C95C2E2" w14:textId="77777777" w:rsidR="001203CD" w:rsidRPr="000341E1" w:rsidRDefault="001203CD" w:rsidP="00471BB5">
            <w:pPr>
              <w:jc w:val="center"/>
              <w:rPr>
                <w:rFonts w:ascii="Times New Roman" w:hAnsi="Times New Roman" w:cs="Times New Roman"/>
              </w:rPr>
            </w:pPr>
          </w:p>
        </w:tc>
        <w:tc>
          <w:tcPr>
            <w:tcW w:w="4656" w:type="dxa"/>
          </w:tcPr>
          <w:p w14:paraId="58622BDF" w14:textId="77777777" w:rsidR="001203CD" w:rsidRPr="000341E1" w:rsidRDefault="001203CD" w:rsidP="00471BB5">
            <w:pPr>
              <w:rPr>
                <w:rFonts w:ascii="Times New Roman" w:hAnsi="Times New Roman" w:cs="Times New Roman"/>
              </w:rPr>
            </w:pPr>
          </w:p>
        </w:tc>
      </w:tr>
      <w:tr w:rsidR="001203CD" w:rsidRPr="000341E1" w14:paraId="2CC5FAF1" w14:textId="77777777" w:rsidTr="005F7DC7">
        <w:trPr>
          <w:trHeight w:val="272"/>
        </w:trPr>
        <w:tc>
          <w:tcPr>
            <w:tcW w:w="625" w:type="dxa"/>
            <w:vMerge/>
          </w:tcPr>
          <w:p w14:paraId="27B9D14B" w14:textId="77777777" w:rsidR="001203CD" w:rsidRPr="000341E1" w:rsidRDefault="001203CD" w:rsidP="00471BB5">
            <w:pPr>
              <w:pStyle w:val="NoSpacing"/>
              <w:jc w:val="center"/>
            </w:pPr>
          </w:p>
        </w:tc>
        <w:tc>
          <w:tcPr>
            <w:tcW w:w="1638" w:type="dxa"/>
            <w:vMerge/>
          </w:tcPr>
          <w:p w14:paraId="1E9EE1FF" w14:textId="77777777" w:rsidR="001203CD" w:rsidRPr="00BC6F6B" w:rsidRDefault="001203CD" w:rsidP="00BC6F6B"/>
        </w:tc>
        <w:tc>
          <w:tcPr>
            <w:tcW w:w="2410" w:type="dxa"/>
            <w:vMerge w:val="restart"/>
            <w:vAlign w:val="center"/>
          </w:tcPr>
          <w:p w14:paraId="5050AC82" w14:textId="53086C3C" w:rsidR="001203CD" w:rsidRPr="000F46DC"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Iespējams noteikt starojumus:</w:t>
            </w:r>
          </w:p>
        </w:tc>
        <w:tc>
          <w:tcPr>
            <w:tcW w:w="3119" w:type="dxa"/>
          </w:tcPr>
          <w:p w14:paraId="41F6CBE5" w14:textId="1B19DFE8" w:rsidR="001203CD" w:rsidRDefault="001203CD" w:rsidP="0023160C">
            <w:pPr>
              <w:rPr>
                <w:rFonts w:ascii="Times New Roman" w:eastAsia="Times New Roman" w:hAnsi="Times New Roman" w:cs="Times New Roman"/>
              </w:rPr>
            </w:pPr>
            <w:r>
              <w:rPr>
                <w:rFonts w:ascii="Times New Roman" w:eastAsia="Times New Roman" w:hAnsi="Times New Roman" w:cs="Times New Roman"/>
              </w:rPr>
              <w:t>alfa</w:t>
            </w:r>
          </w:p>
        </w:tc>
        <w:tc>
          <w:tcPr>
            <w:tcW w:w="1407" w:type="dxa"/>
            <w:vMerge/>
          </w:tcPr>
          <w:p w14:paraId="33F8F3C6" w14:textId="77777777" w:rsidR="001203CD" w:rsidRPr="000341E1" w:rsidRDefault="001203CD" w:rsidP="00471BB5">
            <w:pPr>
              <w:jc w:val="center"/>
              <w:rPr>
                <w:rFonts w:ascii="Times New Roman" w:hAnsi="Times New Roman" w:cs="Times New Roman"/>
              </w:rPr>
            </w:pPr>
          </w:p>
        </w:tc>
        <w:tc>
          <w:tcPr>
            <w:tcW w:w="4656" w:type="dxa"/>
          </w:tcPr>
          <w:p w14:paraId="70ACB5C3" w14:textId="77777777" w:rsidR="001203CD" w:rsidRPr="000341E1" w:rsidRDefault="001203CD" w:rsidP="00471BB5">
            <w:pPr>
              <w:rPr>
                <w:rFonts w:ascii="Times New Roman" w:hAnsi="Times New Roman" w:cs="Times New Roman"/>
              </w:rPr>
            </w:pPr>
          </w:p>
        </w:tc>
      </w:tr>
      <w:tr w:rsidR="001203CD" w:rsidRPr="000341E1" w14:paraId="66AAD069" w14:textId="77777777" w:rsidTr="005F7DC7">
        <w:trPr>
          <w:trHeight w:val="275"/>
        </w:trPr>
        <w:tc>
          <w:tcPr>
            <w:tcW w:w="625" w:type="dxa"/>
            <w:vMerge/>
          </w:tcPr>
          <w:p w14:paraId="4238C831" w14:textId="77777777" w:rsidR="001203CD" w:rsidRPr="000341E1" w:rsidRDefault="001203CD" w:rsidP="00471BB5">
            <w:pPr>
              <w:pStyle w:val="NoSpacing"/>
              <w:jc w:val="center"/>
            </w:pPr>
          </w:p>
        </w:tc>
        <w:tc>
          <w:tcPr>
            <w:tcW w:w="1638" w:type="dxa"/>
            <w:vMerge/>
          </w:tcPr>
          <w:p w14:paraId="1764D512" w14:textId="77777777" w:rsidR="001203CD" w:rsidRPr="00BC6F6B" w:rsidRDefault="001203CD" w:rsidP="00BC6F6B"/>
        </w:tc>
        <w:tc>
          <w:tcPr>
            <w:tcW w:w="2410" w:type="dxa"/>
            <w:vMerge/>
            <w:vAlign w:val="center"/>
          </w:tcPr>
          <w:p w14:paraId="124EE224" w14:textId="41C2E7DB" w:rsidR="001203CD" w:rsidRPr="00FC4762" w:rsidRDefault="001203CD" w:rsidP="005F7DC7">
            <w:pPr>
              <w:pStyle w:val="ListParagraph"/>
              <w:numPr>
                <w:ilvl w:val="1"/>
                <w:numId w:val="7"/>
              </w:numPr>
              <w:rPr>
                <w:rFonts w:ascii="Times New Roman" w:eastAsia="Times New Roman" w:hAnsi="Times New Roman" w:cs="Times New Roman"/>
              </w:rPr>
            </w:pPr>
          </w:p>
        </w:tc>
        <w:tc>
          <w:tcPr>
            <w:tcW w:w="3119" w:type="dxa"/>
          </w:tcPr>
          <w:p w14:paraId="7746474E" w14:textId="1A6A1A55" w:rsidR="001203CD" w:rsidRDefault="001203CD" w:rsidP="0023160C">
            <w:pPr>
              <w:rPr>
                <w:rFonts w:ascii="Times New Roman" w:eastAsia="Times New Roman" w:hAnsi="Times New Roman" w:cs="Times New Roman"/>
              </w:rPr>
            </w:pPr>
            <w:r>
              <w:rPr>
                <w:rFonts w:ascii="Times New Roman" w:eastAsia="Times New Roman" w:hAnsi="Times New Roman" w:cs="Times New Roman"/>
              </w:rPr>
              <w:t xml:space="preserve">beta </w:t>
            </w:r>
          </w:p>
        </w:tc>
        <w:tc>
          <w:tcPr>
            <w:tcW w:w="1407" w:type="dxa"/>
            <w:vMerge/>
          </w:tcPr>
          <w:p w14:paraId="5E2A7F6F" w14:textId="77777777" w:rsidR="001203CD" w:rsidRPr="000341E1" w:rsidRDefault="001203CD" w:rsidP="00471BB5">
            <w:pPr>
              <w:jc w:val="center"/>
              <w:rPr>
                <w:rFonts w:ascii="Times New Roman" w:hAnsi="Times New Roman" w:cs="Times New Roman"/>
              </w:rPr>
            </w:pPr>
          </w:p>
        </w:tc>
        <w:tc>
          <w:tcPr>
            <w:tcW w:w="4656" w:type="dxa"/>
          </w:tcPr>
          <w:p w14:paraId="1F67A828" w14:textId="77777777" w:rsidR="001203CD" w:rsidRPr="000341E1" w:rsidRDefault="001203CD" w:rsidP="00471BB5">
            <w:pPr>
              <w:rPr>
                <w:rFonts w:ascii="Times New Roman" w:hAnsi="Times New Roman" w:cs="Times New Roman"/>
              </w:rPr>
            </w:pPr>
          </w:p>
        </w:tc>
      </w:tr>
      <w:tr w:rsidR="001203CD" w:rsidRPr="000341E1" w14:paraId="5033D95C" w14:textId="77777777" w:rsidTr="005F7DC7">
        <w:trPr>
          <w:trHeight w:val="266"/>
        </w:trPr>
        <w:tc>
          <w:tcPr>
            <w:tcW w:w="625" w:type="dxa"/>
            <w:vMerge/>
          </w:tcPr>
          <w:p w14:paraId="420A29BB" w14:textId="77777777" w:rsidR="001203CD" w:rsidRPr="000341E1" w:rsidRDefault="001203CD" w:rsidP="00471BB5">
            <w:pPr>
              <w:pStyle w:val="NoSpacing"/>
              <w:jc w:val="center"/>
            </w:pPr>
          </w:p>
        </w:tc>
        <w:tc>
          <w:tcPr>
            <w:tcW w:w="1638" w:type="dxa"/>
            <w:vMerge/>
          </w:tcPr>
          <w:p w14:paraId="1AEFBFC1" w14:textId="77777777" w:rsidR="001203CD" w:rsidRPr="00BC6F6B" w:rsidRDefault="001203CD" w:rsidP="00BC6F6B"/>
        </w:tc>
        <w:tc>
          <w:tcPr>
            <w:tcW w:w="2410" w:type="dxa"/>
            <w:vMerge/>
            <w:vAlign w:val="center"/>
          </w:tcPr>
          <w:p w14:paraId="7A9C1A43" w14:textId="207F860D" w:rsidR="001203CD" w:rsidRPr="00FC4762" w:rsidRDefault="001203CD" w:rsidP="005F7DC7">
            <w:pPr>
              <w:pStyle w:val="ListParagraph"/>
              <w:numPr>
                <w:ilvl w:val="1"/>
                <w:numId w:val="7"/>
              </w:numPr>
              <w:rPr>
                <w:rFonts w:ascii="Times New Roman" w:eastAsia="Times New Roman" w:hAnsi="Times New Roman" w:cs="Times New Roman"/>
              </w:rPr>
            </w:pPr>
          </w:p>
        </w:tc>
        <w:tc>
          <w:tcPr>
            <w:tcW w:w="3119" w:type="dxa"/>
          </w:tcPr>
          <w:p w14:paraId="51A883A9" w14:textId="11EC3B39" w:rsidR="001203CD" w:rsidRDefault="001203CD" w:rsidP="00FC4762">
            <w:pPr>
              <w:rPr>
                <w:rFonts w:ascii="Times New Roman" w:eastAsia="Times New Roman" w:hAnsi="Times New Roman" w:cs="Times New Roman"/>
              </w:rPr>
            </w:pPr>
            <w:r>
              <w:rPr>
                <w:rFonts w:ascii="Times New Roman" w:eastAsia="Times New Roman" w:hAnsi="Times New Roman" w:cs="Times New Roman"/>
              </w:rPr>
              <w:t>gamma</w:t>
            </w:r>
          </w:p>
        </w:tc>
        <w:tc>
          <w:tcPr>
            <w:tcW w:w="1407" w:type="dxa"/>
            <w:vMerge/>
          </w:tcPr>
          <w:p w14:paraId="48CFC608" w14:textId="77777777" w:rsidR="001203CD" w:rsidRPr="000341E1" w:rsidRDefault="001203CD" w:rsidP="00471BB5">
            <w:pPr>
              <w:jc w:val="center"/>
              <w:rPr>
                <w:rFonts w:ascii="Times New Roman" w:hAnsi="Times New Roman" w:cs="Times New Roman"/>
              </w:rPr>
            </w:pPr>
          </w:p>
        </w:tc>
        <w:tc>
          <w:tcPr>
            <w:tcW w:w="4656" w:type="dxa"/>
          </w:tcPr>
          <w:p w14:paraId="65ED005D" w14:textId="77777777" w:rsidR="001203CD" w:rsidRPr="000341E1" w:rsidRDefault="001203CD" w:rsidP="00471BB5">
            <w:pPr>
              <w:rPr>
                <w:rFonts w:ascii="Times New Roman" w:hAnsi="Times New Roman" w:cs="Times New Roman"/>
              </w:rPr>
            </w:pPr>
          </w:p>
        </w:tc>
      </w:tr>
      <w:tr w:rsidR="001203CD" w:rsidRPr="000341E1" w14:paraId="17E08492" w14:textId="77777777" w:rsidTr="005F7DC7">
        <w:trPr>
          <w:trHeight w:val="411"/>
        </w:trPr>
        <w:tc>
          <w:tcPr>
            <w:tcW w:w="625" w:type="dxa"/>
            <w:vMerge/>
          </w:tcPr>
          <w:p w14:paraId="72E4C8C0" w14:textId="77777777" w:rsidR="001203CD" w:rsidRPr="000341E1" w:rsidRDefault="001203CD" w:rsidP="00471BB5">
            <w:pPr>
              <w:pStyle w:val="NoSpacing"/>
              <w:jc w:val="center"/>
            </w:pPr>
          </w:p>
        </w:tc>
        <w:tc>
          <w:tcPr>
            <w:tcW w:w="1638" w:type="dxa"/>
            <w:vMerge/>
          </w:tcPr>
          <w:p w14:paraId="4DF65680" w14:textId="77777777" w:rsidR="001203CD" w:rsidRPr="00BC6F6B" w:rsidRDefault="001203CD" w:rsidP="00BC6F6B"/>
        </w:tc>
        <w:tc>
          <w:tcPr>
            <w:tcW w:w="2410" w:type="dxa"/>
            <w:vAlign w:val="center"/>
          </w:tcPr>
          <w:p w14:paraId="7E6143F0" w14:textId="11CF4EFA" w:rsidR="001203CD" w:rsidRPr="00FC4762"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 Aprīkots ar vizlas logu</w:t>
            </w:r>
          </w:p>
        </w:tc>
        <w:tc>
          <w:tcPr>
            <w:tcW w:w="3119" w:type="dxa"/>
            <w:vAlign w:val="center"/>
          </w:tcPr>
          <w:p w14:paraId="74784D6A" w14:textId="1363AA05" w:rsidR="001203CD" w:rsidRDefault="001203CD" w:rsidP="005F7DC7">
            <w:pPr>
              <w:rPr>
                <w:rFonts w:ascii="Times New Roman" w:eastAsia="Times New Roman" w:hAnsi="Times New Roman" w:cs="Times New Roman"/>
              </w:rPr>
            </w:pPr>
            <w:r>
              <w:rPr>
                <w:rFonts w:ascii="Times New Roman" w:eastAsia="Times New Roman" w:hAnsi="Times New Roman" w:cs="Times New Roman"/>
              </w:rPr>
              <w:t>Blīvums 2 – 3 mg/cm</w:t>
            </w:r>
            <w:r w:rsidRPr="005F7DC7">
              <w:rPr>
                <w:rFonts w:ascii="Times New Roman" w:eastAsia="Times New Roman" w:hAnsi="Times New Roman" w:cs="Times New Roman"/>
                <w:vertAlign w:val="superscript"/>
              </w:rPr>
              <w:t>2</w:t>
            </w:r>
          </w:p>
        </w:tc>
        <w:tc>
          <w:tcPr>
            <w:tcW w:w="1407" w:type="dxa"/>
            <w:vMerge/>
          </w:tcPr>
          <w:p w14:paraId="463EC5D5" w14:textId="77777777" w:rsidR="001203CD" w:rsidRPr="000341E1" w:rsidRDefault="001203CD" w:rsidP="00471BB5">
            <w:pPr>
              <w:jc w:val="center"/>
              <w:rPr>
                <w:rFonts w:ascii="Times New Roman" w:hAnsi="Times New Roman" w:cs="Times New Roman"/>
              </w:rPr>
            </w:pPr>
          </w:p>
        </w:tc>
        <w:tc>
          <w:tcPr>
            <w:tcW w:w="4656" w:type="dxa"/>
          </w:tcPr>
          <w:p w14:paraId="71384CA0" w14:textId="77777777" w:rsidR="001203CD" w:rsidRPr="000341E1" w:rsidRDefault="001203CD" w:rsidP="00471BB5">
            <w:pPr>
              <w:rPr>
                <w:rFonts w:ascii="Times New Roman" w:hAnsi="Times New Roman" w:cs="Times New Roman"/>
              </w:rPr>
            </w:pPr>
          </w:p>
        </w:tc>
      </w:tr>
      <w:tr w:rsidR="001203CD" w:rsidRPr="000341E1" w14:paraId="3466D7FB" w14:textId="77777777" w:rsidTr="008A003C">
        <w:trPr>
          <w:trHeight w:val="333"/>
        </w:trPr>
        <w:tc>
          <w:tcPr>
            <w:tcW w:w="625" w:type="dxa"/>
            <w:vMerge/>
          </w:tcPr>
          <w:p w14:paraId="1B4AA4FD" w14:textId="77777777" w:rsidR="001203CD" w:rsidRPr="000341E1" w:rsidRDefault="001203CD" w:rsidP="00471BB5">
            <w:pPr>
              <w:pStyle w:val="NoSpacing"/>
              <w:jc w:val="center"/>
            </w:pPr>
          </w:p>
        </w:tc>
        <w:tc>
          <w:tcPr>
            <w:tcW w:w="1638" w:type="dxa"/>
            <w:vMerge/>
          </w:tcPr>
          <w:p w14:paraId="19A8507C" w14:textId="77777777" w:rsidR="001203CD" w:rsidRPr="00BC6F6B" w:rsidRDefault="001203CD" w:rsidP="00BC6F6B"/>
        </w:tc>
        <w:tc>
          <w:tcPr>
            <w:tcW w:w="2410" w:type="dxa"/>
            <w:vAlign w:val="center"/>
          </w:tcPr>
          <w:p w14:paraId="69245EF7" w14:textId="1847042A" w:rsidR="001203CD" w:rsidRPr="00FC4762"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Darbības spriegums</w:t>
            </w:r>
          </w:p>
        </w:tc>
        <w:tc>
          <w:tcPr>
            <w:tcW w:w="3119" w:type="dxa"/>
            <w:vAlign w:val="center"/>
          </w:tcPr>
          <w:p w14:paraId="335C133B" w14:textId="33DD71D1" w:rsidR="001203CD" w:rsidRDefault="001203CD" w:rsidP="005F7DC7">
            <w:pPr>
              <w:rPr>
                <w:rFonts w:ascii="Times New Roman" w:eastAsia="Times New Roman" w:hAnsi="Times New Roman" w:cs="Times New Roman"/>
              </w:rPr>
            </w:pPr>
            <w:r>
              <w:rPr>
                <w:rFonts w:ascii="Times New Roman" w:eastAsia="Times New Roman" w:hAnsi="Times New Roman" w:cs="Times New Roman"/>
              </w:rPr>
              <w:t>Vismaz 500 V</w:t>
            </w:r>
          </w:p>
        </w:tc>
        <w:tc>
          <w:tcPr>
            <w:tcW w:w="1407" w:type="dxa"/>
            <w:vMerge/>
          </w:tcPr>
          <w:p w14:paraId="6E5A8EAE" w14:textId="77777777" w:rsidR="001203CD" w:rsidRPr="000341E1" w:rsidRDefault="001203CD" w:rsidP="00471BB5">
            <w:pPr>
              <w:jc w:val="center"/>
              <w:rPr>
                <w:rFonts w:ascii="Times New Roman" w:hAnsi="Times New Roman" w:cs="Times New Roman"/>
              </w:rPr>
            </w:pPr>
          </w:p>
        </w:tc>
        <w:tc>
          <w:tcPr>
            <w:tcW w:w="4656" w:type="dxa"/>
          </w:tcPr>
          <w:p w14:paraId="232097A8" w14:textId="77777777" w:rsidR="001203CD" w:rsidRPr="000341E1" w:rsidRDefault="001203CD" w:rsidP="00471BB5">
            <w:pPr>
              <w:rPr>
                <w:rFonts w:ascii="Times New Roman" w:hAnsi="Times New Roman" w:cs="Times New Roman"/>
              </w:rPr>
            </w:pPr>
          </w:p>
        </w:tc>
      </w:tr>
      <w:tr w:rsidR="001203CD" w:rsidRPr="000341E1" w14:paraId="58851B97" w14:textId="77777777" w:rsidTr="008A003C">
        <w:trPr>
          <w:trHeight w:val="282"/>
        </w:trPr>
        <w:tc>
          <w:tcPr>
            <w:tcW w:w="625" w:type="dxa"/>
            <w:vMerge/>
          </w:tcPr>
          <w:p w14:paraId="68788AC1" w14:textId="77777777" w:rsidR="001203CD" w:rsidRPr="000341E1" w:rsidRDefault="001203CD" w:rsidP="00471BB5">
            <w:pPr>
              <w:pStyle w:val="NoSpacing"/>
              <w:jc w:val="center"/>
            </w:pPr>
          </w:p>
        </w:tc>
        <w:tc>
          <w:tcPr>
            <w:tcW w:w="1638" w:type="dxa"/>
            <w:vMerge/>
          </w:tcPr>
          <w:p w14:paraId="736FEE65" w14:textId="77777777" w:rsidR="001203CD" w:rsidRPr="00BC6F6B" w:rsidRDefault="001203CD" w:rsidP="00BC6F6B"/>
        </w:tc>
        <w:tc>
          <w:tcPr>
            <w:tcW w:w="2410" w:type="dxa"/>
            <w:vAlign w:val="center"/>
          </w:tcPr>
          <w:p w14:paraId="28198231" w14:textId="7F1EC3A3" w:rsidR="001203CD" w:rsidRPr="00FC4762"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Plato garums</w:t>
            </w:r>
          </w:p>
        </w:tc>
        <w:tc>
          <w:tcPr>
            <w:tcW w:w="3119" w:type="dxa"/>
            <w:vAlign w:val="center"/>
          </w:tcPr>
          <w:p w14:paraId="75A4620C" w14:textId="2D9C263A" w:rsidR="001203CD" w:rsidRDefault="001203CD" w:rsidP="005F7DC7">
            <w:pPr>
              <w:rPr>
                <w:rFonts w:ascii="Times New Roman" w:eastAsia="Times New Roman" w:hAnsi="Times New Roman" w:cs="Times New Roman"/>
              </w:rPr>
            </w:pPr>
            <w:r>
              <w:rPr>
                <w:rFonts w:ascii="Times New Roman" w:eastAsia="Times New Roman" w:hAnsi="Times New Roman" w:cs="Times New Roman"/>
              </w:rPr>
              <w:t>Vismaz 200 V</w:t>
            </w:r>
          </w:p>
        </w:tc>
        <w:tc>
          <w:tcPr>
            <w:tcW w:w="1407" w:type="dxa"/>
            <w:vMerge/>
          </w:tcPr>
          <w:p w14:paraId="3E5254CE" w14:textId="77777777" w:rsidR="001203CD" w:rsidRPr="000341E1" w:rsidRDefault="001203CD" w:rsidP="00471BB5">
            <w:pPr>
              <w:jc w:val="center"/>
              <w:rPr>
                <w:rFonts w:ascii="Times New Roman" w:hAnsi="Times New Roman" w:cs="Times New Roman"/>
              </w:rPr>
            </w:pPr>
          </w:p>
        </w:tc>
        <w:tc>
          <w:tcPr>
            <w:tcW w:w="4656" w:type="dxa"/>
          </w:tcPr>
          <w:p w14:paraId="778C32C8" w14:textId="77777777" w:rsidR="001203CD" w:rsidRPr="000341E1" w:rsidRDefault="001203CD" w:rsidP="00471BB5">
            <w:pPr>
              <w:rPr>
                <w:rFonts w:ascii="Times New Roman" w:hAnsi="Times New Roman" w:cs="Times New Roman"/>
              </w:rPr>
            </w:pPr>
          </w:p>
        </w:tc>
      </w:tr>
      <w:tr w:rsidR="001203CD" w:rsidRPr="000341E1" w14:paraId="61D6E838" w14:textId="77777777" w:rsidTr="008A003C">
        <w:trPr>
          <w:trHeight w:val="271"/>
        </w:trPr>
        <w:tc>
          <w:tcPr>
            <w:tcW w:w="625" w:type="dxa"/>
            <w:vMerge/>
          </w:tcPr>
          <w:p w14:paraId="0580504B" w14:textId="77777777" w:rsidR="001203CD" w:rsidRPr="000341E1" w:rsidRDefault="001203CD" w:rsidP="00471BB5">
            <w:pPr>
              <w:pStyle w:val="NoSpacing"/>
              <w:jc w:val="center"/>
            </w:pPr>
          </w:p>
        </w:tc>
        <w:tc>
          <w:tcPr>
            <w:tcW w:w="1638" w:type="dxa"/>
            <w:vMerge/>
          </w:tcPr>
          <w:p w14:paraId="2694F7F5" w14:textId="77777777" w:rsidR="001203CD" w:rsidRPr="00BC6F6B" w:rsidRDefault="001203CD" w:rsidP="00BC6F6B"/>
        </w:tc>
        <w:tc>
          <w:tcPr>
            <w:tcW w:w="2410" w:type="dxa"/>
            <w:vAlign w:val="center"/>
          </w:tcPr>
          <w:p w14:paraId="3BF93A03" w14:textId="228ADBC3" w:rsidR="001203CD" w:rsidRPr="00FC4762"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Plato slīpums</w:t>
            </w:r>
          </w:p>
        </w:tc>
        <w:tc>
          <w:tcPr>
            <w:tcW w:w="3119" w:type="dxa"/>
            <w:vAlign w:val="center"/>
          </w:tcPr>
          <w:p w14:paraId="63334DEB" w14:textId="3E7D9245" w:rsidR="001203CD" w:rsidRDefault="001203CD" w:rsidP="005F7DC7">
            <w:pPr>
              <w:rPr>
                <w:rFonts w:ascii="Times New Roman" w:eastAsia="Times New Roman" w:hAnsi="Times New Roman" w:cs="Times New Roman"/>
              </w:rPr>
            </w:pPr>
            <w:r>
              <w:rPr>
                <w:rFonts w:ascii="Times New Roman" w:eastAsia="Times New Roman" w:hAnsi="Times New Roman" w:cs="Times New Roman"/>
              </w:rPr>
              <w:t>Ne lielāks kā 0.04 %/V</w:t>
            </w:r>
          </w:p>
        </w:tc>
        <w:tc>
          <w:tcPr>
            <w:tcW w:w="1407" w:type="dxa"/>
            <w:vMerge/>
          </w:tcPr>
          <w:p w14:paraId="42411F7D" w14:textId="77777777" w:rsidR="001203CD" w:rsidRPr="000341E1" w:rsidRDefault="001203CD" w:rsidP="00471BB5">
            <w:pPr>
              <w:jc w:val="center"/>
              <w:rPr>
                <w:rFonts w:ascii="Times New Roman" w:hAnsi="Times New Roman" w:cs="Times New Roman"/>
              </w:rPr>
            </w:pPr>
          </w:p>
        </w:tc>
        <w:tc>
          <w:tcPr>
            <w:tcW w:w="4656" w:type="dxa"/>
          </w:tcPr>
          <w:p w14:paraId="5761E68F" w14:textId="77777777" w:rsidR="001203CD" w:rsidRPr="000341E1" w:rsidRDefault="001203CD" w:rsidP="00471BB5">
            <w:pPr>
              <w:rPr>
                <w:rFonts w:ascii="Times New Roman" w:hAnsi="Times New Roman" w:cs="Times New Roman"/>
              </w:rPr>
            </w:pPr>
          </w:p>
        </w:tc>
      </w:tr>
      <w:tr w:rsidR="001203CD" w:rsidRPr="000341E1" w14:paraId="7ADFA1F2" w14:textId="77777777" w:rsidTr="008A003C">
        <w:trPr>
          <w:trHeight w:val="262"/>
        </w:trPr>
        <w:tc>
          <w:tcPr>
            <w:tcW w:w="625" w:type="dxa"/>
            <w:vMerge/>
          </w:tcPr>
          <w:p w14:paraId="0C97983E" w14:textId="77777777" w:rsidR="001203CD" w:rsidRPr="000341E1" w:rsidRDefault="001203CD" w:rsidP="00471BB5">
            <w:pPr>
              <w:pStyle w:val="NoSpacing"/>
              <w:jc w:val="center"/>
            </w:pPr>
          </w:p>
        </w:tc>
        <w:tc>
          <w:tcPr>
            <w:tcW w:w="1638" w:type="dxa"/>
            <w:vMerge/>
          </w:tcPr>
          <w:p w14:paraId="2EB84B94" w14:textId="77777777" w:rsidR="001203CD" w:rsidRPr="00BC6F6B" w:rsidRDefault="001203CD" w:rsidP="00BC6F6B"/>
        </w:tc>
        <w:tc>
          <w:tcPr>
            <w:tcW w:w="2410" w:type="dxa"/>
            <w:vAlign w:val="center"/>
          </w:tcPr>
          <w:p w14:paraId="6F384A6C" w14:textId="4256501D" w:rsidR="001203CD" w:rsidRPr="00EF6FFD" w:rsidRDefault="001203CD" w:rsidP="005F7DC7">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Nulles diapazons</w:t>
            </w:r>
          </w:p>
        </w:tc>
        <w:tc>
          <w:tcPr>
            <w:tcW w:w="3119" w:type="dxa"/>
            <w:vAlign w:val="center"/>
          </w:tcPr>
          <w:p w14:paraId="5D8C1362" w14:textId="4BE26CF8" w:rsidR="001203CD" w:rsidRDefault="001203CD" w:rsidP="005F7DC7">
            <w:pPr>
              <w:rPr>
                <w:rFonts w:ascii="Times New Roman" w:eastAsia="Times New Roman" w:hAnsi="Times New Roman" w:cs="Times New Roman"/>
              </w:rPr>
            </w:pPr>
            <w:r>
              <w:rPr>
                <w:rFonts w:ascii="Times New Roman" w:eastAsia="Times New Roman" w:hAnsi="Times New Roman" w:cs="Times New Roman"/>
              </w:rPr>
              <w:t>Robežās 15 impulsi/min</w:t>
            </w:r>
          </w:p>
        </w:tc>
        <w:tc>
          <w:tcPr>
            <w:tcW w:w="1407" w:type="dxa"/>
            <w:vMerge/>
          </w:tcPr>
          <w:p w14:paraId="61D08412" w14:textId="77777777" w:rsidR="001203CD" w:rsidRPr="000341E1" w:rsidRDefault="001203CD" w:rsidP="00471BB5">
            <w:pPr>
              <w:jc w:val="center"/>
              <w:rPr>
                <w:rFonts w:ascii="Times New Roman" w:hAnsi="Times New Roman" w:cs="Times New Roman"/>
              </w:rPr>
            </w:pPr>
          </w:p>
        </w:tc>
        <w:tc>
          <w:tcPr>
            <w:tcW w:w="4656" w:type="dxa"/>
          </w:tcPr>
          <w:p w14:paraId="17678ED8" w14:textId="77777777" w:rsidR="001203CD" w:rsidRPr="000341E1" w:rsidRDefault="001203CD" w:rsidP="00471BB5">
            <w:pPr>
              <w:rPr>
                <w:rFonts w:ascii="Times New Roman" w:hAnsi="Times New Roman" w:cs="Times New Roman"/>
              </w:rPr>
            </w:pPr>
          </w:p>
        </w:tc>
      </w:tr>
      <w:tr w:rsidR="001203CD" w:rsidRPr="000341E1" w14:paraId="53F045CB" w14:textId="77777777" w:rsidTr="008A003C">
        <w:trPr>
          <w:trHeight w:val="279"/>
        </w:trPr>
        <w:tc>
          <w:tcPr>
            <w:tcW w:w="625" w:type="dxa"/>
            <w:vMerge/>
          </w:tcPr>
          <w:p w14:paraId="7054CAEE" w14:textId="77777777" w:rsidR="001203CD" w:rsidRPr="000341E1" w:rsidRDefault="001203CD" w:rsidP="00471BB5">
            <w:pPr>
              <w:pStyle w:val="NoSpacing"/>
              <w:jc w:val="center"/>
            </w:pPr>
          </w:p>
        </w:tc>
        <w:tc>
          <w:tcPr>
            <w:tcW w:w="1638" w:type="dxa"/>
            <w:vMerge/>
          </w:tcPr>
          <w:p w14:paraId="7FF9FCC6" w14:textId="77777777" w:rsidR="001203CD" w:rsidRPr="00BC6F6B" w:rsidRDefault="001203CD" w:rsidP="00BC6F6B"/>
        </w:tc>
        <w:tc>
          <w:tcPr>
            <w:tcW w:w="2410" w:type="dxa"/>
            <w:vAlign w:val="center"/>
          </w:tcPr>
          <w:p w14:paraId="346342EC" w14:textId="77A9BCB0" w:rsidR="001203CD" w:rsidRPr="00F651DD" w:rsidRDefault="001203CD" w:rsidP="005F7DC7">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Diametrs</w:t>
            </w:r>
          </w:p>
        </w:tc>
        <w:tc>
          <w:tcPr>
            <w:tcW w:w="3119" w:type="dxa"/>
            <w:vAlign w:val="center"/>
          </w:tcPr>
          <w:p w14:paraId="5F0B2F79" w14:textId="6182597E" w:rsidR="001203CD" w:rsidRDefault="001203CD" w:rsidP="005F7DC7">
            <w:pPr>
              <w:rPr>
                <w:rFonts w:ascii="Times New Roman" w:eastAsia="Times New Roman" w:hAnsi="Times New Roman" w:cs="Times New Roman"/>
              </w:rPr>
            </w:pPr>
            <w:r>
              <w:rPr>
                <w:rFonts w:ascii="Times New Roman" w:eastAsia="Times New Roman" w:hAnsi="Times New Roman" w:cs="Times New Roman"/>
              </w:rPr>
              <w:t>Vismaz 15 mm</w:t>
            </w:r>
          </w:p>
        </w:tc>
        <w:tc>
          <w:tcPr>
            <w:tcW w:w="1407" w:type="dxa"/>
            <w:vMerge/>
          </w:tcPr>
          <w:p w14:paraId="4B2929B2" w14:textId="77777777" w:rsidR="001203CD" w:rsidRPr="000341E1" w:rsidRDefault="001203CD" w:rsidP="00471BB5">
            <w:pPr>
              <w:jc w:val="center"/>
              <w:rPr>
                <w:rFonts w:ascii="Times New Roman" w:hAnsi="Times New Roman" w:cs="Times New Roman"/>
              </w:rPr>
            </w:pPr>
          </w:p>
        </w:tc>
        <w:tc>
          <w:tcPr>
            <w:tcW w:w="4656" w:type="dxa"/>
          </w:tcPr>
          <w:p w14:paraId="05316B5B" w14:textId="77777777" w:rsidR="001203CD" w:rsidRPr="000341E1" w:rsidRDefault="001203CD" w:rsidP="00471BB5">
            <w:pPr>
              <w:rPr>
                <w:rFonts w:ascii="Times New Roman" w:hAnsi="Times New Roman" w:cs="Times New Roman"/>
              </w:rPr>
            </w:pPr>
          </w:p>
        </w:tc>
      </w:tr>
      <w:tr w:rsidR="001203CD" w:rsidRPr="000341E1" w14:paraId="672E47E9" w14:textId="77777777" w:rsidTr="008A003C">
        <w:trPr>
          <w:trHeight w:val="270"/>
        </w:trPr>
        <w:tc>
          <w:tcPr>
            <w:tcW w:w="625" w:type="dxa"/>
            <w:vMerge/>
          </w:tcPr>
          <w:p w14:paraId="4946287E" w14:textId="77777777" w:rsidR="001203CD" w:rsidRPr="000341E1" w:rsidRDefault="001203CD" w:rsidP="00471BB5">
            <w:pPr>
              <w:pStyle w:val="NoSpacing"/>
              <w:jc w:val="center"/>
            </w:pPr>
          </w:p>
        </w:tc>
        <w:tc>
          <w:tcPr>
            <w:tcW w:w="1638" w:type="dxa"/>
            <w:vMerge/>
          </w:tcPr>
          <w:p w14:paraId="238C432A" w14:textId="77777777" w:rsidR="001203CD" w:rsidRPr="00BC6F6B" w:rsidRDefault="001203CD" w:rsidP="00BC6F6B"/>
        </w:tc>
        <w:tc>
          <w:tcPr>
            <w:tcW w:w="2410" w:type="dxa"/>
            <w:vAlign w:val="center"/>
          </w:tcPr>
          <w:p w14:paraId="56F9707B" w14:textId="6B013667" w:rsidR="001203CD" w:rsidRDefault="001203CD" w:rsidP="005F7DC7">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Garums</w:t>
            </w:r>
          </w:p>
        </w:tc>
        <w:tc>
          <w:tcPr>
            <w:tcW w:w="3119" w:type="dxa"/>
            <w:vAlign w:val="center"/>
          </w:tcPr>
          <w:p w14:paraId="3A5D10CD" w14:textId="76B04486" w:rsidR="001203CD" w:rsidRPr="005F7DC7" w:rsidRDefault="001203CD" w:rsidP="005F7DC7">
            <w:pPr>
              <w:rPr>
                <w:rFonts w:ascii="Times New Roman" w:eastAsia="Times New Roman" w:hAnsi="Times New Roman" w:cs="Times New Roman"/>
              </w:rPr>
            </w:pPr>
            <w:r>
              <w:rPr>
                <w:rFonts w:ascii="Times New Roman" w:eastAsia="Times New Roman" w:hAnsi="Times New Roman" w:cs="Times New Roman"/>
              </w:rPr>
              <w:t>Vismaz 75 mm</w:t>
            </w:r>
          </w:p>
        </w:tc>
        <w:tc>
          <w:tcPr>
            <w:tcW w:w="1407" w:type="dxa"/>
            <w:vMerge/>
          </w:tcPr>
          <w:p w14:paraId="1F5A5474" w14:textId="77777777" w:rsidR="001203CD" w:rsidRPr="000341E1" w:rsidRDefault="001203CD" w:rsidP="00471BB5">
            <w:pPr>
              <w:jc w:val="center"/>
              <w:rPr>
                <w:rFonts w:ascii="Times New Roman" w:hAnsi="Times New Roman" w:cs="Times New Roman"/>
              </w:rPr>
            </w:pPr>
          </w:p>
        </w:tc>
        <w:tc>
          <w:tcPr>
            <w:tcW w:w="4656" w:type="dxa"/>
          </w:tcPr>
          <w:p w14:paraId="6766A0A8" w14:textId="77777777" w:rsidR="001203CD" w:rsidRPr="000341E1" w:rsidRDefault="001203CD" w:rsidP="00471BB5">
            <w:pPr>
              <w:rPr>
                <w:rFonts w:ascii="Times New Roman" w:hAnsi="Times New Roman" w:cs="Times New Roman"/>
              </w:rPr>
            </w:pPr>
          </w:p>
        </w:tc>
      </w:tr>
      <w:tr w:rsidR="001203CD" w:rsidRPr="000341E1" w14:paraId="377D19F8" w14:textId="77777777" w:rsidTr="007F149B">
        <w:trPr>
          <w:trHeight w:val="411"/>
        </w:trPr>
        <w:tc>
          <w:tcPr>
            <w:tcW w:w="625" w:type="dxa"/>
            <w:vMerge/>
          </w:tcPr>
          <w:p w14:paraId="7F50EFFE" w14:textId="77777777" w:rsidR="001203CD" w:rsidRPr="000341E1" w:rsidRDefault="001203CD" w:rsidP="00471BB5">
            <w:pPr>
              <w:pStyle w:val="NoSpacing"/>
              <w:jc w:val="center"/>
            </w:pPr>
          </w:p>
        </w:tc>
        <w:tc>
          <w:tcPr>
            <w:tcW w:w="1638" w:type="dxa"/>
            <w:vMerge/>
          </w:tcPr>
          <w:p w14:paraId="5F13D3BD" w14:textId="77777777" w:rsidR="001203CD" w:rsidRPr="00BC6F6B" w:rsidRDefault="001203CD" w:rsidP="00BC6F6B"/>
        </w:tc>
        <w:tc>
          <w:tcPr>
            <w:tcW w:w="5529" w:type="dxa"/>
            <w:gridSpan w:val="2"/>
            <w:vAlign w:val="center"/>
          </w:tcPr>
          <w:p w14:paraId="4FA93C7E" w14:textId="5633BC5A" w:rsidR="001203CD" w:rsidRPr="00F651DD" w:rsidRDefault="001203CD" w:rsidP="007F149B">
            <w:pPr>
              <w:pStyle w:val="ListParagraph"/>
              <w:numPr>
                <w:ilvl w:val="0"/>
                <w:numId w:val="7"/>
              </w:numPr>
              <w:rPr>
                <w:rFonts w:ascii="Times New Roman" w:eastAsia="Times New Roman" w:hAnsi="Times New Roman" w:cs="Times New Roman"/>
                <w:b/>
              </w:rPr>
            </w:pPr>
            <w:r>
              <w:rPr>
                <w:rFonts w:ascii="Times New Roman" w:eastAsia="Times New Roman" w:hAnsi="Times New Roman" w:cs="Times New Roman"/>
                <w:b/>
              </w:rPr>
              <w:t>Radioaktīvo elementu plate</w:t>
            </w:r>
          </w:p>
        </w:tc>
        <w:tc>
          <w:tcPr>
            <w:tcW w:w="1407" w:type="dxa"/>
            <w:vMerge/>
          </w:tcPr>
          <w:p w14:paraId="2A829C4B" w14:textId="77777777" w:rsidR="001203CD" w:rsidRPr="000341E1" w:rsidRDefault="001203CD" w:rsidP="00471BB5">
            <w:pPr>
              <w:jc w:val="center"/>
              <w:rPr>
                <w:rFonts w:ascii="Times New Roman" w:hAnsi="Times New Roman" w:cs="Times New Roman"/>
              </w:rPr>
            </w:pPr>
          </w:p>
        </w:tc>
        <w:tc>
          <w:tcPr>
            <w:tcW w:w="4656" w:type="dxa"/>
          </w:tcPr>
          <w:p w14:paraId="6FB2C003" w14:textId="77777777" w:rsidR="001203CD" w:rsidRPr="000341E1" w:rsidRDefault="001203CD" w:rsidP="00471BB5">
            <w:pPr>
              <w:rPr>
                <w:rFonts w:ascii="Times New Roman" w:hAnsi="Times New Roman" w:cs="Times New Roman"/>
              </w:rPr>
            </w:pPr>
          </w:p>
        </w:tc>
      </w:tr>
      <w:tr w:rsidR="001203CD" w:rsidRPr="000341E1" w14:paraId="0C005C16" w14:textId="77777777" w:rsidTr="00986998">
        <w:trPr>
          <w:trHeight w:val="411"/>
        </w:trPr>
        <w:tc>
          <w:tcPr>
            <w:tcW w:w="625" w:type="dxa"/>
            <w:vMerge/>
          </w:tcPr>
          <w:p w14:paraId="163847E9" w14:textId="77777777" w:rsidR="001203CD" w:rsidRPr="000341E1" w:rsidRDefault="001203CD" w:rsidP="00471BB5">
            <w:pPr>
              <w:pStyle w:val="NoSpacing"/>
              <w:jc w:val="center"/>
            </w:pPr>
          </w:p>
        </w:tc>
        <w:tc>
          <w:tcPr>
            <w:tcW w:w="1638" w:type="dxa"/>
            <w:vMerge/>
          </w:tcPr>
          <w:p w14:paraId="082B6B39" w14:textId="77777777" w:rsidR="001203CD" w:rsidRPr="00BC6F6B" w:rsidRDefault="001203CD" w:rsidP="00BC6F6B"/>
        </w:tc>
        <w:tc>
          <w:tcPr>
            <w:tcW w:w="5529" w:type="dxa"/>
            <w:gridSpan w:val="2"/>
          </w:tcPr>
          <w:p w14:paraId="655A8E26" w14:textId="65DF517A" w:rsidR="001203CD" w:rsidRDefault="001203CD" w:rsidP="00F651DD">
            <w:pPr>
              <w:rPr>
                <w:rFonts w:ascii="Times New Roman" w:eastAsia="Times New Roman" w:hAnsi="Times New Roman" w:cs="Times New Roman"/>
              </w:rPr>
            </w:pPr>
            <w:r w:rsidRPr="000341E1">
              <w:rPr>
                <w:rFonts w:ascii="Times New Roman" w:hAnsi="Times New Roman" w:cs="Times New Roman"/>
                <w:color w:val="000000" w:themeColor="text1"/>
              </w:rPr>
              <w:t>Ražotājs un modelis</w:t>
            </w:r>
          </w:p>
        </w:tc>
        <w:tc>
          <w:tcPr>
            <w:tcW w:w="1407" w:type="dxa"/>
            <w:vMerge/>
          </w:tcPr>
          <w:p w14:paraId="5E0C46E2" w14:textId="77777777" w:rsidR="001203CD" w:rsidRPr="000341E1" w:rsidRDefault="001203CD" w:rsidP="00471BB5">
            <w:pPr>
              <w:jc w:val="center"/>
              <w:rPr>
                <w:rFonts w:ascii="Times New Roman" w:hAnsi="Times New Roman" w:cs="Times New Roman"/>
              </w:rPr>
            </w:pPr>
          </w:p>
        </w:tc>
        <w:tc>
          <w:tcPr>
            <w:tcW w:w="4656" w:type="dxa"/>
          </w:tcPr>
          <w:p w14:paraId="18082857" w14:textId="77777777" w:rsidR="001203CD" w:rsidRPr="000341E1" w:rsidRDefault="001203CD" w:rsidP="00471BB5">
            <w:pPr>
              <w:rPr>
                <w:rFonts w:ascii="Times New Roman" w:hAnsi="Times New Roman" w:cs="Times New Roman"/>
              </w:rPr>
            </w:pPr>
          </w:p>
        </w:tc>
      </w:tr>
      <w:tr w:rsidR="001203CD" w:rsidRPr="000341E1" w14:paraId="22B690C1" w14:textId="77777777" w:rsidTr="007F149B">
        <w:trPr>
          <w:trHeight w:val="286"/>
        </w:trPr>
        <w:tc>
          <w:tcPr>
            <w:tcW w:w="625" w:type="dxa"/>
            <w:vMerge/>
          </w:tcPr>
          <w:p w14:paraId="5693B285" w14:textId="77777777" w:rsidR="001203CD" w:rsidRPr="000341E1" w:rsidRDefault="001203CD" w:rsidP="00471BB5">
            <w:pPr>
              <w:pStyle w:val="NoSpacing"/>
              <w:jc w:val="center"/>
            </w:pPr>
          </w:p>
        </w:tc>
        <w:tc>
          <w:tcPr>
            <w:tcW w:w="1638" w:type="dxa"/>
            <w:vMerge/>
          </w:tcPr>
          <w:p w14:paraId="7B348290" w14:textId="77777777" w:rsidR="001203CD" w:rsidRPr="00BC6F6B" w:rsidRDefault="001203CD" w:rsidP="00BC6F6B"/>
        </w:tc>
        <w:tc>
          <w:tcPr>
            <w:tcW w:w="5529" w:type="dxa"/>
            <w:gridSpan w:val="2"/>
          </w:tcPr>
          <w:p w14:paraId="145E4C6A" w14:textId="4E97F656" w:rsidR="001203CD" w:rsidRPr="001878B2" w:rsidRDefault="001203CD" w:rsidP="001878B2">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Radioaktivitātes elementu nostiprināšanai</w:t>
            </w:r>
          </w:p>
        </w:tc>
        <w:tc>
          <w:tcPr>
            <w:tcW w:w="1407" w:type="dxa"/>
            <w:vMerge/>
          </w:tcPr>
          <w:p w14:paraId="00A632A9" w14:textId="77777777" w:rsidR="001203CD" w:rsidRPr="000341E1" w:rsidRDefault="001203CD" w:rsidP="00471BB5">
            <w:pPr>
              <w:jc w:val="center"/>
              <w:rPr>
                <w:rFonts w:ascii="Times New Roman" w:hAnsi="Times New Roman" w:cs="Times New Roman"/>
              </w:rPr>
            </w:pPr>
          </w:p>
        </w:tc>
        <w:tc>
          <w:tcPr>
            <w:tcW w:w="4656" w:type="dxa"/>
          </w:tcPr>
          <w:p w14:paraId="02F2410F" w14:textId="77777777" w:rsidR="001203CD" w:rsidRPr="000341E1" w:rsidRDefault="001203CD" w:rsidP="00471BB5">
            <w:pPr>
              <w:rPr>
                <w:rFonts w:ascii="Times New Roman" w:hAnsi="Times New Roman" w:cs="Times New Roman"/>
              </w:rPr>
            </w:pPr>
          </w:p>
        </w:tc>
      </w:tr>
      <w:tr w:rsidR="001203CD" w:rsidRPr="000341E1" w14:paraId="7952E610" w14:textId="77777777" w:rsidTr="007F149B">
        <w:trPr>
          <w:trHeight w:val="275"/>
        </w:trPr>
        <w:tc>
          <w:tcPr>
            <w:tcW w:w="625" w:type="dxa"/>
            <w:vMerge/>
          </w:tcPr>
          <w:p w14:paraId="498780EB" w14:textId="77777777" w:rsidR="001203CD" w:rsidRPr="000341E1" w:rsidRDefault="001203CD" w:rsidP="00471BB5">
            <w:pPr>
              <w:pStyle w:val="NoSpacing"/>
              <w:jc w:val="center"/>
            </w:pPr>
          </w:p>
        </w:tc>
        <w:tc>
          <w:tcPr>
            <w:tcW w:w="1638" w:type="dxa"/>
            <w:vMerge/>
          </w:tcPr>
          <w:p w14:paraId="6E699FE5" w14:textId="77777777" w:rsidR="001203CD" w:rsidRPr="00BC6F6B" w:rsidRDefault="001203CD" w:rsidP="00BC6F6B"/>
        </w:tc>
        <w:tc>
          <w:tcPr>
            <w:tcW w:w="2410" w:type="dxa"/>
            <w:vAlign w:val="center"/>
          </w:tcPr>
          <w:p w14:paraId="6527FCF0" w14:textId="3E4F5A9B" w:rsidR="001203CD" w:rsidRDefault="001203CD"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 xml:space="preserve">Virsma </w:t>
            </w:r>
          </w:p>
        </w:tc>
        <w:tc>
          <w:tcPr>
            <w:tcW w:w="3119" w:type="dxa"/>
            <w:vAlign w:val="center"/>
          </w:tcPr>
          <w:p w14:paraId="4A1F80FE" w14:textId="2D7D6764" w:rsidR="001203CD" w:rsidRDefault="001203CD" w:rsidP="007F149B">
            <w:pPr>
              <w:rPr>
                <w:rFonts w:ascii="Times New Roman" w:eastAsia="Times New Roman" w:hAnsi="Times New Roman" w:cs="Times New Roman"/>
              </w:rPr>
            </w:pPr>
            <w:r>
              <w:rPr>
                <w:rFonts w:ascii="Times New Roman" w:eastAsia="Times New Roman" w:hAnsi="Times New Roman" w:cs="Times New Roman"/>
              </w:rPr>
              <w:t>Ar attāluma un leņķu skalām</w:t>
            </w:r>
          </w:p>
        </w:tc>
        <w:tc>
          <w:tcPr>
            <w:tcW w:w="1407" w:type="dxa"/>
            <w:vMerge/>
          </w:tcPr>
          <w:p w14:paraId="35A46924" w14:textId="77777777" w:rsidR="001203CD" w:rsidRPr="000341E1" w:rsidRDefault="001203CD" w:rsidP="00471BB5">
            <w:pPr>
              <w:jc w:val="center"/>
              <w:rPr>
                <w:rFonts w:ascii="Times New Roman" w:hAnsi="Times New Roman" w:cs="Times New Roman"/>
              </w:rPr>
            </w:pPr>
          </w:p>
        </w:tc>
        <w:tc>
          <w:tcPr>
            <w:tcW w:w="4656" w:type="dxa"/>
          </w:tcPr>
          <w:p w14:paraId="7F624DE2" w14:textId="77777777" w:rsidR="001203CD" w:rsidRPr="000341E1" w:rsidRDefault="001203CD" w:rsidP="00471BB5">
            <w:pPr>
              <w:rPr>
                <w:rFonts w:ascii="Times New Roman" w:hAnsi="Times New Roman" w:cs="Times New Roman"/>
              </w:rPr>
            </w:pPr>
          </w:p>
        </w:tc>
      </w:tr>
      <w:tr w:rsidR="001203CD" w:rsidRPr="000341E1" w14:paraId="0E7808D3" w14:textId="77777777" w:rsidTr="007F149B">
        <w:trPr>
          <w:trHeight w:val="280"/>
        </w:trPr>
        <w:tc>
          <w:tcPr>
            <w:tcW w:w="625" w:type="dxa"/>
            <w:vMerge/>
          </w:tcPr>
          <w:p w14:paraId="154414EF" w14:textId="77777777" w:rsidR="001203CD" w:rsidRPr="000341E1" w:rsidRDefault="001203CD" w:rsidP="00471BB5">
            <w:pPr>
              <w:pStyle w:val="NoSpacing"/>
              <w:jc w:val="center"/>
            </w:pPr>
          </w:p>
        </w:tc>
        <w:tc>
          <w:tcPr>
            <w:tcW w:w="1638" w:type="dxa"/>
            <w:vMerge/>
          </w:tcPr>
          <w:p w14:paraId="6FE3D5B6" w14:textId="77777777" w:rsidR="001203CD" w:rsidRPr="00BC6F6B" w:rsidRDefault="001203CD" w:rsidP="00BC6F6B"/>
        </w:tc>
        <w:tc>
          <w:tcPr>
            <w:tcW w:w="2410" w:type="dxa"/>
            <w:vAlign w:val="center"/>
          </w:tcPr>
          <w:p w14:paraId="128A8C80" w14:textId="4A93D3A5" w:rsidR="001203CD" w:rsidRDefault="001203CD"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Attāluma skala</w:t>
            </w:r>
          </w:p>
        </w:tc>
        <w:tc>
          <w:tcPr>
            <w:tcW w:w="3119" w:type="dxa"/>
            <w:vAlign w:val="center"/>
          </w:tcPr>
          <w:p w14:paraId="683CB4D5" w14:textId="5C7F1679" w:rsidR="001203CD" w:rsidRDefault="001203CD" w:rsidP="007F149B">
            <w:pPr>
              <w:rPr>
                <w:rFonts w:ascii="Times New Roman" w:eastAsia="Times New Roman" w:hAnsi="Times New Roman" w:cs="Times New Roman"/>
              </w:rPr>
            </w:pPr>
            <w:r>
              <w:rPr>
                <w:rFonts w:ascii="Times New Roman" w:eastAsia="Times New Roman" w:hAnsi="Times New Roman" w:cs="Times New Roman"/>
              </w:rPr>
              <w:t>Vismaz 0 – 15 cm</w:t>
            </w:r>
          </w:p>
        </w:tc>
        <w:tc>
          <w:tcPr>
            <w:tcW w:w="1407" w:type="dxa"/>
            <w:vMerge/>
          </w:tcPr>
          <w:p w14:paraId="7BF24144" w14:textId="77777777" w:rsidR="001203CD" w:rsidRPr="000341E1" w:rsidRDefault="001203CD" w:rsidP="00471BB5">
            <w:pPr>
              <w:jc w:val="center"/>
              <w:rPr>
                <w:rFonts w:ascii="Times New Roman" w:hAnsi="Times New Roman" w:cs="Times New Roman"/>
              </w:rPr>
            </w:pPr>
          </w:p>
        </w:tc>
        <w:tc>
          <w:tcPr>
            <w:tcW w:w="4656" w:type="dxa"/>
          </w:tcPr>
          <w:p w14:paraId="17BED181" w14:textId="77777777" w:rsidR="001203CD" w:rsidRPr="000341E1" w:rsidRDefault="001203CD" w:rsidP="00471BB5">
            <w:pPr>
              <w:rPr>
                <w:rFonts w:ascii="Times New Roman" w:hAnsi="Times New Roman" w:cs="Times New Roman"/>
              </w:rPr>
            </w:pPr>
          </w:p>
        </w:tc>
      </w:tr>
      <w:tr w:rsidR="001203CD" w:rsidRPr="000341E1" w14:paraId="298DC379" w14:textId="77777777" w:rsidTr="007F149B">
        <w:trPr>
          <w:trHeight w:val="411"/>
        </w:trPr>
        <w:tc>
          <w:tcPr>
            <w:tcW w:w="625" w:type="dxa"/>
            <w:vMerge/>
          </w:tcPr>
          <w:p w14:paraId="2DF73AA7" w14:textId="77777777" w:rsidR="001203CD" w:rsidRPr="000341E1" w:rsidRDefault="001203CD" w:rsidP="00471BB5">
            <w:pPr>
              <w:pStyle w:val="NoSpacing"/>
              <w:jc w:val="center"/>
            </w:pPr>
          </w:p>
        </w:tc>
        <w:tc>
          <w:tcPr>
            <w:tcW w:w="1638" w:type="dxa"/>
            <w:vMerge/>
          </w:tcPr>
          <w:p w14:paraId="0091F4C2" w14:textId="77777777" w:rsidR="001203CD" w:rsidRPr="00BC6F6B" w:rsidRDefault="001203CD" w:rsidP="00BC6F6B"/>
        </w:tc>
        <w:tc>
          <w:tcPr>
            <w:tcW w:w="2410" w:type="dxa"/>
            <w:vAlign w:val="center"/>
          </w:tcPr>
          <w:p w14:paraId="7A677304" w14:textId="46E7EDFA" w:rsidR="001203CD" w:rsidRDefault="001203CD"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Leņķa skala</w:t>
            </w:r>
          </w:p>
        </w:tc>
        <w:tc>
          <w:tcPr>
            <w:tcW w:w="3119" w:type="dxa"/>
            <w:vAlign w:val="center"/>
          </w:tcPr>
          <w:p w14:paraId="6DB457AA" w14:textId="308B995D" w:rsidR="001203CD" w:rsidRPr="00670798" w:rsidRDefault="001203CD" w:rsidP="007F149B">
            <w:pPr>
              <w:rPr>
                <w:rFonts w:ascii="Times New Roman" w:eastAsia="Times New Roman" w:hAnsi="Times New Roman" w:cs="Times New Roman"/>
              </w:rPr>
            </w:pPr>
            <w:r>
              <w:rPr>
                <w:rFonts w:ascii="Times New Roman" w:eastAsia="Times New Roman" w:hAnsi="Times New Roman" w:cs="Times New Roman"/>
              </w:rPr>
              <w:t>Vismaz ±90</w:t>
            </w:r>
            <w:r w:rsidRPr="007F149B">
              <w:rPr>
                <w:rFonts w:ascii="Times New Roman" w:eastAsia="Times New Roman" w:hAnsi="Times New Roman" w:cs="Times New Roman"/>
                <w:vertAlign w:val="superscript"/>
              </w:rPr>
              <w:t>o</w:t>
            </w:r>
          </w:p>
        </w:tc>
        <w:tc>
          <w:tcPr>
            <w:tcW w:w="1407" w:type="dxa"/>
            <w:vMerge/>
          </w:tcPr>
          <w:p w14:paraId="3A93F9D6" w14:textId="77777777" w:rsidR="001203CD" w:rsidRPr="000341E1" w:rsidRDefault="001203CD" w:rsidP="00471BB5">
            <w:pPr>
              <w:jc w:val="center"/>
              <w:rPr>
                <w:rFonts w:ascii="Times New Roman" w:hAnsi="Times New Roman" w:cs="Times New Roman"/>
              </w:rPr>
            </w:pPr>
          </w:p>
        </w:tc>
        <w:tc>
          <w:tcPr>
            <w:tcW w:w="4656" w:type="dxa"/>
          </w:tcPr>
          <w:p w14:paraId="59E461EE" w14:textId="77777777" w:rsidR="001203CD" w:rsidRPr="000341E1" w:rsidRDefault="001203CD" w:rsidP="00471BB5">
            <w:pPr>
              <w:rPr>
                <w:rFonts w:ascii="Times New Roman" w:hAnsi="Times New Roman" w:cs="Times New Roman"/>
              </w:rPr>
            </w:pPr>
          </w:p>
        </w:tc>
      </w:tr>
      <w:tr w:rsidR="001203CD" w:rsidRPr="000341E1" w14:paraId="717D2216" w14:textId="77777777" w:rsidTr="007F149B">
        <w:trPr>
          <w:trHeight w:val="272"/>
        </w:trPr>
        <w:tc>
          <w:tcPr>
            <w:tcW w:w="625" w:type="dxa"/>
            <w:vMerge/>
          </w:tcPr>
          <w:p w14:paraId="7D7E627D" w14:textId="77777777" w:rsidR="001203CD" w:rsidRPr="000341E1" w:rsidRDefault="001203CD" w:rsidP="00471BB5">
            <w:pPr>
              <w:pStyle w:val="NoSpacing"/>
              <w:jc w:val="center"/>
            </w:pPr>
          </w:p>
        </w:tc>
        <w:tc>
          <w:tcPr>
            <w:tcW w:w="1638" w:type="dxa"/>
            <w:vMerge/>
          </w:tcPr>
          <w:p w14:paraId="749555FC" w14:textId="77777777" w:rsidR="001203CD" w:rsidRPr="00BC6F6B" w:rsidRDefault="001203CD" w:rsidP="00BC6F6B"/>
        </w:tc>
        <w:tc>
          <w:tcPr>
            <w:tcW w:w="2410" w:type="dxa"/>
            <w:vAlign w:val="center"/>
          </w:tcPr>
          <w:p w14:paraId="20109910" w14:textId="12971497" w:rsidR="001203CD" w:rsidRDefault="001203CD"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Plāksnes izmēri</w:t>
            </w:r>
          </w:p>
        </w:tc>
        <w:tc>
          <w:tcPr>
            <w:tcW w:w="3119" w:type="dxa"/>
            <w:vAlign w:val="center"/>
          </w:tcPr>
          <w:p w14:paraId="37CCBFAC" w14:textId="7B2BEDEF" w:rsidR="001203CD" w:rsidRDefault="001203CD" w:rsidP="007F149B">
            <w:pPr>
              <w:rPr>
                <w:rFonts w:ascii="Times New Roman" w:eastAsia="Times New Roman" w:hAnsi="Times New Roman" w:cs="Times New Roman"/>
              </w:rPr>
            </w:pPr>
            <w:r>
              <w:rPr>
                <w:rFonts w:ascii="Times New Roman" w:eastAsia="Times New Roman" w:hAnsi="Times New Roman" w:cs="Times New Roman"/>
              </w:rPr>
              <w:t>Vismaz 300 x 200 mm</w:t>
            </w:r>
          </w:p>
        </w:tc>
        <w:tc>
          <w:tcPr>
            <w:tcW w:w="1407" w:type="dxa"/>
            <w:vMerge/>
          </w:tcPr>
          <w:p w14:paraId="44E2008D" w14:textId="77777777" w:rsidR="001203CD" w:rsidRPr="000341E1" w:rsidRDefault="001203CD" w:rsidP="00471BB5">
            <w:pPr>
              <w:jc w:val="center"/>
              <w:rPr>
                <w:rFonts w:ascii="Times New Roman" w:hAnsi="Times New Roman" w:cs="Times New Roman"/>
              </w:rPr>
            </w:pPr>
          </w:p>
        </w:tc>
        <w:tc>
          <w:tcPr>
            <w:tcW w:w="4656" w:type="dxa"/>
          </w:tcPr>
          <w:p w14:paraId="2D3BFD9C" w14:textId="77777777" w:rsidR="001203CD" w:rsidRPr="000341E1" w:rsidRDefault="001203CD" w:rsidP="00471BB5">
            <w:pPr>
              <w:rPr>
                <w:rFonts w:ascii="Times New Roman" w:hAnsi="Times New Roman" w:cs="Times New Roman"/>
              </w:rPr>
            </w:pPr>
          </w:p>
        </w:tc>
      </w:tr>
      <w:tr w:rsidR="001203CD" w:rsidRPr="000341E1" w14:paraId="282C5B69" w14:textId="77777777" w:rsidTr="007F149B">
        <w:trPr>
          <w:trHeight w:val="411"/>
        </w:trPr>
        <w:tc>
          <w:tcPr>
            <w:tcW w:w="625" w:type="dxa"/>
            <w:vMerge/>
          </w:tcPr>
          <w:p w14:paraId="68918CB7" w14:textId="77777777" w:rsidR="001203CD" w:rsidRPr="000341E1" w:rsidRDefault="001203CD" w:rsidP="00471BB5">
            <w:pPr>
              <w:pStyle w:val="NoSpacing"/>
              <w:jc w:val="center"/>
            </w:pPr>
          </w:p>
        </w:tc>
        <w:tc>
          <w:tcPr>
            <w:tcW w:w="1638" w:type="dxa"/>
            <w:vMerge/>
          </w:tcPr>
          <w:p w14:paraId="32D049E2" w14:textId="77777777" w:rsidR="001203CD" w:rsidRPr="00BC6F6B" w:rsidRDefault="001203CD" w:rsidP="00BC6F6B"/>
        </w:tc>
        <w:tc>
          <w:tcPr>
            <w:tcW w:w="2410" w:type="dxa"/>
            <w:vAlign w:val="center"/>
          </w:tcPr>
          <w:p w14:paraId="7BAF312C" w14:textId="36E2D735" w:rsidR="001203CD" w:rsidRDefault="001203CD"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Magnētisks turētājs</w:t>
            </w:r>
          </w:p>
        </w:tc>
        <w:tc>
          <w:tcPr>
            <w:tcW w:w="3119" w:type="dxa"/>
            <w:vAlign w:val="center"/>
          </w:tcPr>
          <w:p w14:paraId="0AFE6F88" w14:textId="24F28DFB" w:rsidR="001203CD" w:rsidRDefault="001203CD" w:rsidP="007F149B">
            <w:pPr>
              <w:rPr>
                <w:rFonts w:ascii="Times New Roman" w:eastAsia="Times New Roman" w:hAnsi="Times New Roman" w:cs="Times New Roman"/>
              </w:rPr>
            </w:pPr>
            <w:proofErr w:type="spellStart"/>
            <w:r>
              <w:rPr>
                <w:rFonts w:ascii="Times New Roman" w:eastAsia="Times New Roman" w:hAnsi="Times New Roman" w:cs="Times New Roman"/>
              </w:rPr>
              <w:t>Greigera</w:t>
            </w:r>
            <w:proofErr w:type="spellEnd"/>
            <w:r>
              <w:rPr>
                <w:rFonts w:ascii="Times New Roman" w:eastAsia="Times New Roman" w:hAnsi="Times New Roman" w:cs="Times New Roman"/>
              </w:rPr>
              <w:t>-Millera skaitītāja sensora nostiprināšanai</w:t>
            </w:r>
          </w:p>
        </w:tc>
        <w:tc>
          <w:tcPr>
            <w:tcW w:w="1407" w:type="dxa"/>
            <w:vMerge/>
          </w:tcPr>
          <w:p w14:paraId="5E096256" w14:textId="77777777" w:rsidR="001203CD" w:rsidRPr="000341E1" w:rsidRDefault="001203CD" w:rsidP="00471BB5">
            <w:pPr>
              <w:jc w:val="center"/>
              <w:rPr>
                <w:rFonts w:ascii="Times New Roman" w:hAnsi="Times New Roman" w:cs="Times New Roman"/>
              </w:rPr>
            </w:pPr>
          </w:p>
        </w:tc>
        <w:tc>
          <w:tcPr>
            <w:tcW w:w="4656" w:type="dxa"/>
          </w:tcPr>
          <w:p w14:paraId="290E6458" w14:textId="77777777" w:rsidR="001203CD" w:rsidRPr="000341E1" w:rsidRDefault="001203CD" w:rsidP="00471BB5">
            <w:pPr>
              <w:rPr>
                <w:rFonts w:ascii="Times New Roman" w:hAnsi="Times New Roman" w:cs="Times New Roman"/>
              </w:rPr>
            </w:pPr>
          </w:p>
        </w:tc>
      </w:tr>
      <w:tr w:rsidR="001203CD" w:rsidRPr="000341E1" w14:paraId="0316E298" w14:textId="77777777" w:rsidTr="007F149B">
        <w:trPr>
          <w:trHeight w:val="411"/>
        </w:trPr>
        <w:tc>
          <w:tcPr>
            <w:tcW w:w="625" w:type="dxa"/>
            <w:vMerge/>
          </w:tcPr>
          <w:p w14:paraId="48BBA402" w14:textId="77777777" w:rsidR="001203CD" w:rsidRPr="000341E1" w:rsidRDefault="001203CD" w:rsidP="00471BB5">
            <w:pPr>
              <w:pStyle w:val="NoSpacing"/>
              <w:jc w:val="center"/>
            </w:pPr>
          </w:p>
        </w:tc>
        <w:tc>
          <w:tcPr>
            <w:tcW w:w="1638" w:type="dxa"/>
            <w:vMerge/>
          </w:tcPr>
          <w:p w14:paraId="618FCAE6" w14:textId="77777777" w:rsidR="001203CD" w:rsidRPr="00BC6F6B" w:rsidRDefault="001203CD" w:rsidP="00BC6F6B"/>
        </w:tc>
        <w:tc>
          <w:tcPr>
            <w:tcW w:w="2410" w:type="dxa"/>
            <w:vMerge w:val="restart"/>
            <w:vAlign w:val="center"/>
          </w:tcPr>
          <w:p w14:paraId="6467C227" w14:textId="55BA4D08" w:rsidR="001203CD" w:rsidRDefault="001203CD" w:rsidP="00670798">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Magnētisks turētājs</w:t>
            </w:r>
          </w:p>
        </w:tc>
        <w:tc>
          <w:tcPr>
            <w:tcW w:w="3119" w:type="dxa"/>
            <w:vAlign w:val="center"/>
          </w:tcPr>
          <w:p w14:paraId="7B9041E2" w14:textId="17C37A4D" w:rsidR="001203CD" w:rsidRDefault="001203CD" w:rsidP="007F149B">
            <w:pPr>
              <w:rPr>
                <w:rFonts w:ascii="Times New Roman" w:eastAsia="Times New Roman" w:hAnsi="Times New Roman" w:cs="Times New Roman"/>
              </w:rPr>
            </w:pPr>
            <w:r>
              <w:rPr>
                <w:rFonts w:ascii="Times New Roman" w:eastAsia="Times New Roman" w:hAnsi="Times New Roman" w:cs="Times New Roman"/>
              </w:rPr>
              <w:t>Radioaktīvam avotam</w:t>
            </w:r>
          </w:p>
        </w:tc>
        <w:tc>
          <w:tcPr>
            <w:tcW w:w="1407" w:type="dxa"/>
            <w:vMerge/>
          </w:tcPr>
          <w:p w14:paraId="683C74A2" w14:textId="77777777" w:rsidR="001203CD" w:rsidRPr="000341E1" w:rsidRDefault="001203CD" w:rsidP="00471BB5">
            <w:pPr>
              <w:jc w:val="center"/>
              <w:rPr>
                <w:rFonts w:ascii="Times New Roman" w:hAnsi="Times New Roman" w:cs="Times New Roman"/>
              </w:rPr>
            </w:pPr>
          </w:p>
        </w:tc>
        <w:tc>
          <w:tcPr>
            <w:tcW w:w="4656" w:type="dxa"/>
          </w:tcPr>
          <w:p w14:paraId="72535CAA" w14:textId="77777777" w:rsidR="001203CD" w:rsidRPr="000341E1" w:rsidRDefault="001203CD" w:rsidP="00471BB5">
            <w:pPr>
              <w:rPr>
                <w:rFonts w:ascii="Times New Roman" w:hAnsi="Times New Roman" w:cs="Times New Roman"/>
              </w:rPr>
            </w:pPr>
          </w:p>
        </w:tc>
      </w:tr>
      <w:tr w:rsidR="001203CD" w:rsidRPr="000341E1" w14:paraId="441255A3" w14:textId="77777777" w:rsidTr="007F149B">
        <w:trPr>
          <w:trHeight w:val="411"/>
        </w:trPr>
        <w:tc>
          <w:tcPr>
            <w:tcW w:w="625" w:type="dxa"/>
            <w:vMerge/>
          </w:tcPr>
          <w:p w14:paraId="1FFF8603" w14:textId="77777777" w:rsidR="001203CD" w:rsidRPr="000341E1" w:rsidRDefault="001203CD" w:rsidP="00471BB5">
            <w:pPr>
              <w:pStyle w:val="NoSpacing"/>
              <w:jc w:val="center"/>
            </w:pPr>
          </w:p>
        </w:tc>
        <w:tc>
          <w:tcPr>
            <w:tcW w:w="1638" w:type="dxa"/>
            <w:vMerge/>
          </w:tcPr>
          <w:p w14:paraId="28C4DBB0" w14:textId="77777777" w:rsidR="001203CD" w:rsidRPr="00BC6F6B" w:rsidRDefault="001203CD" w:rsidP="00BC6F6B"/>
        </w:tc>
        <w:tc>
          <w:tcPr>
            <w:tcW w:w="2410" w:type="dxa"/>
            <w:vMerge/>
          </w:tcPr>
          <w:p w14:paraId="232CBB11" w14:textId="37DB2EE0" w:rsidR="001203CD" w:rsidRPr="000B7E81" w:rsidRDefault="001203CD" w:rsidP="000B7E81">
            <w:pPr>
              <w:rPr>
                <w:rFonts w:ascii="Times New Roman" w:eastAsia="Times New Roman" w:hAnsi="Times New Roman" w:cs="Times New Roman"/>
              </w:rPr>
            </w:pPr>
          </w:p>
        </w:tc>
        <w:tc>
          <w:tcPr>
            <w:tcW w:w="3119" w:type="dxa"/>
            <w:vAlign w:val="center"/>
          </w:tcPr>
          <w:p w14:paraId="061143A3" w14:textId="2146979C" w:rsidR="001203CD" w:rsidRDefault="001203CD" w:rsidP="007F149B">
            <w:pPr>
              <w:rPr>
                <w:rFonts w:ascii="Times New Roman" w:eastAsia="Times New Roman" w:hAnsi="Times New Roman" w:cs="Times New Roman"/>
              </w:rPr>
            </w:pPr>
            <w:proofErr w:type="spellStart"/>
            <w:r>
              <w:rPr>
                <w:rFonts w:ascii="Times New Roman" w:eastAsia="Times New Roman" w:hAnsi="Times New Roman" w:cs="Times New Roman"/>
              </w:rPr>
              <w:t>Absorbācijas</w:t>
            </w:r>
            <w:proofErr w:type="spellEnd"/>
            <w:r>
              <w:rPr>
                <w:rFonts w:ascii="Times New Roman" w:eastAsia="Times New Roman" w:hAnsi="Times New Roman" w:cs="Times New Roman"/>
              </w:rPr>
              <w:t xml:space="preserve"> plāksnēm</w:t>
            </w:r>
          </w:p>
        </w:tc>
        <w:tc>
          <w:tcPr>
            <w:tcW w:w="1407" w:type="dxa"/>
            <w:vMerge/>
          </w:tcPr>
          <w:p w14:paraId="5F5C6A21" w14:textId="77777777" w:rsidR="001203CD" w:rsidRPr="000341E1" w:rsidRDefault="001203CD" w:rsidP="00471BB5">
            <w:pPr>
              <w:jc w:val="center"/>
              <w:rPr>
                <w:rFonts w:ascii="Times New Roman" w:hAnsi="Times New Roman" w:cs="Times New Roman"/>
              </w:rPr>
            </w:pPr>
          </w:p>
        </w:tc>
        <w:tc>
          <w:tcPr>
            <w:tcW w:w="4656" w:type="dxa"/>
          </w:tcPr>
          <w:p w14:paraId="77604A61" w14:textId="77777777" w:rsidR="001203CD" w:rsidRPr="000341E1" w:rsidRDefault="001203CD" w:rsidP="00471BB5">
            <w:pPr>
              <w:rPr>
                <w:rFonts w:ascii="Times New Roman" w:hAnsi="Times New Roman" w:cs="Times New Roman"/>
              </w:rPr>
            </w:pPr>
          </w:p>
        </w:tc>
      </w:tr>
      <w:tr w:rsidR="001203CD" w:rsidRPr="000341E1" w14:paraId="07FCFAF2" w14:textId="77777777" w:rsidTr="00A5338C">
        <w:trPr>
          <w:trHeight w:val="476"/>
        </w:trPr>
        <w:tc>
          <w:tcPr>
            <w:tcW w:w="625" w:type="dxa"/>
            <w:vMerge/>
          </w:tcPr>
          <w:p w14:paraId="6AFE73E2" w14:textId="77777777" w:rsidR="001203CD" w:rsidRPr="000341E1" w:rsidRDefault="001203CD" w:rsidP="00471BB5">
            <w:pPr>
              <w:pStyle w:val="NoSpacing"/>
              <w:jc w:val="center"/>
            </w:pPr>
          </w:p>
        </w:tc>
        <w:tc>
          <w:tcPr>
            <w:tcW w:w="1638" w:type="dxa"/>
            <w:vMerge/>
          </w:tcPr>
          <w:p w14:paraId="3EB09DD0" w14:textId="77777777" w:rsidR="001203CD" w:rsidRPr="00BC6F6B" w:rsidRDefault="001203CD" w:rsidP="00BC6F6B"/>
        </w:tc>
        <w:tc>
          <w:tcPr>
            <w:tcW w:w="5529" w:type="dxa"/>
            <w:gridSpan w:val="2"/>
            <w:vAlign w:val="center"/>
          </w:tcPr>
          <w:p w14:paraId="40446FEC" w14:textId="06859E80" w:rsidR="001203CD" w:rsidRDefault="001203CD" w:rsidP="00A5338C">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b/>
              </w:rPr>
              <w:t>Izotopa radioaktīvais avots</w:t>
            </w:r>
          </w:p>
        </w:tc>
        <w:tc>
          <w:tcPr>
            <w:tcW w:w="1407" w:type="dxa"/>
            <w:vMerge/>
          </w:tcPr>
          <w:p w14:paraId="1C867BBD" w14:textId="77777777" w:rsidR="001203CD" w:rsidRPr="000341E1" w:rsidRDefault="001203CD" w:rsidP="00471BB5">
            <w:pPr>
              <w:jc w:val="center"/>
              <w:rPr>
                <w:rFonts w:ascii="Times New Roman" w:hAnsi="Times New Roman" w:cs="Times New Roman"/>
              </w:rPr>
            </w:pPr>
          </w:p>
        </w:tc>
        <w:tc>
          <w:tcPr>
            <w:tcW w:w="4656" w:type="dxa"/>
          </w:tcPr>
          <w:p w14:paraId="6E45D4AE" w14:textId="77777777" w:rsidR="001203CD" w:rsidRPr="000341E1" w:rsidRDefault="001203CD" w:rsidP="00471BB5">
            <w:pPr>
              <w:rPr>
                <w:rFonts w:ascii="Times New Roman" w:hAnsi="Times New Roman" w:cs="Times New Roman"/>
              </w:rPr>
            </w:pPr>
          </w:p>
        </w:tc>
      </w:tr>
      <w:tr w:rsidR="001203CD" w:rsidRPr="000341E1" w14:paraId="1E956827" w14:textId="77777777" w:rsidTr="00A5338C">
        <w:trPr>
          <w:trHeight w:val="411"/>
        </w:trPr>
        <w:tc>
          <w:tcPr>
            <w:tcW w:w="625" w:type="dxa"/>
            <w:vMerge/>
          </w:tcPr>
          <w:p w14:paraId="03F30541" w14:textId="77777777" w:rsidR="001203CD" w:rsidRPr="000341E1" w:rsidRDefault="001203CD" w:rsidP="00670798">
            <w:pPr>
              <w:pStyle w:val="NoSpacing"/>
              <w:jc w:val="center"/>
            </w:pPr>
          </w:p>
        </w:tc>
        <w:tc>
          <w:tcPr>
            <w:tcW w:w="1638" w:type="dxa"/>
            <w:vMerge/>
          </w:tcPr>
          <w:p w14:paraId="1D1D4636" w14:textId="77777777" w:rsidR="001203CD" w:rsidRPr="00BC6F6B" w:rsidRDefault="001203CD" w:rsidP="00670798"/>
        </w:tc>
        <w:tc>
          <w:tcPr>
            <w:tcW w:w="5529" w:type="dxa"/>
            <w:gridSpan w:val="2"/>
            <w:vAlign w:val="center"/>
          </w:tcPr>
          <w:p w14:paraId="3EE22BEB" w14:textId="32CB2347" w:rsidR="001203CD" w:rsidRDefault="001203CD" w:rsidP="00A5338C">
            <w:pPr>
              <w:rPr>
                <w:rFonts w:ascii="Times New Roman" w:eastAsia="Times New Roman" w:hAnsi="Times New Roman" w:cs="Times New Roman"/>
              </w:rPr>
            </w:pPr>
            <w:r w:rsidRPr="008C24AA">
              <w:rPr>
                <w:rFonts w:ascii="Times New Roman" w:hAnsi="Times New Roman" w:cs="Times New Roman"/>
                <w:color w:val="000000" w:themeColor="text1"/>
              </w:rPr>
              <w:t>Ražotājs un modelis</w:t>
            </w:r>
          </w:p>
        </w:tc>
        <w:tc>
          <w:tcPr>
            <w:tcW w:w="1407" w:type="dxa"/>
            <w:vMerge/>
          </w:tcPr>
          <w:p w14:paraId="05BBB935" w14:textId="77777777" w:rsidR="001203CD" w:rsidRPr="000341E1" w:rsidRDefault="001203CD" w:rsidP="00670798">
            <w:pPr>
              <w:jc w:val="center"/>
              <w:rPr>
                <w:rFonts w:ascii="Times New Roman" w:hAnsi="Times New Roman" w:cs="Times New Roman"/>
              </w:rPr>
            </w:pPr>
          </w:p>
        </w:tc>
        <w:tc>
          <w:tcPr>
            <w:tcW w:w="4656" w:type="dxa"/>
          </w:tcPr>
          <w:p w14:paraId="0DBCC9C6" w14:textId="77777777" w:rsidR="001203CD" w:rsidRPr="000341E1" w:rsidRDefault="001203CD" w:rsidP="00670798">
            <w:pPr>
              <w:rPr>
                <w:rFonts w:ascii="Times New Roman" w:hAnsi="Times New Roman" w:cs="Times New Roman"/>
              </w:rPr>
            </w:pPr>
          </w:p>
        </w:tc>
      </w:tr>
      <w:tr w:rsidR="001203CD" w:rsidRPr="000341E1" w14:paraId="5386A393" w14:textId="77777777" w:rsidTr="00A5338C">
        <w:trPr>
          <w:trHeight w:val="275"/>
        </w:trPr>
        <w:tc>
          <w:tcPr>
            <w:tcW w:w="625" w:type="dxa"/>
            <w:vMerge/>
          </w:tcPr>
          <w:p w14:paraId="6983C05E" w14:textId="77777777" w:rsidR="001203CD" w:rsidRPr="000341E1" w:rsidRDefault="001203CD" w:rsidP="00471BB5">
            <w:pPr>
              <w:pStyle w:val="NoSpacing"/>
              <w:jc w:val="center"/>
            </w:pPr>
          </w:p>
        </w:tc>
        <w:tc>
          <w:tcPr>
            <w:tcW w:w="1638" w:type="dxa"/>
            <w:vMerge/>
          </w:tcPr>
          <w:p w14:paraId="7E77C317" w14:textId="77777777" w:rsidR="001203CD" w:rsidRPr="00BC6F6B" w:rsidRDefault="001203CD" w:rsidP="00BC6F6B"/>
        </w:tc>
        <w:tc>
          <w:tcPr>
            <w:tcW w:w="2410" w:type="dxa"/>
            <w:vAlign w:val="center"/>
          </w:tcPr>
          <w:p w14:paraId="53844D9A" w14:textId="093C1EF2" w:rsidR="001203CD" w:rsidRDefault="001203CD" w:rsidP="001203CD">
            <w:pPr>
              <w:pStyle w:val="ListParagraph"/>
              <w:numPr>
                <w:ilvl w:val="1"/>
                <w:numId w:val="7"/>
              </w:numPr>
              <w:ind w:left="569" w:hanging="569"/>
              <w:rPr>
                <w:rFonts w:ascii="Times New Roman" w:eastAsia="Times New Roman" w:hAnsi="Times New Roman" w:cs="Times New Roman"/>
              </w:rPr>
            </w:pPr>
            <w:r>
              <w:rPr>
                <w:rFonts w:ascii="Times New Roman" w:eastAsia="Times New Roman" w:hAnsi="Times New Roman" w:cs="Times New Roman"/>
              </w:rPr>
              <w:t>Tips</w:t>
            </w:r>
          </w:p>
        </w:tc>
        <w:tc>
          <w:tcPr>
            <w:tcW w:w="3119" w:type="dxa"/>
            <w:vAlign w:val="center"/>
          </w:tcPr>
          <w:p w14:paraId="15A1FDB7" w14:textId="5A61FE85" w:rsidR="001203CD" w:rsidRDefault="001203CD" w:rsidP="001203CD">
            <w:pPr>
              <w:rPr>
                <w:rFonts w:ascii="Times New Roman" w:eastAsia="Times New Roman" w:hAnsi="Times New Roman" w:cs="Times New Roman"/>
              </w:rPr>
            </w:pPr>
            <w:r>
              <w:rPr>
                <w:rFonts w:ascii="Times New Roman" w:eastAsia="Times New Roman" w:hAnsi="Times New Roman" w:cs="Times New Roman"/>
              </w:rPr>
              <w:t>Cs-137</w:t>
            </w:r>
          </w:p>
        </w:tc>
        <w:tc>
          <w:tcPr>
            <w:tcW w:w="1407" w:type="dxa"/>
            <w:vMerge/>
          </w:tcPr>
          <w:p w14:paraId="028F171F" w14:textId="77777777" w:rsidR="001203CD" w:rsidRPr="000341E1" w:rsidRDefault="001203CD" w:rsidP="00471BB5">
            <w:pPr>
              <w:jc w:val="center"/>
              <w:rPr>
                <w:rFonts w:ascii="Times New Roman" w:hAnsi="Times New Roman" w:cs="Times New Roman"/>
              </w:rPr>
            </w:pPr>
          </w:p>
        </w:tc>
        <w:tc>
          <w:tcPr>
            <w:tcW w:w="4656" w:type="dxa"/>
          </w:tcPr>
          <w:p w14:paraId="4676B83C" w14:textId="77777777" w:rsidR="001203CD" w:rsidRPr="000341E1" w:rsidRDefault="001203CD" w:rsidP="00471BB5">
            <w:pPr>
              <w:rPr>
                <w:rFonts w:ascii="Times New Roman" w:hAnsi="Times New Roman" w:cs="Times New Roman"/>
              </w:rPr>
            </w:pPr>
          </w:p>
        </w:tc>
      </w:tr>
      <w:tr w:rsidR="001203CD" w:rsidRPr="000341E1" w14:paraId="59BF1688" w14:textId="77777777" w:rsidTr="001203CD">
        <w:trPr>
          <w:trHeight w:val="281"/>
        </w:trPr>
        <w:tc>
          <w:tcPr>
            <w:tcW w:w="625" w:type="dxa"/>
            <w:vMerge/>
          </w:tcPr>
          <w:p w14:paraId="1C5768F2" w14:textId="77777777" w:rsidR="001203CD" w:rsidRPr="000341E1" w:rsidRDefault="001203CD" w:rsidP="00471BB5">
            <w:pPr>
              <w:pStyle w:val="NoSpacing"/>
              <w:jc w:val="center"/>
            </w:pPr>
          </w:p>
        </w:tc>
        <w:tc>
          <w:tcPr>
            <w:tcW w:w="1638" w:type="dxa"/>
            <w:vMerge/>
          </w:tcPr>
          <w:p w14:paraId="6061DEC8" w14:textId="77777777" w:rsidR="001203CD" w:rsidRPr="00BC6F6B" w:rsidRDefault="001203CD" w:rsidP="00BC6F6B"/>
        </w:tc>
        <w:tc>
          <w:tcPr>
            <w:tcW w:w="5529" w:type="dxa"/>
            <w:gridSpan w:val="2"/>
          </w:tcPr>
          <w:p w14:paraId="69BBF693" w14:textId="5D7CBF33" w:rsidR="001203CD" w:rsidRPr="001203CD" w:rsidRDefault="001203CD" w:rsidP="001203CD">
            <w:pPr>
              <w:pStyle w:val="ListParagraph"/>
              <w:numPr>
                <w:ilvl w:val="1"/>
                <w:numId w:val="7"/>
              </w:numPr>
              <w:rPr>
                <w:rFonts w:ascii="Times New Roman" w:eastAsia="Times New Roman" w:hAnsi="Times New Roman" w:cs="Times New Roman"/>
              </w:rPr>
            </w:pPr>
            <w:r w:rsidRPr="001203CD">
              <w:rPr>
                <w:rFonts w:ascii="Times New Roman" w:eastAsia="Times New Roman" w:hAnsi="Times New Roman" w:cs="Times New Roman"/>
              </w:rPr>
              <w:t xml:space="preserve">Piemērots </w:t>
            </w:r>
            <w:r>
              <w:rPr>
                <w:rFonts w:ascii="Times New Roman" w:eastAsia="Times New Roman" w:hAnsi="Times New Roman" w:cs="Times New Roman"/>
              </w:rPr>
              <w:t>izmantošanai mācību laboratorijās</w:t>
            </w:r>
          </w:p>
        </w:tc>
        <w:tc>
          <w:tcPr>
            <w:tcW w:w="1407" w:type="dxa"/>
            <w:vMerge/>
          </w:tcPr>
          <w:p w14:paraId="6AEF5D83" w14:textId="77777777" w:rsidR="001203CD" w:rsidRPr="000341E1" w:rsidRDefault="001203CD" w:rsidP="00471BB5">
            <w:pPr>
              <w:jc w:val="center"/>
              <w:rPr>
                <w:rFonts w:ascii="Times New Roman" w:hAnsi="Times New Roman" w:cs="Times New Roman"/>
              </w:rPr>
            </w:pPr>
          </w:p>
        </w:tc>
        <w:tc>
          <w:tcPr>
            <w:tcW w:w="4656" w:type="dxa"/>
          </w:tcPr>
          <w:p w14:paraId="7BE34AF2" w14:textId="77777777" w:rsidR="001203CD" w:rsidRPr="000341E1" w:rsidRDefault="001203CD" w:rsidP="00471BB5">
            <w:pPr>
              <w:rPr>
                <w:rFonts w:ascii="Times New Roman" w:hAnsi="Times New Roman" w:cs="Times New Roman"/>
              </w:rPr>
            </w:pPr>
          </w:p>
        </w:tc>
      </w:tr>
    </w:tbl>
    <w:p w14:paraId="1A44E304" w14:textId="77777777" w:rsidR="00E559A0" w:rsidRDefault="00E559A0" w:rsidP="001203CD">
      <w:pPr>
        <w:spacing w:after="0" w:line="240" w:lineRule="auto"/>
        <w:ind w:right="-450"/>
        <w:jc w:val="both"/>
        <w:rPr>
          <w:rFonts w:ascii="Times New Roman" w:eastAsia="Cambria" w:hAnsi="Times New Roman" w:cs="Times New Roman"/>
          <w:b/>
          <w:kern w:val="56"/>
        </w:rPr>
      </w:pPr>
    </w:p>
    <w:p w14:paraId="5FC5CA39" w14:textId="77777777" w:rsidR="00B45EA8" w:rsidRPr="000341E1" w:rsidRDefault="00B45EA8" w:rsidP="001203CD">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14:paraId="41EBC845" w14:textId="77777777" w:rsidR="00B45EA8" w:rsidRPr="000341E1" w:rsidRDefault="00B45EA8"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0D6ED78F" w14:textId="77777777" w:rsidR="00B45EA8" w:rsidRPr="000341E1" w:rsidRDefault="00B45EA8"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70505047" w14:textId="77777777" w:rsidR="002F1390" w:rsidRPr="000341E1" w:rsidRDefault="00B45EA8"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5424B0FF" w14:textId="77777777" w:rsidR="002F1390" w:rsidRPr="000341E1" w:rsidRDefault="002F1390"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14:paraId="1EA7148F" w14:textId="77777777" w:rsidR="00B45EA8" w:rsidRPr="000341E1" w:rsidRDefault="002F1390"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14:paraId="0ACC7756" w14:textId="77777777" w:rsidR="00B45EA8" w:rsidRPr="000341E1" w:rsidRDefault="00B45EA8"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610AD95C" w14:textId="77777777" w:rsidR="00B45EA8" w:rsidRPr="000341E1" w:rsidRDefault="00B45EA8" w:rsidP="001203CD">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8418452" w14:textId="77777777" w:rsidR="00B45EA8" w:rsidRPr="000341E1" w:rsidRDefault="00B45EA8" w:rsidP="00B45EA8">
      <w:pPr>
        <w:spacing w:after="0" w:line="240" w:lineRule="auto"/>
        <w:jc w:val="both"/>
        <w:rPr>
          <w:rFonts w:ascii="Times New Roman" w:eastAsia="Cambria" w:hAnsi="Times New Roman" w:cs="Times New Roman"/>
          <w:kern w:val="56"/>
        </w:rPr>
      </w:pPr>
    </w:p>
    <w:p w14:paraId="047E3F32"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A4B08F3"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2BA33D6D" w14:textId="77777777"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D12"/>
    <w:multiLevelType w:val="hybridMultilevel"/>
    <w:tmpl w:val="5F98B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7C27B9"/>
    <w:multiLevelType w:val="multilevel"/>
    <w:tmpl w:val="4B289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D67660"/>
    <w:multiLevelType w:val="multilevel"/>
    <w:tmpl w:val="A5A894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C67AD5"/>
    <w:multiLevelType w:val="hybridMultilevel"/>
    <w:tmpl w:val="FDB48BC6"/>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0B7E81"/>
    <w:rsid w:val="000E2E38"/>
    <w:rsid w:val="000E635C"/>
    <w:rsid w:val="000F46DC"/>
    <w:rsid w:val="000F5889"/>
    <w:rsid w:val="001203CD"/>
    <w:rsid w:val="001210F9"/>
    <w:rsid w:val="00151C0B"/>
    <w:rsid w:val="001878B2"/>
    <w:rsid w:val="001B0A7B"/>
    <w:rsid w:val="001E7FCF"/>
    <w:rsid w:val="00210A52"/>
    <w:rsid w:val="0023160C"/>
    <w:rsid w:val="002758ED"/>
    <w:rsid w:val="00293355"/>
    <w:rsid w:val="002D2670"/>
    <w:rsid w:val="002F1390"/>
    <w:rsid w:val="003077B8"/>
    <w:rsid w:val="00355066"/>
    <w:rsid w:val="003778B0"/>
    <w:rsid w:val="003C5327"/>
    <w:rsid w:val="003F006B"/>
    <w:rsid w:val="00426E78"/>
    <w:rsid w:val="0046579E"/>
    <w:rsid w:val="00471BB5"/>
    <w:rsid w:val="004E0D9C"/>
    <w:rsid w:val="004E3256"/>
    <w:rsid w:val="00545727"/>
    <w:rsid w:val="00551D48"/>
    <w:rsid w:val="00560F69"/>
    <w:rsid w:val="00562FF0"/>
    <w:rsid w:val="005F7DC7"/>
    <w:rsid w:val="00670798"/>
    <w:rsid w:val="00694B35"/>
    <w:rsid w:val="006A1029"/>
    <w:rsid w:val="00704F4F"/>
    <w:rsid w:val="00710CE7"/>
    <w:rsid w:val="007B4100"/>
    <w:rsid w:val="007F149B"/>
    <w:rsid w:val="00861C5D"/>
    <w:rsid w:val="00887C4B"/>
    <w:rsid w:val="008A003C"/>
    <w:rsid w:val="008B4586"/>
    <w:rsid w:val="00986998"/>
    <w:rsid w:val="00A5338C"/>
    <w:rsid w:val="00A7429C"/>
    <w:rsid w:val="00A944C0"/>
    <w:rsid w:val="00AA53FB"/>
    <w:rsid w:val="00AC159E"/>
    <w:rsid w:val="00B45EA8"/>
    <w:rsid w:val="00BC6F6B"/>
    <w:rsid w:val="00BF2D49"/>
    <w:rsid w:val="00C2439B"/>
    <w:rsid w:val="00C31E62"/>
    <w:rsid w:val="00C45255"/>
    <w:rsid w:val="00CC2A2F"/>
    <w:rsid w:val="00CD1FE8"/>
    <w:rsid w:val="00D64AB6"/>
    <w:rsid w:val="00D803DC"/>
    <w:rsid w:val="00D94B93"/>
    <w:rsid w:val="00DD52AE"/>
    <w:rsid w:val="00E27483"/>
    <w:rsid w:val="00E559A0"/>
    <w:rsid w:val="00E63938"/>
    <w:rsid w:val="00E708F8"/>
    <w:rsid w:val="00E91D1F"/>
    <w:rsid w:val="00EB5F26"/>
    <w:rsid w:val="00EC7A33"/>
    <w:rsid w:val="00EF6FFD"/>
    <w:rsid w:val="00F223F1"/>
    <w:rsid w:val="00F224DF"/>
    <w:rsid w:val="00F31C8D"/>
    <w:rsid w:val="00F6109F"/>
    <w:rsid w:val="00F651DD"/>
    <w:rsid w:val="00F91201"/>
    <w:rsid w:val="00F95A1B"/>
    <w:rsid w:val="00FC4762"/>
    <w:rsid w:val="00FE14BC"/>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957"/>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F31C8D"/>
    <w:rPr>
      <w:sz w:val="16"/>
      <w:szCs w:val="16"/>
    </w:rPr>
  </w:style>
  <w:style w:type="paragraph" w:styleId="CommentText">
    <w:name w:val="annotation text"/>
    <w:basedOn w:val="Normal"/>
    <w:link w:val="CommentTextChar"/>
    <w:uiPriority w:val="99"/>
    <w:semiHidden/>
    <w:unhideWhenUsed/>
    <w:rsid w:val="00F31C8D"/>
    <w:pPr>
      <w:spacing w:line="240" w:lineRule="auto"/>
    </w:pPr>
    <w:rPr>
      <w:sz w:val="20"/>
      <w:szCs w:val="20"/>
    </w:rPr>
  </w:style>
  <w:style w:type="character" w:customStyle="1" w:styleId="CommentTextChar">
    <w:name w:val="Comment Text Char"/>
    <w:basedOn w:val="DefaultParagraphFont"/>
    <w:link w:val="CommentText"/>
    <w:uiPriority w:val="99"/>
    <w:semiHidden/>
    <w:rsid w:val="00F31C8D"/>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F31C8D"/>
    <w:rPr>
      <w:b/>
      <w:bCs/>
    </w:rPr>
  </w:style>
  <w:style w:type="character" w:customStyle="1" w:styleId="CommentSubjectChar">
    <w:name w:val="Comment Subject Char"/>
    <w:basedOn w:val="CommentTextChar"/>
    <w:link w:val="CommentSubject"/>
    <w:uiPriority w:val="99"/>
    <w:semiHidden/>
    <w:rsid w:val="00F31C8D"/>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F3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8D"/>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CAC7C-FC5E-4700-9C7D-582BF916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2728</Words>
  <Characters>1556</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2</cp:revision>
  <dcterms:created xsi:type="dcterms:W3CDTF">2018-09-18T14:34:00Z</dcterms:created>
  <dcterms:modified xsi:type="dcterms:W3CDTF">2018-09-18T14:34:00Z</dcterms:modified>
</cp:coreProperties>
</file>