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D4A5" w14:textId="77777777" w:rsidR="00D3291D" w:rsidRPr="000C0707" w:rsidRDefault="00D3291D" w:rsidP="00D3291D">
      <w:pPr>
        <w:ind w:right="-170"/>
        <w:jc w:val="center"/>
        <w:rPr>
          <w:sz w:val="22"/>
          <w:szCs w:val="22"/>
          <w:lang w:val="lv-LV"/>
        </w:rPr>
      </w:pPr>
      <w:r w:rsidRPr="000C0707">
        <w:rPr>
          <w:sz w:val="22"/>
          <w:szCs w:val="22"/>
          <w:lang w:val="lv-LV"/>
        </w:rPr>
        <w:t>Atklāts konkurss</w:t>
      </w:r>
    </w:p>
    <w:p w14:paraId="5476B081" w14:textId="1769F243" w:rsidR="00D3291D" w:rsidRPr="000C0707" w:rsidRDefault="00D3291D" w:rsidP="00D3291D">
      <w:pPr>
        <w:ind w:right="-170"/>
        <w:jc w:val="center"/>
        <w:rPr>
          <w:b/>
          <w:bCs/>
          <w:sz w:val="22"/>
          <w:szCs w:val="22"/>
          <w:lang w:val="lv-LV"/>
        </w:rPr>
      </w:pPr>
      <w:r w:rsidRPr="000C0707">
        <w:rPr>
          <w:b/>
          <w:bCs/>
          <w:sz w:val="22"/>
          <w:szCs w:val="22"/>
          <w:lang w:val="lv-LV"/>
        </w:rPr>
        <w:t xml:space="preserve"> “</w:t>
      </w:r>
      <w:r w:rsidR="00754A81" w:rsidRPr="00754A81">
        <w:rPr>
          <w:b/>
          <w:bCs/>
          <w:sz w:val="22"/>
          <w:szCs w:val="22"/>
          <w:lang w:val="lv-LV"/>
        </w:rPr>
        <w:t>Drukas pakalpojumi RTU vajadzībām</w:t>
      </w:r>
      <w:r w:rsidRPr="000C0707">
        <w:rPr>
          <w:b/>
          <w:bCs/>
          <w:sz w:val="22"/>
          <w:szCs w:val="22"/>
          <w:lang w:val="lv-LV"/>
        </w:rPr>
        <w:t>”</w:t>
      </w:r>
    </w:p>
    <w:p w14:paraId="685E3AA6" w14:textId="77777777" w:rsidR="00D3291D" w:rsidRPr="000C0707" w:rsidRDefault="00D3291D" w:rsidP="00D3291D">
      <w:pPr>
        <w:ind w:right="-170"/>
        <w:jc w:val="center"/>
        <w:rPr>
          <w:sz w:val="22"/>
          <w:szCs w:val="22"/>
          <w:lang w:val="lv-LV"/>
        </w:rPr>
      </w:pPr>
      <w:r w:rsidRPr="000C0707">
        <w:rPr>
          <w:sz w:val="22"/>
          <w:szCs w:val="22"/>
          <w:lang w:val="lv-LV"/>
        </w:rPr>
        <w:t xml:space="preserve"> (i</w:t>
      </w:r>
      <w:r w:rsidR="00672156">
        <w:rPr>
          <w:sz w:val="22"/>
          <w:szCs w:val="22"/>
          <w:lang w:val="lv-LV"/>
        </w:rPr>
        <w:t>dentifikācijas Nr. RTU – 2018/66</w:t>
      </w:r>
      <w:r w:rsidRPr="000C0707">
        <w:rPr>
          <w:sz w:val="22"/>
          <w:szCs w:val="22"/>
          <w:lang w:val="lv-LV"/>
        </w:rPr>
        <w:t>)</w:t>
      </w:r>
    </w:p>
    <w:p w14:paraId="45114002" w14:textId="77777777" w:rsidR="008C5DE6" w:rsidRDefault="008C5DE6" w:rsidP="00D3291D">
      <w:pPr>
        <w:jc w:val="center"/>
        <w:rPr>
          <w:sz w:val="22"/>
          <w:szCs w:val="22"/>
          <w:lang w:val="lv-LV"/>
        </w:rPr>
      </w:pPr>
    </w:p>
    <w:p w14:paraId="01FCE0D4" w14:textId="0DD87BC7" w:rsidR="00D3291D" w:rsidRPr="000C0707" w:rsidRDefault="00D3291D" w:rsidP="00D3291D">
      <w:pPr>
        <w:jc w:val="center"/>
        <w:rPr>
          <w:sz w:val="22"/>
          <w:szCs w:val="22"/>
          <w:lang w:val="lv-LV"/>
        </w:rPr>
      </w:pPr>
      <w:r>
        <w:rPr>
          <w:sz w:val="22"/>
          <w:szCs w:val="22"/>
          <w:lang w:val="lv-LV"/>
        </w:rPr>
        <w:t>Protokols Nr.2</w:t>
      </w:r>
    </w:p>
    <w:p w14:paraId="5D49D56B" w14:textId="77777777" w:rsidR="00D3291D" w:rsidRPr="000C0707" w:rsidRDefault="00D3291D" w:rsidP="00D3291D">
      <w:pPr>
        <w:jc w:val="center"/>
        <w:rPr>
          <w:sz w:val="22"/>
          <w:szCs w:val="22"/>
          <w:lang w:val="lv-LV"/>
        </w:rPr>
      </w:pPr>
    </w:p>
    <w:p w14:paraId="748D50BF" w14:textId="06EC4A82" w:rsidR="00D3291D" w:rsidRPr="000C0707" w:rsidRDefault="00D3291D" w:rsidP="00D3291D">
      <w:pPr>
        <w:rPr>
          <w:sz w:val="22"/>
          <w:szCs w:val="22"/>
          <w:lang w:val="lv-LV"/>
        </w:rPr>
      </w:pPr>
      <w:r w:rsidRPr="000C0707">
        <w:rPr>
          <w:sz w:val="22"/>
          <w:szCs w:val="22"/>
          <w:lang w:val="lv-LV"/>
        </w:rPr>
        <w:t xml:space="preserve"> </w:t>
      </w:r>
      <w:r w:rsidRPr="00811D3D">
        <w:rPr>
          <w:sz w:val="22"/>
          <w:szCs w:val="22"/>
          <w:lang w:val="lv-LV"/>
        </w:rPr>
        <w:t>Rīgā, Kaļķ</w:t>
      </w:r>
      <w:r w:rsidR="00811D3D" w:rsidRPr="00811D3D">
        <w:rPr>
          <w:sz w:val="22"/>
          <w:szCs w:val="22"/>
          <w:lang w:val="lv-LV"/>
        </w:rPr>
        <w:t>u ielā 1 – 322. telpā, plkst. 11</w:t>
      </w:r>
      <w:r w:rsidRPr="00811D3D">
        <w:rPr>
          <w:sz w:val="22"/>
          <w:szCs w:val="22"/>
          <w:lang w:val="lv-LV"/>
        </w:rPr>
        <w:t xml:space="preserve">:00                                                                          </w:t>
      </w:r>
      <w:r w:rsidR="00D37D8D">
        <w:rPr>
          <w:sz w:val="22"/>
          <w:szCs w:val="22"/>
          <w:lang w:val="lv-LV"/>
        </w:rPr>
        <w:t>05</w:t>
      </w:r>
      <w:r w:rsidRPr="00811D3D">
        <w:rPr>
          <w:sz w:val="22"/>
          <w:szCs w:val="22"/>
          <w:lang w:val="lv-LV"/>
        </w:rPr>
        <w:t>.0</w:t>
      </w:r>
      <w:r w:rsidR="0027436F" w:rsidRPr="00811D3D">
        <w:rPr>
          <w:sz w:val="22"/>
          <w:szCs w:val="22"/>
          <w:lang w:val="lv-LV"/>
        </w:rPr>
        <w:t>7</w:t>
      </w:r>
      <w:r w:rsidRPr="00811D3D">
        <w:rPr>
          <w:sz w:val="22"/>
          <w:szCs w:val="22"/>
          <w:lang w:val="lv-LV"/>
        </w:rPr>
        <w:t>.2018.</w:t>
      </w:r>
    </w:p>
    <w:p w14:paraId="6C5FAF49" w14:textId="77777777" w:rsidR="00D3291D" w:rsidRPr="000C0707" w:rsidRDefault="00D3291D" w:rsidP="00D3291D">
      <w:pPr>
        <w:jc w:val="center"/>
        <w:rPr>
          <w:sz w:val="22"/>
          <w:szCs w:val="22"/>
          <w:lang w:val="lv-LV"/>
        </w:rPr>
      </w:pPr>
    </w:p>
    <w:tbl>
      <w:tblPr>
        <w:tblW w:w="10348" w:type="dxa"/>
        <w:tblLayout w:type="fixed"/>
        <w:tblLook w:val="04A0" w:firstRow="1" w:lastRow="0" w:firstColumn="1" w:lastColumn="0" w:noHBand="0" w:noVBand="1"/>
      </w:tblPr>
      <w:tblGrid>
        <w:gridCol w:w="3085"/>
        <w:gridCol w:w="6005"/>
        <w:gridCol w:w="540"/>
        <w:gridCol w:w="718"/>
      </w:tblGrid>
      <w:tr w:rsidR="00D3291D" w:rsidRPr="000C0707" w14:paraId="63C6AA7F" w14:textId="77777777" w:rsidTr="00600310">
        <w:tc>
          <w:tcPr>
            <w:tcW w:w="3085" w:type="dxa"/>
          </w:tcPr>
          <w:p w14:paraId="2DD4861F" w14:textId="77777777" w:rsidR="00D3291D" w:rsidRPr="000C0707" w:rsidRDefault="00D3291D" w:rsidP="00600310">
            <w:pPr>
              <w:tabs>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priekšsēdētājs</w:t>
            </w:r>
            <w:proofErr w:type="spellEnd"/>
            <w:r w:rsidRPr="000C0707">
              <w:rPr>
                <w:b/>
                <w:sz w:val="22"/>
                <w:szCs w:val="22"/>
              </w:rPr>
              <w:t>:</w:t>
            </w:r>
          </w:p>
        </w:tc>
        <w:tc>
          <w:tcPr>
            <w:tcW w:w="7263" w:type="dxa"/>
            <w:gridSpan w:val="3"/>
          </w:tcPr>
          <w:p w14:paraId="4D2A1DD1" w14:textId="77777777" w:rsidR="00D3291D" w:rsidRPr="000C0707" w:rsidRDefault="00D3291D" w:rsidP="00600310">
            <w:pPr>
              <w:tabs>
                <w:tab w:val="left" w:pos="397"/>
                <w:tab w:val="left" w:pos="9000"/>
                <w:tab w:val="left" w:pos="9575"/>
              </w:tabs>
              <w:spacing w:before="120"/>
              <w:jc w:val="both"/>
              <w:rPr>
                <w:b/>
                <w:sz w:val="22"/>
                <w:szCs w:val="22"/>
              </w:rPr>
            </w:pPr>
          </w:p>
        </w:tc>
      </w:tr>
      <w:tr w:rsidR="00D3291D" w:rsidRPr="000C0707" w14:paraId="6FFCF7A6" w14:textId="77777777" w:rsidTr="00672156">
        <w:trPr>
          <w:gridAfter w:val="2"/>
          <w:wAfter w:w="1258" w:type="dxa"/>
        </w:trPr>
        <w:tc>
          <w:tcPr>
            <w:tcW w:w="3085" w:type="dxa"/>
          </w:tcPr>
          <w:p w14:paraId="5787C697" w14:textId="77777777" w:rsidR="00D3291D" w:rsidRPr="000C0707" w:rsidRDefault="00D3291D" w:rsidP="00600310">
            <w:pPr>
              <w:rPr>
                <w:b/>
                <w:sz w:val="22"/>
                <w:szCs w:val="22"/>
              </w:rPr>
            </w:pPr>
            <w:r w:rsidRPr="000C0707">
              <w:rPr>
                <w:rStyle w:val="c1"/>
                <w:color w:val="000000"/>
                <w:sz w:val="22"/>
                <w:szCs w:val="22"/>
              </w:rPr>
              <w:t xml:space="preserve">Artis Celitāns </w:t>
            </w:r>
          </w:p>
        </w:tc>
        <w:tc>
          <w:tcPr>
            <w:tcW w:w="6005" w:type="dxa"/>
          </w:tcPr>
          <w:p w14:paraId="0EDA83BF" w14:textId="77777777" w:rsidR="00D3291D" w:rsidRPr="000C0707" w:rsidRDefault="00D3291D" w:rsidP="00600310">
            <w:pPr>
              <w:rPr>
                <w:b/>
                <w:sz w:val="22"/>
                <w:szCs w:val="22"/>
              </w:rPr>
            </w:pPr>
            <w:proofErr w:type="spellStart"/>
            <w:r w:rsidRPr="000C0707">
              <w:rPr>
                <w:rStyle w:val="c1"/>
                <w:color w:val="000000"/>
                <w:sz w:val="22"/>
                <w:szCs w:val="22"/>
              </w:rPr>
              <w:t>Juridiskā</w:t>
            </w:r>
            <w:proofErr w:type="spellEnd"/>
            <w:r w:rsidRPr="000C0707">
              <w:rPr>
                <w:rStyle w:val="c1"/>
                <w:color w:val="000000"/>
                <w:sz w:val="22"/>
                <w:szCs w:val="22"/>
              </w:rPr>
              <w:t xml:space="preserve"> </w:t>
            </w:r>
            <w:proofErr w:type="spellStart"/>
            <w:r w:rsidRPr="000C0707">
              <w:rPr>
                <w:rStyle w:val="c1"/>
                <w:color w:val="000000"/>
                <w:sz w:val="22"/>
                <w:szCs w:val="22"/>
              </w:rPr>
              <w:t>departamenta</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nodaļas</w:t>
            </w:r>
            <w:proofErr w:type="spellEnd"/>
            <w:r w:rsidRPr="000C0707">
              <w:rPr>
                <w:rStyle w:val="c1"/>
                <w:color w:val="000000"/>
                <w:sz w:val="22"/>
                <w:szCs w:val="22"/>
              </w:rPr>
              <w:t xml:space="preserve"> </w:t>
            </w:r>
            <w:proofErr w:type="spellStart"/>
            <w:r w:rsidRPr="000C0707">
              <w:rPr>
                <w:rStyle w:val="c1"/>
                <w:color w:val="000000"/>
                <w:sz w:val="22"/>
                <w:szCs w:val="22"/>
              </w:rPr>
              <w:t>vecākais</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speciālists</w:t>
            </w:r>
            <w:proofErr w:type="spellEnd"/>
            <w:r w:rsidRPr="000C0707">
              <w:rPr>
                <w:rStyle w:val="c1"/>
                <w:color w:val="000000"/>
                <w:sz w:val="22"/>
                <w:szCs w:val="22"/>
              </w:rPr>
              <w:t xml:space="preserve"> </w:t>
            </w:r>
          </w:p>
        </w:tc>
      </w:tr>
      <w:tr w:rsidR="00D3291D" w:rsidRPr="000C0707" w14:paraId="18D8D9F8" w14:textId="77777777" w:rsidTr="00600310">
        <w:trPr>
          <w:trHeight w:val="334"/>
        </w:trPr>
        <w:tc>
          <w:tcPr>
            <w:tcW w:w="3085" w:type="dxa"/>
          </w:tcPr>
          <w:p w14:paraId="56B57D29" w14:textId="77777777" w:rsidR="00D3291D" w:rsidRPr="000C0707" w:rsidRDefault="00D3291D" w:rsidP="00600310">
            <w:pPr>
              <w:tabs>
                <w:tab w:val="left" w:pos="9000"/>
                <w:tab w:val="left" w:pos="9360"/>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locekļi</w:t>
            </w:r>
            <w:proofErr w:type="spellEnd"/>
            <w:r w:rsidRPr="000C0707">
              <w:rPr>
                <w:b/>
                <w:sz w:val="22"/>
                <w:szCs w:val="22"/>
              </w:rPr>
              <w:t>:</w:t>
            </w:r>
          </w:p>
        </w:tc>
        <w:tc>
          <w:tcPr>
            <w:tcW w:w="7263" w:type="dxa"/>
            <w:gridSpan w:val="3"/>
          </w:tcPr>
          <w:p w14:paraId="0B8F706E" w14:textId="77777777" w:rsidR="00D3291D" w:rsidRPr="000C0707" w:rsidRDefault="00D3291D" w:rsidP="00600310">
            <w:pPr>
              <w:tabs>
                <w:tab w:val="left" w:pos="397"/>
                <w:tab w:val="left" w:pos="9000"/>
                <w:tab w:val="left" w:pos="9575"/>
              </w:tabs>
              <w:spacing w:before="120"/>
              <w:jc w:val="center"/>
              <w:rPr>
                <w:b/>
                <w:sz w:val="22"/>
                <w:szCs w:val="22"/>
              </w:rPr>
            </w:pPr>
          </w:p>
        </w:tc>
      </w:tr>
      <w:tr w:rsidR="00672156" w:rsidRPr="000C0707" w14:paraId="398639FD" w14:textId="77777777" w:rsidTr="00672156">
        <w:trPr>
          <w:gridAfter w:val="1"/>
          <w:wAfter w:w="718" w:type="dxa"/>
        </w:trPr>
        <w:tc>
          <w:tcPr>
            <w:tcW w:w="3085" w:type="dxa"/>
          </w:tcPr>
          <w:p w14:paraId="522EC6CD" w14:textId="77777777" w:rsidR="00672156" w:rsidRPr="00672156" w:rsidRDefault="00672156" w:rsidP="00672156">
            <w:pPr>
              <w:jc w:val="both"/>
              <w:rPr>
                <w:b/>
                <w:bCs/>
                <w:sz w:val="22"/>
                <w:szCs w:val="22"/>
              </w:rPr>
            </w:pPr>
            <w:r w:rsidRPr="00672156">
              <w:rPr>
                <w:bCs/>
                <w:sz w:val="22"/>
                <w:szCs w:val="22"/>
              </w:rPr>
              <w:t>Līga Felta</w:t>
            </w:r>
          </w:p>
        </w:tc>
        <w:tc>
          <w:tcPr>
            <w:tcW w:w="6545" w:type="dxa"/>
            <w:gridSpan w:val="2"/>
          </w:tcPr>
          <w:p w14:paraId="678D79CA" w14:textId="77777777" w:rsidR="00672156" w:rsidRPr="00672156" w:rsidRDefault="00672156" w:rsidP="00672156">
            <w:pPr>
              <w:spacing w:line="276" w:lineRule="auto"/>
              <w:jc w:val="both"/>
              <w:rPr>
                <w:b/>
                <w:sz w:val="22"/>
                <w:szCs w:val="22"/>
              </w:rPr>
            </w:pPr>
            <w:proofErr w:type="spellStart"/>
            <w:r w:rsidRPr="00672156">
              <w:rPr>
                <w:sz w:val="22"/>
                <w:szCs w:val="22"/>
              </w:rPr>
              <w:t>Studējošo</w:t>
            </w:r>
            <w:proofErr w:type="spellEnd"/>
            <w:r w:rsidRPr="00672156">
              <w:rPr>
                <w:sz w:val="22"/>
                <w:szCs w:val="22"/>
              </w:rPr>
              <w:t xml:space="preserve"> </w:t>
            </w:r>
            <w:proofErr w:type="spellStart"/>
            <w:r w:rsidRPr="00672156">
              <w:rPr>
                <w:sz w:val="22"/>
                <w:szCs w:val="22"/>
              </w:rPr>
              <w:t>piesaistes</w:t>
            </w:r>
            <w:proofErr w:type="spellEnd"/>
            <w:r w:rsidRPr="00672156">
              <w:rPr>
                <w:sz w:val="22"/>
                <w:szCs w:val="22"/>
              </w:rPr>
              <w:t xml:space="preserve"> </w:t>
            </w:r>
            <w:proofErr w:type="spellStart"/>
            <w:r w:rsidRPr="00672156">
              <w:rPr>
                <w:sz w:val="22"/>
                <w:szCs w:val="22"/>
              </w:rPr>
              <w:t>nodaļas</w:t>
            </w:r>
            <w:proofErr w:type="spellEnd"/>
            <w:r w:rsidRPr="00672156">
              <w:rPr>
                <w:sz w:val="22"/>
                <w:szCs w:val="22"/>
              </w:rPr>
              <w:t xml:space="preserve"> </w:t>
            </w:r>
            <w:proofErr w:type="spellStart"/>
            <w:r w:rsidRPr="00672156">
              <w:rPr>
                <w:sz w:val="22"/>
                <w:szCs w:val="22"/>
              </w:rPr>
              <w:t>vadītāja</w:t>
            </w:r>
            <w:proofErr w:type="spellEnd"/>
          </w:p>
        </w:tc>
      </w:tr>
      <w:tr w:rsidR="00672156" w:rsidRPr="000C0707" w14:paraId="0AD10EFC" w14:textId="77777777" w:rsidTr="00672156">
        <w:trPr>
          <w:gridAfter w:val="1"/>
          <w:wAfter w:w="718" w:type="dxa"/>
        </w:trPr>
        <w:tc>
          <w:tcPr>
            <w:tcW w:w="3085" w:type="dxa"/>
          </w:tcPr>
          <w:p w14:paraId="6D6B5F32" w14:textId="77777777" w:rsidR="00672156" w:rsidRPr="00672156" w:rsidRDefault="00672156" w:rsidP="00672156">
            <w:pPr>
              <w:jc w:val="both"/>
              <w:rPr>
                <w:b/>
                <w:bCs/>
                <w:sz w:val="22"/>
                <w:szCs w:val="22"/>
              </w:rPr>
            </w:pPr>
            <w:r w:rsidRPr="00672156">
              <w:rPr>
                <w:bCs/>
                <w:sz w:val="22"/>
                <w:szCs w:val="22"/>
              </w:rPr>
              <w:t xml:space="preserve">Māra </w:t>
            </w:r>
            <w:proofErr w:type="spellStart"/>
            <w:r w:rsidRPr="00672156">
              <w:rPr>
                <w:bCs/>
                <w:sz w:val="22"/>
                <w:szCs w:val="22"/>
              </w:rPr>
              <w:t>Sniķere</w:t>
            </w:r>
            <w:proofErr w:type="spellEnd"/>
          </w:p>
        </w:tc>
        <w:tc>
          <w:tcPr>
            <w:tcW w:w="6545" w:type="dxa"/>
            <w:gridSpan w:val="2"/>
          </w:tcPr>
          <w:p w14:paraId="4B2FFB86" w14:textId="77777777" w:rsidR="00672156" w:rsidRPr="00672156" w:rsidRDefault="00672156" w:rsidP="00672156">
            <w:pPr>
              <w:spacing w:line="276" w:lineRule="auto"/>
              <w:rPr>
                <w:b/>
                <w:sz w:val="22"/>
                <w:szCs w:val="22"/>
              </w:rPr>
            </w:pPr>
            <w:proofErr w:type="spellStart"/>
            <w:r w:rsidRPr="00672156">
              <w:rPr>
                <w:sz w:val="22"/>
                <w:szCs w:val="22"/>
              </w:rPr>
              <w:t>Starptautiskās</w:t>
            </w:r>
            <w:proofErr w:type="spellEnd"/>
            <w:r w:rsidRPr="00672156">
              <w:rPr>
                <w:sz w:val="22"/>
                <w:szCs w:val="22"/>
              </w:rPr>
              <w:t xml:space="preserve"> </w:t>
            </w:r>
            <w:proofErr w:type="spellStart"/>
            <w:r w:rsidRPr="00672156">
              <w:rPr>
                <w:sz w:val="22"/>
                <w:szCs w:val="22"/>
              </w:rPr>
              <w:t>sadarbības</w:t>
            </w:r>
            <w:proofErr w:type="spellEnd"/>
            <w:r w:rsidRPr="00672156">
              <w:rPr>
                <w:sz w:val="22"/>
                <w:szCs w:val="22"/>
              </w:rPr>
              <w:t xml:space="preserve"> </w:t>
            </w:r>
            <w:proofErr w:type="spellStart"/>
            <w:r w:rsidRPr="00672156">
              <w:rPr>
                <w:sz w:val="22"/>
                <w:szCs w:val="22"/>
              </w:rPr>
              <w:t>nodaļas</w:t>
            </w:r>
            <w:proofErr w:type="spellEnd"/>
            <w:r w:rsidRPr="00672156">
              <w:rPr>
                <w:sz w:val="22"/>
                <w:szCs w:val="22"/>
              </w:rPr>
              <w:t xml:space="preserve"> </w:t>
            </w:r>
            <w:proofErr w:type="spellStart"/>
            <w:r w:rsidRPr="00672156">
              <w:rPr>
                <w:sz w:val="22"/>
                <w:szCs w:val="22"/>
              </w:rPr>
              <w:t>starptautisko</w:t>
            </w:r>
            <w:proofErr w:type="spellEnd"/>
            <w:r w:rsidRPr="00672156">
              <w:rPr>
                <w:sz w:val="22"/>
                <w:szCs w:val="22"/>
              </w:rPr>
              <w:t xml:space="preserve"> </w:t>
            </w:r>
            <w:proofErr w:type="spellStart"/>
            <w:r w:rsidRPr="00672156">
              <w:rPr>
                <w:sz w:val="22"/>
                <w:szCs w:val="22"/>
              </w:rPr>
              <w:t>attiecību</w:t>
            </w:r>
            <w:proofErr w:type="spellEnd"/>
            <w:r w:rsidRPr="00672156">
              <w:rPr>
                <w:sz w:val="22"/>
                <w:szCs w:val="22"/>
              </w:rPr>
              <w:t xml:space="preserve"> </w:t>
            </w:r>
            <w:proofErr w:type="spellStart"/>
            <w:r w:rsidRPr="00672156">
              <w:rPr>
                <w:sz w:val="22"/>
                <w:szCs w:val="22"/>
              </w:rPr>
              <w:t>vadītāja</w:t>
            </w:r>
            <w:proofErr w:type="spellEnd"/>
          </w:p>
        </w:tc>
      </w:tr>
    </w:tbl>
    <w:p w14:paraId="1138A215" w14:textId="77777777" w:rsidR="0027436F" w:rsidRDefault="0027436F" w:rsidP="00D3291D">
      <w:pPr>
        <w:rPr>
          <w:sz w:val="22"/>
          <w:szCs w:val="22"/>
          <w:lang w:val="lv-LV"/>
        </w:rPr>
      </w:pPr>
    </w:p>
    <w:p w14:paraId="44AEAC83" w14:textId="77777777" w:rsidR="00D3291D" w:rsidRDefault="00D3291D" w:rsidP="00D3291D">
      <w:pPr>
        <w:rPr>
          <w:sz w:val="22"/>
          <w:szCs w:val="22"/>
          <w:lang w:val="lv-LV"/>
        </w:rPr>
      </w:pPr>
      <w:r w:rsidRPr="000C0707">
        <w:rPr>
          <w:sz w:val="22"/>
          <w:szCs w:val="22"/>
          <w:lang w:val="lv-LV"/>
        </w:rPr>
        <w:t>Komisija izveid</w:t>
      </w:r>
      <w:r w:rsidR="00672156">
        <w:rPr>
          <w:sz w:val="22"/>
          <w:szCs w:val="22"/>
          <w:lang w:val="lv-LV"/>
        </w:rPr>
        <w:t>ota ar RTU finanšu prorektora 13</w:t>
      </w:r>
      <w:r>
        <w:rPr>
          <w:sz w:val="22"/>
          <w:szCs w:val="22"/>
          <w:lang w:val="lv-LV"/>
        </w:rPr>
        <w:t>.0</w:t>
      </w:r>
      <w:r w:rsidR="00672156">
        <w:rPr>
          <w:sz w:val="22"/>
          <w:szCs w:val="22"/>
          <w:lang w:val="lv-LV"/>
        </w:rPr>
        <w:t>6</w:t>
      </w:r>
      <w:r>
        <w:rPr>
          <w:sz w:val="22"/>
          <w:szCs w:val="22"/>
          <w:lang w:val="lv-LV"/>
        </w:rPr>
        <w:t>.2018. rīkojumu Nr. 03000-1.2</w:t>
      </w:r>
      <w:r w:rsidR="00672156">
        <w:rPr>
          <w:sz w:val="22"/>
          <w:szCs w:val="22"/>
          <w:lang w:val="lv-LV"/>
        </w:rPr>
        <w:t>e/8.</w:t>
      </w:r>
    </w:p>
    <w:p w14:paraId="7C1CEFDC" w14:textId="77777777" w:rsidR="00D3291D" w:rsidRDefault="00D3291D" w:rsidP="00D3291D">
      <w:pPr>
        <w:jc w:val="both"/>
        <w:rPr>
          <w:sz w:val="22"/>
          <w:szCs w:val="22"/>
          <w:lang w:val="lv-LV"/>
        </w:rPr>
      </w:pPr>
      <w:r w:rsidRPr="00F97E30">
        <w:rPr>
          <w:sz w:val="22"/>
          <w:szCs w:val="22"/>
          <w:lang w:val="lv-LV"/>
        </w:rPr>
        <w:t xml:space="preserve">Sēdi vada un protokolē: </w:t>
      </w:r>
      <w:proofErr w:type="spellStart"/>
      <w:r>
        <w:rPr>
          <w:sz w:val="22"/>
          <w:szCs w:val="22"/>
          <w:lang w:val="lv-LV"/>
        </w:rPr>
        <w:t>A.Celitāns</w:t>
      </w:r>
      <w:proofErr w:type="spellEnd"/>
    </w:p>
    <w:p w14:paraId="7D2AB5B1" w14:textId="77777777" w:rsidR="003738BF" w:rsidRPr="005400EE" w:rsidRDefault="003738BF" w:rsidP="003738BF">
      <w:pPr>
        <w:jc w:val="both"/>
        <w:rPr>
          <w:sz w:val="22"/>
          <w:szCs w:val="22"/>
          <w:lang w:val="lv-LV"/>
        </w:rPr>
      </w:pPr>
    </w:p>
    <w:p w14:paraId="6A89415B" w14:textId="77777777" w:rsidR="004849CB" w:rsidRPr="00CC4F93" w:rsidRDefault="004849CB" w:rsidP="004849CB">
      <w:pPr>
        <w:jc w:val="both"/>
        <w:rPr>
          <w:sz w:val="22"/>
          <w:szCs w:val="22"/>
          <w:lang w:val="lv-LV"/>
        </w:rPr>
      </w:pPr>
      <w:r w:rsidRPr="00CC4F93">
        <w:rPr>
          <w:b/>
          <w:bCs/>
          <w:sz w:val="22"/>
          <w:szCs w:val="22"/>
          <w:lang w:val="lv-LV"/>
        </w:rPr>
        <w:t xml:space="preserve">Darba kārtībā: </w:t>
      </w:r>
    </w:p>
    <w:p w14:paraId="2E9D3C37" w14:textId="77777777" w:rsidR="00C6365E" w:rsidRDefault="00D3291D" w:rsidP="00A10426">
      <w:pPr>
        <w:pStyle w:val="ListParagraph"/>
        <w:numPr>
          <w:ilvl w:val="0"/>
          <w:numId w:val="38"/>
        </w:numPr>
        <w:jc w:val="both"/>
        <w:rPr>
          <w:sz w:val="22"/>
          <w:szCs w:val="22"/>
          <w:lang w:val="lv-LV"/>
        </w:rPr>
      </w:pPr>
      <w:proofErr w:type="spellStart"/>
      <w:r>
        <w:rPr>
          <w:sz w:val="22"/>
          <w:szCs w:val="22"/>
          <w:lang w:val="lv-LV"/>
        </w:rPr>
        <w:t>A.Celitāna</w:t>
      </w:r>
      <w:proofErr w:type="spellEnd"/>
      <w:r w:rsidR="00A10426">
        <w:rPr>
          <w:sz w:val="22"/>
          <w:szCs w:val="22"/>
          <w:lang w:val="lv-LV"/>
        </w:rPr>
        <w:t xml:space="preserve"> informācija</w:t>
      </w:r>
    </w:p>
    <w:p w14:paraId="611BE2FE" w14:textId="77777777" w:rsidR="00A10426" w:rsidRDefault="00D3291D" w:rsidP="00A10426">
      <w:pPr>
        <w:pStyle w:val="ListParagraph"/>
        <w:numPr>
          <w:ilvl w:val="1"/>
          <w:numId w:val="38"/>
        </w:numPr>
        <w:jc w:val="both"/>
        <w:rPr>
          <w:sz w:val="22"/>
          <w:szCs w:val="22"/>
          <w:lang w:val="lv-LV"/>
        </w:rPr>
      </w:pPr>
      <w:r>
        <w:rPr>
          <w:sz w:val="22"/>
          <w:szCs w:val="22"/>
          <w:lang w:val="lv-LV"/>
        </w:rPr>
        <w:t>Komisijas loceklis</w:t>
      </w:r>
      <w:r w:rsidR="00A10426">
        <w:rPr>
          <w:sz w:val="22"/>
          <w:szCs w:val="22"/>
          <w:lang w:val="lv-LV"/>
        </w:rPr>
        <w:t xml:space="preserve"> </w:t>
      </w:r>
      <w:proofErr w:type="spellStart"/>
      <w:r>
        <w:rPr>
          <w:sz w:val="22"/>
          <w:szCs w:val="22"/>
          <w:lang w:val="lv-LV"/>
        </w:rPr>
        <w:t>A.Celitāns</w:t>
      </w:r>
      <w:proofErr w:type="spellEnd"/>
      <w:r w:rsidR="00A10426">
        <w:rPr>
          <w:sz w:val="22"/>
          <w:szCs w:val="22"/>
          <w:lang w:val="lv-LV"/>
        </w:rPr>
        <w:t xml:space="preserve"> informē, ka </w:t>
      </w:r>
      <w:r w:rsidR="00672156">
        <w:rPr>
          <w:sz w:val="22"/>
          <w:szCs w:val="22"/>
          <w:lang w:val="lv-LV"/>
        </w:rPr>
        <w:t>03</w:t>
      </w:r>
      <w:r w:rsidR="00A10426">
        <w:rPr>
          <w:sz w:val="22"/>
          <w:szCs w:val="22"/>
          <w:lang w:val="lv-LV"/>
        </w:rPr>
        <w:t>.0</w:t>
      </w:r>
      <w:r w:rsidR="00672156">
        <w:rPr>
          <w:sz w:val="22"/>
          <w:szCs w:val="22"/>
          <w:lang w:val="lv-LV"/>
        </w:rPr>
        <w:t>7</w:t>
      </w:r>
      <w:r w:rsidR="00834CDB">
        <w:rPr>
          <w:sz w:val="22"/>
          <w:szCs w:val="22"/>
          <w:lang w:val="lv-LV"/>
        </w:rPr>
        <w:t>.2018. ir saņemti jautājumi no potenciālajiem piegādātājiem</w:t>
      </w:r>
      <w:r w:rsidR="00A10426">
        <w:rPr>
          <w:sz w:val="22"/>
          <w:szCs w:val="22"/>
          <w:lang w:val="lv-LV"/>
        </w:rPr>
        <w:t xml:space="preserve"> par konkursa nolikumu.</w:t>
      </w:r>
    </w:p>
    <w:p w14:paraId="05E02263" w14:textId="77777777" w:rsidR="00A10426" w:rsidRDefault="00A10426" w:rsidP="00A10426">
      <w:pPr>
        <w:pStyle w:val="ListParagraph"/>
        <w:numPr>
          <w:ilvl w:val="1"/>
          <w:numId w:val="38"/>
        </w:numPr>
        <w:jc w:val="both"/>
        <w:rPr>
          <w:sz w:val="22"/>
          <w:szCs w:val="22"/>
          <w:lang w:val="lv-LV"/>
        </w:rPr>
      </w:pPr>
      <w:r>
        <w:rPr>
          <w:sz w:val="22"/>
          <w:szCs w:val="22"/>
          <w:lang w:val="lv-LV"/>
        </w:rPr>
        <w:t>Komisijas locekļi iepazīstas ar jautājumu saturu, apspriež atbilžu projektu un nolemj sniegt šādas atbildes Nr.1:</w:t>
      </w:r>
    </w:p>
    <w:p w14:paraId="0293E9F7" w14:textId="77777777" w:rsidR="00A10426" w:rsidRDefault="00A10426" w:rsidP="00A10426">
      <w:pPr>
        <w:jc w:val="both"/>
        <w:rPr>
          <w:sz w:val="22"/>
          <w:szCs w:val="22"/>
          <w:lang w:val="lv-LV"/>
        </w:rPr>
      </w:pPr>
    </w:p>
    <w:p w14:paraId="7F834C78" w14:textId="77777777" w:rsidR="00A10426" w:rsidRPr="002B3B01" w:rsidRDefault="00A10426" w:rsidP="00834CDB">
      <w:pPr>
        <w:jc w:val="both"/>
        <w:rPr>
          <w:b/>
          <w:sz w:val="22"/>
          <w:szCs w:val="22"/>
          <w:lang w:val="lv-LV"/>
        </w:rPr>
      </w:pPr>
      <w:r w:rsidRPr="002B3B01">
        <w:rPr>
          <w:b/>
          <w:sz w:val="22"/>
          <w:szCs w:val="22"/>
          <w:lang w:val="lv-LV"/>
        </w:rPr>
        <w:t>Jautājums Nr.1</w:t>
      </w:r>
    </w:p>
    <w:p w14:paraId="6B198A16" w14:textId="77777777" w:rsidR="00D3291D" w:rsidRDefault="00672156" w:rsidP="00834CDB">
      <w:pPr>
        <w:jc w:val="both"/>
        <w:rPr>
          <w:sz w:val="22"/>
          <w:szCs w:val="22"/>
          <w:lang w:val="lv-LV"/>
        </w:rPr>
      </w:pPr>
      <w:r w:rsidRPr="00672156">
        <w:rPr>
          <w:sz w:val="22"/>
          <w:szCs w:val="22"/>
          <w:lang w:val="lv-LV"/>
        </w:rPr>
        <w:t>Man ir jautājums saistībā ar iepirkuma konkursa 3.daļu 21.punktu (Vides plakātu druka, pieturvietās).Vai šīs pieturvietas ir izgaismotas? Un kas šajā punktā domāts 8+0. Vai 8 krāsu vienpusēja druka vienā slānī?</w:t>
      </w:r>
    </w:p>
    <w:p w14:paraId="56584121" w14:textId="77777777" w:rsidR="00432BC5" w:rsidRDefault="00432BC5" w:rsidP="00834CDB">
      <w:pPr>
        <w:jc w:val="both"/>
        <w:rPr>
          <w:b/>
          <w:color w:val="000000"/>
          <w:spacing w:val="-8"/>
          <w:sz w:val="22"/>
          <w:szCs w:val="22"/>
          <w:lang w:val="lv-LV"/>
        </w:rPr>
      </w:pPr>
    </w:p>
    <w:p w14:paraId="4DD34D86" w14:textId="326E8E5D" w:rsidR="00B37546" w:rsidRDefault="002B3B01" w:rsidP="00834CDB">
      <w:pPr>
        <w:jc w:val="both"/>
        <w:rPr>
          <w:b/>
          <w:color w:val="000000"/>
          <w:spacing w:val="-8"/>
          <w:sz w:val="22"/>
          <w:szCs w:val="22"/>
          <w:lang w:val="lv-LV"/>
        </w:rPr>
      </w:pPr>
      <w:r>
        <w:rPr>
          <w:b/>
          <w:color w:val="000000"/>
          <w:spacing w:val="-8"/>
          <w:sz w:val="22"/>
          <w:szCs w:val="22"/>
          <w:lang w:val="lv-LV"/>
        </w:rPr>
        <w:t>Atbilde Nr.1</w:t>
      </w:r>
    </w:p>
    <w:p w14:paraId="3E51FE4C" w14:textId="77777777" w:rsidR="00672156" w:rsidRPr="00672156" w:rsidRDefault="00672156" w:rsidP="00834CDB">
      <w:pPr>
        <w:shd w:val="clear" w:color="auto" w:fill="FFFFFF"/>
        <w:tabs>
          <w:tab w:val="left" w:pos="1134"/>
        </w:tabs>
        <w:jc w:val="both"/>
        <w:rPr>
          <w:color w:val="000000"/>
          <w:spacing w:val="-8"/>
          <w:sz w:val="22"/>
          <w:szCs w:val="22"/>
          <w:lang w:val="lv-LV"/>
        </w:rPr>
      </w:pPr>
      <w:r w:rsidRPr="00672156">
        <w:rPr>
          <w:color w:val="000000"/>
          <w:spacing w:val="-8"/>
          <w:sz w:val="22"/>
          <w:szCs w:val="22"/>
          <w:lang w:val="lv-LV"/>
        </w:rPr>
        <w:t>Pieturvietās reklāmas stendi ir izgaismoti.</w:t>
      </w:r>
    </w:p>
    <w:p w14:paraId="6A9583AC" w14:textId="77777777" w:rsidR="00D3291D" w:rsidRPr="00D3291D" w:rsidRDefault="00672156" w:rsidP="00834CDB">
      <w:pPr>
        <w:shd w:val="clear" w:color="auto" w:fill="FFFFFF"/>
        <w:tabs>
          <w:tab w:val="left" w:pos="1134"/>
        </w:tabs>
        <w:jc w:val="both"/>
        <w:rPr>
          <w:color w:val="000000"/>
          <w:spacing w:val="-8"/>
          <w:sz w:val="22"/>
          <w:szCs w:val="22"/>
          <w:lang w:val="lv-LV"/>
        </w:rPr>
      </w:pPr>
      <w:r w:rsidRPr="00672156">
        <w:rPr>
          <w:color w:val="000000"/>
          <w:spacing w:val="-8"/>
          <w:sz w:val="22"/>
          <w:szCs w:val="22"/>
          <w:lang w:val="lv-LV"/>
        </w:rPr>
        <w:t xml:space="preserve">8+0:  krāsu druka paredzēta krāsu intensitātes pastiprināšanai. CMYK + vēl četras krāsas, vai nu tā ir balta, pelēka (smalkākām toņu pārejām), vai kāds īpašs </w:t>
      </w:r>
      <w:proofErr w:type="spellStart"/>
      <w:r w:rsidRPr="00672156">
        <w:rPr>
          <w:color w:val="000000"/>
          <w:spacing w:val="-8"/>
          <w:sz w:val="22"/>
          <w:szCs w:val="22"/>
          <w:lang w:val="lv-LV"/>
        </w:rPr>
        <w:t>pantonis</w:t>
      </w:r>
      <w:proofErr w:type="spellEnd"/>
      <w:r w:rsidRPr="00672156">
        <w:rPr>
          <w:color w:val="000000"/>
          <w:spacing w:val="-8"/>
          <w:sz w:val="22"/>
          <w:szCs w:val="22"/>
          <w:lang w:val="lv-LV"/>
        </w:rPr>
        <w:t>, vai vēl kāda no pamatkrāsām, kas tiek drukāta divas reizes toņa intensitātes pastiprināšanai.</w:t>
      </w:r>
    </w:p>
    <w:p w14:paraId="2B1D8B44" w14:textId="77777777" w:rsidR="00432BC5" w:rsidRDefault="00432BC5" w:rsidP="00834CDB">
      <w:pPr>
        <w:jc w:val="both"/>
        <w:rPr>
          <w:b/>
          <w:sz w:val="22"/>
          <w:szCs w:val="22"/>
          <w:lang w:val="lv-LV"/>
        </w:rPr>
      </w:pPr>
    </w:p>
    <w:p w14:paraId="04E94411" w14:textId="641C4204" w:rsidR="00834CDB" w:rsidRPr="002B3B01" w:rsidRDefault="00834CDB" w:rsidP="00834CDB">
      <w:pPr>
        <w:jc w:val="both"/>
        <w:rPr>
          <w:b/>
          <w:sz w:val="22"/>
          <w:szCs w:val="22"/>
          <w:lang w:val="lv-LV"/>
        </w:rPr>
      </w:pPr>
      <w:r>
        <w:rPr>
          <w:b/>
          <w:sz w:val="22"/>
          <w:szCs w:val="22"/>
          <w:lang w:val="lv-LV"/>
        </w:rPr>
        <w:t>Jautājums Nr.2</w:t>
      </w:r>
    </w:p>
    <w:p w14:paraId="03E4E6D8" w14:textId="77777777" w:rsidR="00834CDB" w:rsidRPr="00834CDB" w:rsidRDefault="00834CDB" w:rsidP="00834CDB">
      <w:pPr>
        <w:jc w:val="both"/>
        <w:rPr>
          <w:sz w:val="22"/>
          <w:szCs w:val="22"/>
          <w:lang w:val="lv-LV"/>
        </w:rPr>
      </w:pPr>
      <w:r w:rsidRPr="00834CDB">
        <w:rPr>
          <w:sz w:val="22"/>
          <w:szCs w:val="22"/>
          <w:lang w:val="lv-LV"/>
        </w:rPr>
        <w:t>Vispārīgās vienošanās 7.2. punkts skan sekojoši: Ja Uzņēmējs kavē Pasūtījuma izpildes laikus par vairāk kā 30 (trīsdesmit) minūtēm un kavējums nav saistīts ar Pasūtītāja rīcību, Uzņēmējs apņemas maksāt Pasūtītājam līgumsodu 0,5% apmērā no kavētā Pasūtījuma summas par katrām nokavētām 30 (trīsdesmit) minūtēm, bet ne vairāk kā 10% no Pasūtījuma summas.</w:t>
      </w:r>
    </w:p>
    <w:p w14:paraId="7F789573" w14:textId="77777777" w:rsidR="00834CDB" w:rsidRDefault="00834CDB" w:rsidP="00834CDB">
      <w:pPr>
        <w:jc w:val="both"/>
        <w:rPr>
          <w:sz w:val="22"/>
          <w:szCs w:val="22"/>
          <w:lang w:val="lv-LV"/>
        </w:rPr>
      </w:pPr>
      <w:r w:rsidRPr="00834CDB">
        <w:rPr>
          <w:sz w:val="22"/>
          <w:szCs w:val="22"/>
          <w:lang w:val="lv-LV"/>
        </w:rPr>
        <w:t>Vai tiešām runa iet par minūtēm? Iespējams, ka ir kāda drukas kļūda un bija domātas dienas?</w:t>
      </w:r>
    </w:p>
    <w:p w14:paraId="70B923B1" w14:textId="77777777" w:rsidR="00432BC5" w:rsidRDefault="00432BC5" w:rsidP="00834CDB">
      <w:pPr>
        <w:jc w:val="both"/>
        <w:rPr>
          <w:b/>
          <w:color w:val="000000"/>
          <w:spacing w:val="-8"/>
          <w:sz w:val="22"/>
          <w:szCs w:val="22"/>
          <w:lang w:val="lv-LV"/>
        </w:rPr>
      </w:pPr>
    </w:p>
    <w:p w14:paraId="500A6AB1" w14:textId="3394DB98" w:rsidR="00834CDB" w:rsidRDefault="00834CDB" w:rsidP="00834CDB">
      <w:pPr>
        <w:jc w:val="both"/>
        <w:rPr>
          <w:b/>
          <w:color w:val="000000"/>
          <w:spacing w:val="-8"/>
          <w:sz w:val="22"/>
          <w:szCs w:val="22"/>
          <w:lang w:val="lv-LV"/>
        </w:rPr>
      </w:pPr>
      <w:r>
        <w:rPr>
          <w:b/>
          <w:color w:val="000000"/>
          <w:spacing w:val="-8"/>
          <w:sz w:val="22"/>
          <w:szCs w:val="22"/>
          <w:lang w:val="lv-LV"/>
        </w:rPr>
        <w:t>Atbilde Nr.2</w:t>
      </w:r>
    </w:p>
    <w:p w14:paraId="3AABE357" w14:textId="77777777" w:rsidR="00834CDB" w:rsidRDefault="00834CDB" w:rsidP="00834CDB">
      <w:pPr>
        <w:jc w:val="both"/>
        <w:rPr>
          <w:sz w:val="22"/>
          <w:szCs w:val="22"/>
          <w:lang w:val="lv-LV"/>
        </w:rPr>
      </w:pPr>
      <w:r>
        <w:rPr>
          <w:sz w:val="22"/>
          <w:szCs w:val="22"/>
          <w:lang w:val="lv-LV"/>
        </w:rPr>
        <w:t>Vispārīgās vienošanās 7.2. punktā nav drukas kļūda, soda sankciju termiņš ir izteikts minūtēs nevis dienās. Arī iepriekšējos drukas iepirkumos pasūtītājam ir šāda prakse.</w:t>
      </w:r>
    </w:p>
    <w:p w14:paraId="374FE28F" w14:textId="77777777" w:rsidR="00432BC5" w:rsidRDefault="00432BC5" w:rsidP="00834CDB">
      <w:pPr>
        <w:jc w:val="both"/>
        <w:rPr>
          <w:b/>
          <w:sz w:val="22"/>
          <w:szCs w:val="22"/>
          <w:lang w:val="lv-LV"/>
        </w:rPr>
      </w:pPr>
    </w:p>
    <w:p w14:paraId="6F3D4EAE" w14:textId="1DAAAA31" w:rsidR="00834CDB" w:rsidRDefault="00834CDB" w:rsidP="00834CDB">
      <w:pPr>
        <w:jc w:val="both"/>
        <w:rPr>
          <w:b/>
          <w:sz w:val="22"/>
          <w:szCs w:val="22"/>
          <w:lang w:val="lv-LV"/>
        </w:rPr>
      </w:pPr>
      <w:r>
        <w:rPr>
          <w:b/>
          <w:sz w:val="22"/>
          <w:szCs w:val="22"/>
          <w:lang w:val="lv-LV"/>
        </w:rPr>
        <w:t>Jautājums Nr.3</w:t>
      </w:r>
    </w:p>
    <w:p w14:paraId="1E004D64" w14:textId="77777777" w:rsidR="00D15D31" w:rsidRPr="00D15D31" w:rsidRDefault="00D15D31" w:rsidP="00834CDB">
      <w:pPr>
        <w:jc w:val="both"/>
        <w:rPr>
          <w:sz w:val="22"/>
          <w:szCs w:val="22"/>
          <w:lang w:val="lv-LV"/>
        </w:rPr>
      </w:pPr>
      <w:r w:rsidRPr="00D15D31">
        <w:rPr>
          <w:sz w:val="22"/>
          <w:szCs w:val="22"/>
          <w:lang w:val="lv-LV"/>
        </w:rPr>
        <w:t xml:space="preserve">Iepirkuma daļas Nr.2 - "Ofseta drukas pakalpojumi" pozīcijās Nr.2.1.1., 2.1.2., 2.1.3., 2.1.4., 2.1.5., 2.1.6., papīrs </w:t>
      </w:r>
      <w:proofErr w:type="spellStart"/>
      <w:r w:rsidRPr="00D15D31">
        <w:rPr>
          <w:sz w:val="22"/>
          <w:szCs w:val="22"/>
          <w:lang w:val="lv-LV"/>
        </w:rPr>
        <w:t>iekšlapām</w:t>
      </w:r>
      <w:proofErr w:type="spellEnd"/>
      <w:r w:rsidRPr="00D15D31">
        <w:rPr>
          <w:sz w:val="22"/>
          <w:szCs w:val="22"/>
          <w:lang w:val="lv-LV"/>
        </w:rPr>
        <w:t>: 80 g nepārklāts vai 130 g krītpapīrs satin/</w:t>
      </w:r>
      <w:proofErr w:type="spellStart"/>
      <w:r w:rsidRPr="00D15D31">
        <w:rPr>
          <w:sz w:val="22"/>
          <w:szCs w:val="22"/>
          <w:lang w:val="lv-LV"/>
        </w:rPr>
        <w:t>silk</w:t>
      </w:r>
      <w:proofErr w:type="spellEnd"/>
      <w:r w:rsidRPr="00D15D31">
        <w:rPr>
          <w:sz w:val="22"/>
          <w:szCs w:val="22"/>
          <w:lang w:val="lv-LV"/>
        </w:rPr>
        <w:t xml:space="preserve">. Ņemot </w:t>
      </w:r>
      <w:proofErr w:type="spellStart"/>
      <w:r w:rsidRPr="00D15D31">
        <w:rPr>
          <w:sz w:val="22"/>
          <w:szCs w:val="22"/>
          <w:lang w:val="lv-LV"/>
        </w:rPr>
        <w:t>vērā,ka</w:t>
      </w:r>
      <w:proofErr w:type="spellEnd"/>
      <w:r w:rsidRPr="00D15D31">
        <w:rPr>
          <w:sz w:val="22"/>
          <w:szCs w:val="22"/>
          <w:lang w:val="lv-LV"/>
        </w:rPr>
        <w:t xml:space="preserve"> tie ir dažādu veidu un grāmatu papīri lūdzam pārskatīt tehniskos parametrus un </w:t>
      </w:r>
      <w:r w:rsidR="00305C4C">
        <w:rPr>
          <w:sz w:val="22"/>
          <w:szCs w:val="22"/>
          <w:lang w:val="lv-LV"/>
        </w:rPr>
        <w:t>veikt izmaiņas specifikācijā, no</w:t>
      </w:r>
      <w:r w:rsidRPr="00D15D31">
        <w:rPr>
          <w:sz w:val="22"/>
          <w:szCs w:val="22"/>
          <w:lang w:val="lv-LV"/>
        </w:rPr>
        <w:t>rādot precīzi kurai grāmatai jābūt atbilstoša biezuma un papīra veidam.</w:t>
      </w:r>
    </w:p>
    <w:p w14:paraId="193F92AD" w14:textId="77777777" w:rsidR="00432BC5" w:rsidRDefault="00432BC5" w:rsidP="00D15D31">
      <w:pPr>
        <w:jc w:val="both"/>
        <w:rPr>
          <w:b/>
          <w:color w:val="000000"/>
          <w:spacing w:val="-8"/>
          <w:sz w:val="22"/>
          <w:szCs w:val="22"/>
          <w:lang w:val="lv-LV"/>
        </w:rPr>
      </w:pPr>
    </w:p>
    <w:p w14:paraId="0CA5C9A0" w14:textId="36A5FF4A" w:rsidR="00D15D31" w:rsidRDefault="00D15D31" w:rsidP="00D15D31">
      <w:pPr>
        <w:jc w:val="both"/>
        <w:rPr>
          <w:b/>
          <w:color w:val="000000"/>
          <w:spacing w:val="-8"/>
          <w:sz w:val="22"/>
          <w:szCs w:val="22"/>
          <w:lang w:val="lv-LV"/>
        </w:rPr>
      </w:pPr>
      <w:r>
        <w:rPr>
          <w:b/>
          <w:color w:val="000000"/>
          <w:spacing w:val="-8"/>
          <w:sz w:val="22"/>
          <w:szCs w:val="22"/>
          <w:lang w:val="lv-LV"/>
        </w:rPr>
        <w:t>Atbilde Nr.3</w:t>
      </w:r>
    </w:p>
    <w:p w14:paraId="4F34BFDD" w14:textId="6423E008" w:rsidR="00834CDB" w:rsidRPr="00E41AD0" w:rsidRDefault="00D15D31" w:rsidP="00834CDB">
      <w:pPr>
        <w:jc w:val="both"/>
        <w:rPr>
          <w:rFonts w:eastAsia="Franklin Gothic Heavy" w:cs="Franklin Gothic Heavy"/>
          <w:sz w:val="22"/>
          <w:szCs w:val="22"/>
          <w:lang w:val="lv-LV"/>
        </w:rPr>
      </w:pPr>
      <w:proofErr w:type="spellStart"/>
      <w:r>
        <w:rPr>
          <w:rFonts w:eastAsia="Franklin Gothic Heavy" w:cs="Franklin Gothic Heavy"/>
          <w:sz w:val="22"/>
          <w:szCs w:val="22"/>
          <w:lang w:val="lv-LV"/>
        </w:rPr>
        <w:lastRenderedPageBreak/>
        <w:t>L.Felta</w:t>
      </w:r>
      <w:proofErr w:type="spellEnd"/>
      <w:r w:rsidR="00834CDB" w:rsidRPr="00E41AD0">
        <w:rPr>
          <w:rFonts w:eastAsia="Franklin Gothic Heavy" w:cs="Franklin Gothic Heavy"/>
          <w:sz w:val="22"/>
          <w:szCs w:val="22"/>
          <w:lang w:val="lv-LV"/>
        </w:rPr>
        <w:t xml:space="preserve"> </w:t>
      </w:r>
      <w:r w:rsidR="00834CDB">
        <w:rPr>
          <w:rFonts w:eastAsia="Franklin Gothic Heavy" w:cs="Franklin Gothic Heavy"/>
          <w:sz w:val="22"/>
          <w:szCs w:val="22"/>
          <w:lang w:val="lv-LV"/>
        </w:rPr>
        <w:t xml:space="preserve">informē, ka izskatot nolikuma pielikumu Nr.2 </w:t>
      </w:r>
      <w:r>
        <w:rPr>
          <w:rFonts w:eastAsia="Franklin Gothic Heavy" w:cs="Franklin Gothic Heavy"/>
          <w:sz w:val="22"/>
          <w:szCs w:val="22"/>
          <w:lang w:val="lv-LV"/>
        </w:rPr>
        <w:t xml:space="preserve">un Nr.3 </w:t>
      </w:r>
      <w:r w:rsidRPr="00D15D31">
        <w:rPr>
          <w:sz w:val="22"/>
          <w:szCs w:val="22"/>
          <w:lang w:val="lv-LV"/>
        </w:rPr>
        <w:t>pozīcijās Nr.2.1.1., 2.1.2., 2.1.3., 2.1.4., 2.1.5., 2.1.6.</w:t>
      </w:r>
      <w:r>
        <w:rPr>
          <w:sz w:val="22"/>
          <w:szCs w:val="22"/>
          <w:lang w:val="lv-LV"/>
        </w:rPr>
        <w:t xml:space="preserve"> </w:t>
      </w:r>
      <w:r w:rsidR="00834CDB">
        <w:rPr>
          <w:rFonts w:eastAsia="Franklin Gothic Heavy" w:cs="Franklin Gothic Heavy"/>
          <w:sz w:val="22"/>
          <w:szCs w:val="22"/>
          <w:lang w:val="lv-LV"/>
        </w:rPr>
        <w:t>ir konstatēta</w:t>
      </w:r>
      <w:r>
        <w:rPr>
          <w:rFonts w:eastAsia="Franklin Gothic Heavy" w:cs="Franklin Gothic Heavy"/>
          <w:sz w:val="22"/>
          <w:szCs w:val="22"/>
          <w:lang w:val="lv-LV"/>
        </w:rPr>
        <w:t>s</w:t>
      </w:r>
      <w:r w:rsidR="00834CDB">
        <w:rPr>
          <w:rFonts w:eastAsia="Franklin Gothic Heavy" w:cs="Franklin Gothic Heavy"/>
          <w:sz w:val="22"/>
          <w:szCs w:val="22"/>
          <w:lang w:val="lv-LV"/>
        </w:rPr>
        <w:t xml:space="preserve"> kļūda</w:t>
      </w:r>
      <w:r>
        <w:rPr>
          <w:rFonts w:eastAsia="Franklin Gothic Heavy" w:cs="Franklin Gothic Heavy"/>
          <w:sz w:val="22"/>
          <w:szCs w:val="22"/>
          <w:lang w:val="lv-LV"/>
        </w:rPr>
        <w:t>s tehniskajā specifikācijā</w:t>
      </w:r>
      <w:r w:rsidR="00823AEC">
        <w:rPr>
          <w:sz w:val="22"/>
          <w:szCs w:val="22"/>
          <w:lang w:val="lv-LV"/>
        </w:rPr>
        <w:t>.</w:t>
      </w:r>
      <w:r w:rsidR="00305C4C">
        <w:rPr>
          <w:sz w:val="22"/>
          <w:szCs w:val="22"/>
          <w:lang w:val="lv-LV"/>
        </w:rPr>
        <w:t xml:space="preserve"> </w:t>
      </w:r>
      <w:r w:rsidR="00823AEC" w:rsidRPr="00823AEC">
        <w:rPr>
          <w:sz w:val="22"/>
          <w:szCs w:val="22"/>
          <w:lang w:val="lv-LV"/>
        </w:rPr>
        <w:t>Norādītājās pozīcijās vienam izdevuma veidam bija norādīti divi atšķirīgi papīra veidi – papīrs 80 g nepārklāts un 130 g krītpapīrs satin/</w:t>
      </w:r>
      <w:proofErr w:type="spellStart"/>
      <w:r w:rsidR="00823AEC" w:rsidRPr="00823AEC">
        <w:rPr>
          <w:sz w:val="22"/>
          <w:szCs w:val="22"/>
          <w:lang w:val="lv-LV"/>
        </w:rPr>
        <w:t>silk</w:t>
      </w:r>
      <w:proofErr w:type="spellEnd"/>
      <w:r w:rsidR="00823AEC" w:rsidRPr="00823AEC">
        <w:rPr>
          <w:sz w:val="22"/>
          <w:szCs w:val="22"/>
          <w:lang w:val="lv-LV"/>
        </w:rPr>
        <w:t>. Katram izdevuma veidam ir jābūt norādītam vienam konkrētam papīra veidam.</w:t>
      </w:r>
      <w:r w:rsidR="00834CDB">
        <w:rPr>
          <w:rFonts w:eastAsia="Franklin Gothic Heavy" w:cs="Franklin Gothic Heavy"/>
          <w:sz w:val="22"/>
          <w:szCs w:val="22"/>
          <w:lang w:val="lv-LV"/>
        </w:rPr>
        <w:t xml:space="preserve"> Nepieciešami gr</w:t>
      </w:r>
      <w:r>
        <w:rPr>
          <w:rFonts w:eastAsia="Franklin Gothic Heavy" w:cs="Franklin Gothic Heavy"/>
          <w:sz w:val="22"/>
          <w:szCs w:val="22"/>
          <w:lang w:val="lv-LV"/>
        </w:rPr>
        <w:t>ozījumi nolikuma pielikumā Nr.2</w:t>
      </w:r>
      <w:r w:rsidR="00823AEC">
        <w:rPr>
          <w:rFonts w:eastAsia="Franklin Gothic Heavy" w:cs="Franklin Gothic Heavy"/>
          <w:sz w:val="22"/>
          <w:szCs w:val="22"/>
          <w:lang w:val="lv-LV"/>
        </w:rPr>
        <w:t>.1</w:t>
      </w:r>
      <w:r>
        <w:rPr>
          <w:rFonts w:eastAsia="Franklin Gothic Heavy" w:cs="Franklin Gothic Heavy"/>
          <w:sz w:val="22"/>
          <w:szCs w:val="22"/>
          <w:lang w:val="lv-LV"/>
        </w:rPr>
        <w:t xml:space="preserve"> un Nr.3.</w:t>
      </w:r>
      <w:r w:rsidR="00823AEC">
        <w:rPr>
          <w:rFonts w:eastAsia="Franklin Gothic Heavy" w:cs="Franklin Gothic Heavy"/>
          <w:sz w:val="22"/>
          <w:szCs w:val="22"/>
          <w:lang w:val="lv-LV"/>
        </w:rPr>
        <w:t>1.</w:t>
      </w:r>
    </w:p>
    <w:p w14:paraId="35B158BA" w14:textId="77777777" w:rsidR="00834CDB" w:rsidRPr="00305C4C" w:rsidRDefault="00834CDB" w:rsidP="00834CDB">
      <w:pPr>
        <w:jc w:val="both"/>
        <w:rPr>
          <w:rFonts w:eastAsia="Franklin Gothic Heavy" w:cs="Franklin Gothic Heavy"/>
          <w:b/>
          <w:sz w:val="22"/>
          <w:szCs w:val="22"/>
          <w:lang w:val="lv-LV"/>
        </w:rPr>
      </w:pPr>
      <w:r w:rsidRPr="00305C4C">
        <w:rPr>
          <w:b/>
          <w:sz w:val="22"/>
          <w:szCs w:val="22"/>
          <w:lang w:val="lv-LV"/>
        </w:rPr>
        <w:t xml:space="preserve">Komisijas priekšsēdētājs informē, </w:t>
      </w:r>
      <w:r w:rsidRPr="00305C4C">
        <w:rPr>
          <w:rFonts w:eastAsia="Franklin Gothic Heavy" w:cs="Franklin Gothic Heavy"/>
          <w:b/>
          <w:sz w:val="22"/>
          <w:szCs w:val="22"/>
          <w:lang w:val="lv-LV"/>
        </w:rPr>
        <w:t xml:space="preserve">ka iepirkuma tehniskās specifikācijas izstrādātājs </w:t>
      </w:r>
      <w:proofErr w:type="spellStart"/>
      <w:r w:rsidR="00305C4C" w:rsidRPr="00305C4C">
        <w:rPr>
          <w:rFonts w:eastAsia="Franklin Gothic Heavy" w:cs="Franklin Gothic Heavy"/>
          <w:b/>
          <w:sz w:val="22"/>
          <w:szCs w:val="22"/>
          <w:lang w:val="lv-LV"/>
        </w:rPr>
        <w:t>A.Vēciņa</w:t>
      </w:r>
      <w:proofErr w:type="spellEnd"/>
      <w:r w:rsidRPr="00305C4C">
        <w:rPr>
          <w:rFonts w:eastAsia="Franklin Gothic Heavy" w:cs="Franklin Gothic Heavy"/>
          <w:b/>
          <w:sz w:val="22"/>
          <w:szCs w:val="22"/>
          <w:lang w:val="lv-LV"/>
        </w:rPr>
        <w:t xml:space="preserve"> ir konstatējusi kļūdu tehniskajā specifikācijā un ir nepieciešams grozīt tehniskās specifikācijas prasības.</w:t>
      </w:r>
    </w:p>
    <w:p w14:paraId="2CE2CC60" w14:textId="77777777" w:rsidR="00432BC5" w:rsidRDefault="00432BC5" w:rsidP="00305C4C">
      <w:pPr>
        <w:jc w:val="both"/>
        <w:rPr>
          <w:b/>
          <w:sz w:val="22"/>
          <w:szCs w:val="22"/>
          <w:lang w:val="lv-LV"/>
        </w:rPr>
      </w:pPr>
    </w:p>
    <w:p w14:paraId="6FA5B06F" w14:textId="79E6F8C6" w:rsidR="00305C4C" w:rsidRDefault="00305C4C" w:rsidP="00305C4C">
      <w:pPr>
        <w:jc w:val="both"/>
        <w:rPr>
          <w:b/>
          <w:sz w:val="22"/>
          <w:szCs w:val="22"/>
          <w:lang w:val="lv-LV"/>
        </w:rPr>
      </w:pPr>
      <w:r>
        <w:rPr>
          <w:b/>
          <w:sz w:val="22"/>
          <w:szCs w:val="22"/>
          <w:lang w:val="lv-LV"/>
        </w:rPr>
        <w:t>Jautājums Nr.4</w:t>
      </w:r>
    </w:p>
    <w:p w14:paraId="426E7C7F" w14:textId="77777777" w:rsidR="00305C4C" w:rsidRPr="00305C4C" w:rsidRDefault="00305C4C" w:rsidP="00305C4C">
      <w:pPr>
        <w:jc w:val="both"/>
        <w:rPr>
          <w:sz w:val="22"/>
          <w:szCs w:val="22"/>
          <w:lang w:val="lv-LV"/>
        </w:rPr>
      </w:pPr>
      <w:r w:rsidRPr="00305C4C">
        <w:rPr>
          <w:sz w:val="22"/>
          <w:szCs w:val="22"/>
          <w:lang w:val="lv-LV"/>
        </w:rPr>
        <w:t>Iepirkuma daļas Nr.2 Finanšu piedāvājuma formā 2.9.2. pozīcijā ir ieviesusies drukas kļūda - norādīts formāts A54, taču tam ir jābūt formātam A5.</w:t>
      </w:r>
    </w:p>
    <w:p w14:paraId="520943F8" w14:textId="77777777" w:rsidR="00432BC5" w:rsidRDefault="00432BC5" w:rsidP="00305C4C">
      <w:pPr>
        <w:jc w:val="both"/>
        <w:rPr>
          <w:b/>
          <w:color w:val="000000"/>
          <w:spacing w:val="-8"/>
          <w:sz w:val="22"/>
          <w:szCs w:val="22"/>
          <w:lang w:val="lv-LV"/>
        </w:rPr>
      </w:pPr>
    </w:p>
    <w:p w14:paraId="23AAFCD0" w14:textId="4BC4A560" w:rsidR="00305C4C" w:rsidRDefault="00305C4C" w:rsidP="00305C4C">
      <w:pPr>
        <w:jc w:val="both"/>
        <w:rPr>
          <w:b/>
          <w:color w:val="000000"/>
          <w:spacing w:val="-8"/>
          <w:sz w:val="22"/>
          <w:szCs w:val="22"/>
          <w:lang w:val="lv-LV"/>
        </w:rPr>
      </w:pPr>
      <w:r>
        <w:rPr>
          <w:b/>
          <w:color w:val="000000"/>
          <w:spacing w:val="-8"/>
          <w:sz w:val="22"/>
          <w:szCs w:val="22"/>
          <w:lang w:val="lv-LV"/>
        </w:rPr>
        <w:t>Atbilde Nr.4</w:t>
      </w:r>
    </w:p>
    <w:p w14:paraId="71B187E2" w14:textId="77777777" w:rsidR="00834CDB" w:rsidRDefault="000A07D0" w:rsidP="00834CDB">
      <w:pPr>
        <w:jc w:val="both"/>
        <w:rPr>
          <w:sz w:val="22"/>
          <w:szCs w:val="22"/>
          <w:lang w:val="lv-LV"/>
        </w:rPr>
      </w:pPr>
      <w:r w:rsidRPr="00305C4C">
        <w:rPr>
          <w:sz w:val="22"/>
          <w:szCs w:val="22"/>
          <w:lang w:val="lv-LV"/>
        </w:rPr>
        <w:t>Finanšu piedāvājuma formā 2.9.2. pozīcijā ir ieviesusies drukas kļūda - norādīts formāts A54, taču tam ir jābūt formātam A5.</w:t>
      </w:r>
    </w:p>
    <w:p w14:paraId="42B6DE84" w14:textId="0C9104F3" w:rsidR="000A07D0" w:rsidRDefault="000A07D0" w:rsidP="00834CDB">
      <w:pPr>
        <w:jc w:val="both"/>
        <w:rPr>
          <w:rFonts w:eastAsia="Franklin Gothic Heavy" w:cs="Franklin Gothic Heavy"/>
          <w:sz w:val="22"/>
          <w:szCs w:val="22"/>
          <w:lang w:val="lv-LV"/>
        </w:rPr>
      </w:pPr>
    </w:p>
    <w:p w14:paraId="601DB3F7" w14:textId="69326956" w:rsidR="00432BC5" w:rsidRDefault="00432BC5" w:rsidP="00432BC5">
      <w:pPr>
        <w:jc w:val="both"/>
        <w:rPr>
          <w:b/>
          <w:sz w:val="22"/>
          <w:szCs w:val="22"/>
          <w:lang w:val="lv-LV"/>
        </w:rPr>
      </w:pPr>
      <w:r>
        <w:rPr>
          <w:b/>
          <w:sz w:val="22"/>
          <w:szCs w:val="22"/>
          <w:lang w:val="lv-LV"/>
        </w:rPr>
        <w:t>Jautājums Nr.5</w:t>
      </w:r>
    </w:p>
    <w:p w14:paraId="5213B76B" w14:textId="77777777" w:rsidR="00432BC5" w:rsidRPr="00432BC5" w:rsidRDefault="00432BC5" w:rsidP="00432BC5">
      <w:pPr>
        <w:jc w:val="both"/>
        <w:rPr>
          <w:sz w:val="22"/>
          <w:szCs w:val="22"/>
          <w:lang w:val="lv-LV"/>
        </w:rPr>
      </w:pPr>
      <w:r w:rsidRPr="00432BC5">
        <w:rPr>
          <w:sz w:val="22"/>
          <w:szCs w:val="22"/>
          <w:lang w:val="lv-LV"/>
        </w:rPr>
        <w:t>Daži jautājumi par iepirkumu RTU-2018/66, Iepirkuma daļa Nr. 3 "Lielformāta drukas pakalpojumi"</w:t>
      </w:r>
    </w:p>
    <w:p w14:paraId="3277A3F6" w14:textId="250B27BC" w:rsidR="00432BC5" w:rsidRDefault="00432BC5" w:rsidP="00432BC5">
      <w:pPr>
        <w:jc w:val="both"/>
        <w:rPr>
          <w:sz w:val="22"/>
          <w:szCs w:val="22"/>
          <w:lang w:val="lv-LV"/>
        </w:rPr>
      </w:pPr>
      <w:proofErr w:type="spellStart"/>
      <w:r w:rsidRPr="00432BC5">
        <w:rPr>
          <w:sz w:val="22"/>
          <w:szCs w:val="22"/>
          <w:lang w:val="lv-LV"/>
        </w:rPr>
        <w:t>Nr.p.k</w:t>
      </w:r>
      <w:proofErr w:type="spellEnd"/>
      <w:r w:rsidRPr="00432BC5">
        <w:rPr>
          <w:sz w:val="22"/>
          <w:szCs w:val="22"/>
          <w:lang w:val="lv-LV"/>
        </w:rPr>
        <w:t xml:space="preserve">. 2 (Mazie </w:t>
      </w:r>
      <w:proofErr w:type="spellStart"/>
      <w:r w:rsidRPr="00432BC5">
        <w:rPr>
          <w:sz w:val="22"/>
          <w:szCs w:val="22"/>
          <w:lang w:val="lv-LV"/>
        </w:rPr>
        <w:t>roll-up</w:t>
      </w:r>
      <w:proofErr w:type="spellEnd"/>
      <w:r w:rsidRPr="00432BC5">
        <w:rPr>
          <w:sz w:val="22"/>
          <w:szCs w:val="22"/>
          <w:lang w:val="lv-LV"/>
        </w:rPr>
        <w:t xml:space="preserve"> </w:t>
      </w:r>
      <w:proofErr w:type="spellStart"/>
      <w:r w:rsidRPr="00432BC5">
        <w:rPr>
          <w:sz w:val="22"/>
          <w:szCs w:val="22"/>
          <w:lang w:val="lv-LV"/>
        </w:rPr>
        <w:t>baneri</w:t>
      </w:r>
      <w:proofErr w:type="spellEnd"/>
      <w:r w:rsidRPr="00432BC5">
        <w:rPr>
          <w:sz w:val="22"/>
          <w:szCs w:val="22"/>
          <w:lang w:val="lv-LV"/>
        </w:rPr>
        <w:t xml:space="preserve">) - vai iespējams apskatīt vismaz digitāli, kāds mazais </w:t>
      </w:r>
      <w:proofErr w:type="spellStart"/>
      <w:r w:rsidRPr="00432BC5">
        <w:rPr>
          <w:sz w:val="22"/>
          <w:szCs w:val="22"/>
          <w:lang w:val="lv-LV"/>
        </w:rPr>
        <w:t>Roll-up</w:t>
      </w:r>
      <w:proofErr w:type="spellEnd"/>
      <w:r w:rsidRPr="00432BC5">
        <w:rPr>
          <w:sz w:val="22"/>
          <w:szCs w:val="22"/>
          <w:lang w:val="lv-LV"/>
        </w:rPr>
        <w:t xml:space="preserve"> prasīts? Labprāt redzētu paraugu.</w:t>
      </w:r>
    </w:p>
    <w:p w14:paraId="6EACD787" w14:textId="77777777" w:rsidR="00432BC5" w:rsidRDefault="00432BC5" w:rsidP="00432BC5">
      <w:pPr>
        <w:jc w:val="both"/>
        <w:rPr>
          <w:b/>
          <w:sz w:val="22"/>
          <w:szCs w:val="22"/>
          <w:lang w:val="lv-LV"/>
        </w:rPr>
      </w:pPr>
    </w:p>
    <w:p w14:paraId="30D756E9" w14:textId="68C151D5" w:rsidR="00432BC5" w:rsidRDefault="00432BC5" w:rsidP="00432BC5">
      <w:pPr>
        <w:jc w:val="both"/>
        <w:rPr>
          <w:b/>
          <w:sz w:val="22"/>
          <w:szCs w:val="22"/>
          <w:lang w:val="lv-LV"/>
        </w:rPr>
      </w:pPr>
      <w:r>
        <w:rPr>
          <w:b/>
          <w:sz w:val="22"/>
          <w:szCs w:val="22"/>
          <w:lang w:val="lv-LV"/>
        </w:rPr>
        <w:t>Atbilde Nr.5</w:t>
      </w:r>
    </w:p>
    <w:p w14:paraId="5B6D4540" w14:textId="7347AE8D" w:rsidR="00432BC5" w:rsidRPr="00432BC5" w:rsidRDefault="00432BC5" w:rsidP="00432BC5">
      <w:pPr>
        <w:jc w:val="both"/>
        <w:rPr>
          <w:sz w:val="22"/>
          <w:szCs w:val="22"/>
          <w:lang w:val="lv-LV"/>
        </w:rPr>
      </w:pPr>
      <w:r w:rsidRPr="00432BC5">
        <w:rPr>
          <w:sz w:val="22"/>
          <w:szCs w:val="22"/>
          <w:lang w:val="lv-LV"/>
        </w:rPr>
        <w:t>Piemēram šāds:</w:t>
      </w:r>
    </w:p>
    <w:p w14:paraId="2000545B" w14:textId="6F02C60C" w:rsidR="00432BC5" w:rsidRDefault="00432BC5" w:rsidP="00432BC5">
      <w:pPr>
        <w:jc w:val="both"/>
        <w:rPr>
          <w:b/>
          <w:sz w:val="22"/>
          <w:szCs w:val="22"/>
          <w:lang w:val="lv-LV"/>
        </w:rPr>
      </w:pPr>
      <w:r>
        <w:rPr>
          <w:noProof/>
          <w:lang w:val="lv-LV" w:eastAsia="lv-LV"/>
        </w:rPr>
        <w:drawing>
          <wp:inline distT="0" distB="0" distL="0" distR="0" wp14:anchorId="5874B730" wp14:editId="04172EF8">
            <wp:extent cx="1218087" cy="1228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3035" cy="1233716"/>
                    </a:xfrm>
                    <a:prstGeom prst="rect">
                      <a:avLst/>
                    </a:prstGeom>
                  </pic:spPr>
                </pic:pic>
              </a:graphicData>
            </a:graphic>
          </wp:inline>
        </w:drawing>
      </w:r>
    </w:p>
    <w:p w14:paraId="3800285F" w14:textId="77777777" w:rsidR="00432BC5" w:rsidRDefault="00432BC5" w:rsidP="00432BC5">
      <w:pPr>
        <w:jc w:val="both"/>
        <w:rPr>
          <w:rFonts w:eastAsia="Franklin Gothic Heavy" w:cs="Franklin Gothic Heavy"/>
          <w:sz w:val="22"/>
          <w:szCs w:val="22"/>
          <w:lang w:val="lv-LV"/>
        </w:rPr>
      </w:pPr>
    </w:p>
    <w:p w14:paraId="7BB76F72" w14:textId="47AC5283" w:rsidR="00432BC5" w:rsidRDefault="00432BC5" w:rsidP="00432BC5">
      <w:pPr>
        <w:jc w:val="both"/>
        <w:rPr>
          <w:b/>
          <w:sz w:val="22"/>
          <w:szCs w:val="22"/>
          <w:lang w:val="lv-LV"/>
        </w:rPr>
      </w:pPr>
      <w:r>
        <w:rPr>
          <w:b/>
          <w:sz w:val="22"/>
          <w:szCs w:val="22"/>
          <w:lang w:val="lv-LV"/>
        </w:rPr>
        <w:t>Jautājums Nr.6</w:t>
      </w:r>
    </w:p>
    <w:p w14:paraId="6C71B431" w14:textId="77777777" w:rsidR="00432BC5" w:rsidRPr="00432BC5" w:rsidRDefault="00432BC5" w:rsidP="00432BC5">
      <w:pPr>
        <w:jc w:val="both"/>
        <w:rPr>
          <w:rFonts w:eastAsia="Franklin Gothic Heavy" w:cs="Franklin Gothic Heavy"/>
          <w:sz w:val="22"/>
          <w:szCs w:val="22"/>
          <w:lang w:val="lv-LV"/>
        </w:rPr>
      </w:pPr>
      <w:r w:rsidRPr="00432BC5">
        <w:rPr>
          <w:rFonts w:eastAsia="Franklin Gothic Heavy" w:cs="Franklin Gothic Heavy"/>
          <w:sz w:val="22"/>
          <w:szCs w:val="22"/>
          <w:lang w:val="lv-LV"/>
        </w:rPr>
        <w:t>Daži jautājumi par iepirkumu RTU-2018/66, Iepirkuma daļa Nr. 3 "Lielformāta drukas pakalpojumi"</w:t>
      </w:r>
    </w:p>
    <w:p w14:paraId="59A8D415" w14:textId="19919399" w:rsidR="00432BC5" w:rsidRDefault="00432BC5" w:rsidP="00432BC5">
      <w:pPr>
        <w:jc w:val="both"/>
        <w:rPr>
          <w:rFonts w:eastAsia="Franklin Gothic Heavy" w:cs="Franklin Gothic Heavy"/>
          <w:sz w:val="22"/>
          <w:szCs w:val="22"/>
          <w:lang w:val="lv-LV"/>
        </w:rPr>
      </w:pPr>
      <w:proofErr w:type="spellStart"/>
      <w:r w:rsidRPr="00432BC5">
        <w:rPr>
          <w:rFonts w:eastAsia="Franklin Gothic Heavy" w:cs="Franklin Gothic Heavy"/>
          <w:sz w:val="22"/>
          <w:szCs w:val="22"/>
          <w:lang w:val="lv-LV"/>
        </w:rPr>
        <w:t>Nr.p.k</w:t>
      </w:r>
      <w:proofErr w:type="spellEnd"/>
      <w:r w:rsidRPr="00432BC5">
        <w:rPr>
          <w:rFonts w:eastAsia="Franklin Gothic Heavy" w:cs="Franklin Gothic Heavy"/>
          <w:sz w:val="22"/>
          <w:szCs w:val="22"/>
          <w:lang w:val="lv-LV"/>
        </w:rPr>
        <w:t xml:space="preserve">. 3 (PVC materiāla </w:t>
      </w:r>
      <w:proofErr w:type="spellStart"/>
      <w:r w:rsidRPr="00432BC5">
        <w:rPr>
          <w:rFonts w:eastAsia="Franklin Gothic Heavy" w:cs="Franklin Gothic Heavy"/>
          <w:sz w:val="22"/>
          <w:szCs w:val="22"/>
          <w:lang w:val="lv-LV"/>
        </w:rPr>
        <w:t>apdruka</w:t>
      </w:r>
      <w:proofErr w:type="spellEnd"/>
      <w:r w:rsidRPr="00432BC5">
        <w:rPr>
          <w:rFonts w:eastAsia="Franklin Gothic Heavy" w:cs="Franklin Gothic Heavy"/>
          <w:sz w:val="22"/>
          <w:szCs w:val="22"/>
          <w:lang w:val="lv-LV"/>
        </w:rPr>
        <w:t xml:space="preserve">) - kuras no </w:t>
      </w:r>
      <w:proofErr w:type="spellStart"/>
      <w:r w:rsidRPr="00432BC5">
        <w:rPr>
          <w:rFonts w:eastAsia="Franklin Gothic Heavy" w:cs="Franklin Gothic Heavy"/>
          <w:sz w:val="22"/>
          <w:szCs w:val="22"/>
          <w:lang w:val="lv-LV"/>
        </w:rPr>
        <w:t>apdrukas</w:t>
      </w:r>
      <w:proofErr w:type="spellEnd"/>
      <w:r w:rsidRPr="00432BC5">
        <w:rPr>
          <w:rFonts w:eastAsia="Franklin Gothic Heavy" w:cs="Franklin Gothic Heavy"/>
          <w:sz w:val="22"/>
          <w:szCs w:val="22"/>
          <w:lang w:val="lv-LV"/>
        </w:rPr>
        <w:t xml:space="preserve"> krāsām īsti nepieciešamas - </w:t>
      </w:r>
      <w:proofErr w:type="spellStart"/>
      <w:r w:rsidRPr="00432BC5">
        <w:rPr>
          <w:rFonts w:eastAsia="Franklin Gothic Heavy" w:cs="Franklin Gothic Heavy"/>
          <w:sz w:val="22"/>
          <w:szCs w:val="22"/>
          <w:lang w:val="lv-LV"/>
        </w:rPr>
        <w:t>solvent</w:t>
      </w:r>
      <w:proofErr w:type="spellEnd"/>
      <w:r w:rsidRPr="00432BC5">
        <w:rPr>
          <w:rFonts w:eastAsia="Franklin Gothic Heavy" w:cs="Franklin Gothic Heavy"/>
          <w:sz w:val="22"/>
          <w:szCs w:val="22"/>
          <w:lang w:val="lv-LV"/>
        </w:rPr>
        <w:t xml:space="preserve">, </w:t>
      </w:r>
      <w:proofErr w:type="spellStart"/>
      <w:r w:rsidRPr="00432BC5">
        <w:rPr>
          <w:rFonts w:eastAsia="Franklin Gothic Heavy" w:cs="Franklin Gothic Heavy"/>
          <w:sz w:val="22"/>
          <w:szCs w:val="22"/>
          <w:lang w:val="lv-LV"/>
        </w:rPr>
        <w:t>eco-solvent</w:t>
      </w:r>
      <w:proofErr w:type="spellEnd"/>
      <w:r w:rsidRPr="00432BC5">
        <w:rPr>
          <w:rFonts w:eastAsia="Franklin Gothic Heavy" w:cs="Franklin Gothic Heavy"/>
          <w:sz w:val="22"/>
          <w:szCs w:val="22"/>
          <w:lang w:val="lv-LV"/>
        </w:rPr>
        <w:t xml:space="preserve"> vai UV tintes? Ar visām uzreiz droši vien nedrukās un cenas ir atkarīgas no izvēlētās </w:t>
      </w:r>
      <w:proofErr w:type="spellStart"/>
      <w:r w:rsidRPr="00432BC5">
        <w:rPr>
          <w:rFonts w:eastAsia="Franklin Gothic Heavy" w:cs="Franklin Gothic Heavy"/>
          <w:sz w:val="22"/>
          <w:szCs w:val="22"/>
          <w:lang w:val="lv-LV"/>
        </w:rPr>
        <w:t>apdrukas</w:t>
      </w:r>
      <w:proofErr w:type="spellEnd"/>
      <w:r w:rsidRPr="00432BC5">
        <w:rPr>
          <w:rFonts w:eastAsia="Franklin Gothic Heavy" w:cs="Franklin Gothic Heavy"/>
          <w:sz w:val="22"/>
          <w:szCs w:val="22"/>
          <w:lang w:val="lv-LV"/>
        </w:rPr>
        <w:t xml:space="preserve"> tintes.</w:t>
      </w:r>
    </w:p>
    <w:p w14:paraId="00D801FE" w14:textId="535183B8" w:rsidR="00432BC5" w:rsidRDefault="00432BC5" w:rsidP="00432BC5">
      <w:pPr>
        <w:jc w:val="both"/>
        <w:rPr>
          <w:rFonts w:eastAsia="Franklin Gothic Heavy" w:cs="Franklin Gothic Heavy"/>
          <w:sz w:val="22"/>
          <w:szCs w:val="22"/>
          <w:lang w:val="lv-LV"/>
        </w:rPr>
      </w:pPr>
    </w:p>
    <w:p w14:paraId="7937143D" w14:textId="7DE77926" w:rsidR="00432BC5" w:rsidRPr="00432BC5" w:rsidRDefault="00432BC5" w:rsidP="00432BC5">
      <w:pPr>
        <w:jc w:val="both"/>
        <w:rPr>
          <w:rFonts w:eastAsia="Franklin Gothic Heavy" w:cs="Franklin Gothic Heavy"/>
          <w:b/>
          <w:sz w:val="22"/>
          <w:szCs w:val="22"/>
          <w:lang w:val="lv-LV"/>
        </w:rPr>
      </w:pPr>
      <w:r w:rsidRPr="00432BC5">
        <w:rPr>
          <w:rFonts w:eastAsia="Franklin Gothic Heavy" w:cs="Franklin Gothic Heavy"/>
          <w:b/>
          <w:sz w:val="22"/>
          <w:szCs w:val="22"/>
          <w:lang w:val="lv-LV"/>
        </w:rPr>
        <w:t>Atbilde Nr.6</w:t>
      </w:r>
    </w:p>
    <w:p w14:paraId="5242EE15" w14:textId="2BBCC932" w:rsidR="00432BC5" w:rsidRDefault="00432BC5" w:rsidP="00432BC5">
      <w:pPr>
        <w:jc w:val="both"/>
        <w:rPr>
          <w:rFonts w:eastAsia="Franklin Gothic Heavy" w:cs="Franklin Gothic Heavy"/>
          <w:sz w:val="22"/>
          <w:szCs w:val="22"/>
          <w:lang w:val="lv-LV"/>
        </w:rPr>
      </w:pPr>
      <w:r w:rsidRPr="00432BC5">
        <w:rPr>
          <w:rFonts w:eastAsia="Franklin Gothic Heavy" w:cs="Franklin Gothic Heavy"/>
          <w:sz w:val="22"/>
          <w:szCs w:val="22"/>
          <w:lang w:val="lv-LV"/>
        </w:rPr>
        <w:t xml:space="preserve">Piegādātājs izvēlas un piedāvā vienu </w:t>
      </w:r>
      <w:proofErr w:type="spellStart"/>
      <w:r w:rsidRPr="00432BC5">
        <w:rPr>
          <w:rFonts w:eastAsia="Franklin Gothic Heavy" w:cs="Franklin Gothic Heavy"/>
          <w:sz w:val="22"/>
          <w:szCs w:val="22"/>
          <w:lang w:val="lv-LV"/>
        </w:rPr>
        <w:t>apdrukas</w:t>
      </w:r>
      <w:proofErr w:type="spellEnd"/>
      <w:r w:rsidRPr="00432BC5">
        <w:rPr>
          <w:rFonts w:eastAsia="Franklin Gothic Heavy" w:cs="Franklin Gothic Heavy"/>
          <w:sz w:val="22"/>
          <w:szCs w:val="22"/>
          <w:lang w:val="lv-LV"/>
        </w:rPr>
        <w:t xml:space="preserve"> veidu pēc savām tehnoloģiskajām iespējām, kas atbilst prasītajam garantijas laikam 2 gadi, kuru laikā krāsa neizbalos.</w:t>
      </w:r>
    </w:p>
    <w:p w14:paraId="047F55F7" w14:textId="29DED14B" w:rsidR="00432BC5" w:rsidRDefault="00432BC5" w:rsidP="00432BC5">
      <w:pPr>
        <w:jc w:val="both"/>
        <w:rPr>
          <w:rFonts w:eastAsia="Franklin Gothic Heavy" w:cs="Franklin Gothic Heavy"/>
          <w:sz w:val="22"/>
          <w:szCs w:val="22"/>
          <w:lang w:val="lv-LV"/>
        </w:rPr>
      </w:pPr>
    </w:p>
    <w:p w14:paraId="640FEFED" w14:textId="43694646" w:rsidR="00432BC5" w:rsidRPr="00432BC5" w:rsidRDefault="00432BC5" w:rsidP="00432BC5">
      <w:pPr>
        <w:jc w:val="both"/>
        <w:rPr>
          <w:rFonts w:eastAsia="Franklin Gothic Heavy" w:cs="Franklin Gothic Heavy"/>
          <w:b/>
          <w:sz w:val="22"/>
          <w:szCs w:val="22"/>
          <w:lang w:val="lv-LV"/>
        </w:rPr>
      </w:pPr>
      <w:r w:rsidRPr="00432BC5">
        <w:rPr>
          <w:rFonts w:eastAsia="Franklin Gothic Heavy" w:cs="Franklin Gothic Heavy"/>
          <w:b/>
          <w:sz w:val="22"/>
          <w:szCs w:val="22"/>
          <w:lang w:val="lv-LV"/>
        </w:rPr>
        <w:t>Jautājums Nr.7</w:t>
      </w:r>
    </w:p>
    <w:p w14:paraId="3CA298B4" w14:textId="0D937D83" w:rsidR="00432BC5" w:rsidRDefault="00432BC5" w:rsidP="00432BC5">
      <w:pPr>
        <w:jc w:val="both"/>
        <w:rPr>
          <w:rFonts w:eastAsia="Franklin Gothic Heavy" w:cs="Franklin Gothic Heavy"/>
          <w:sz w:val="22"/>
          <w:szCs w:val="22"/>
          <w:lang w:val="lv-LV"/>
        </w:rPr>
      </w:pPr>
      <w:r w:rsidRPr="00432BC5">
        <w:rPr>
          <w:rFonts w:eastAsia="Franklin Gothic Heavy" w:cs="Franklin Gothic Heavy"/>
          <w:sz w:val="22"/>
          <w:szCs w:val="22"/>
          <w:lang w:val="lv-LV"/>
        </w:rPr>
        <w:t>Daži jautājumi par iepirkumu RTU-2018/66, Iepirkuma daļa Nr. 3 "Lielformāta drukas pakalpojumi"</w:t>
      </w:r>
      <w:r>
        <w:rPr>
          <w:rFonts w:eastAsia="Franklin Gothic Heavy" w:cs="Franklin Gothic Heavy"/>
          <w:sz w:val="22"/>
          <w:szCs w:val="22"/>
          <w:lang w:val="lv-LV"/>
        </w:rPr>
        <w:t>.</w:t>
      </w:r>
    </w:p>
    <w:p w14:paraId="38B9B9E1" w14:textId="44A9AEC5" w:rsidR="00432BC5" w:rsidRDefault="00432BC5" w:rsidP="00432BC5">
      <w:pPr>
        <w:jc w:val="both"/>
        <w:rPr>
          <w:rFonts w:eastAsia="Franklin Gothic Heavy" w:cs="Franklin Gothic Heavy"/>
          <w:sz w:val="22"/>
          <w:szCs w:val="22"/>
          <w:lang w:val="lv-LV"/>
        </w:rPr>
      </w:pPr>
      <w:proofErr w:type="spellStart"/>
      <w:r w:rsidRPr="00432BC5">
        <w:rPr>
          <w:rFonts w:eastAsia="Franklin Gothic Heavy" w:cs="Franklin Gothic Heavy"/>
          <w:sz w:val="22"/>
          <w:szCs w:val="22"/>
          <w:lang w:val="lv-LV"/>
        </w:rPr>
        <w:t>Nr.p.k</w:t>
      </w:r>
      <w:proofErr w:type="spellEnd"/>
      <w:r w:rsidRPr="00432BC5">
        <w:rPr>
          <w:rFonts w:eastAsia="Franklin Gothic Heavy" w:cs="Franklin Gothic Heavy"/>
          <w:sz w:val="22"/>
          <w:szCs w:val="22"/>
          <w:lang w:val="lv-LV"/>
        </w:rPr>
        <w:t xml:space="preserve">. 22 (Tekstila </w:t>
      </w:r>
      <w:proofErr w:type="spellStart"/>
      <w:r w:rsidRPr="00432BC5">
        <w:rPr>
          <w:rFonts w:eastAsia="Franklin Gothic Heavy" w:cs="Franklin Gothic Heavy"/>
          <w:sz w:val="22"/>
          <w:szCs w:val="22"/>
          <w:lang w:val="lv-LV"/>
        </w:rPr>
        <w:t>apdruka</w:t>
      </w:r>
      <w:proofErr w:type="spellEnd"/>
      <w:r w:rsidRPr="00432BC5">
        <w:rPr>
          <w:rFonts w:eastAsia="Franklin Gothic Heavy" w:cs="Franklin Gothic Heavy"/>
          <w:sz w:val="22"/>
          <w:szCs w:val="22"/>
          <w:lang w:val="lv-LV"/>
        </w:rPr>
        <w:t>, kanvas) - Kādām vajadzībām nepieciešamas kanvas? Kāpēc ir nepieciešamība poliesteru drukāt ar UV tintēm? Vai tā nevar būt sublimācija?</w:t>
      </w:r>
    </w:p>
    <w:p w14:paraId="1FEDF68E" w14:textId="77777777" w:rsidR="008C5DE6" w:rsidRDefault="008C5DE6" w:rsidP="00432BC5">
      <w:pPr>
        <w:jc w:val="both"/>
        <w:rPr>
          <w:rFonts w:eastAsia="Franklin Gothic Heavy" w:cs="Franklin Gothic Heavy"/>
          <w:b/>
          <w:sz w:val="22"/>
          <w:szCs w:val="22"/>
          <w:lang w:val="lv-LV"/>
        </w:rPr>
      </w:pPr>
    </w:p>
    <w:p w14:paraId="1020B9D4" w14:textId="475195D5" w:rsidR="00432BC5" w:rsidRPr="00432BC5" w:rsidRDefault="00432BC5" w:rsidP="00432BC5">
      <w:pPr>
        <w:jc w:val="both"/>
        <w:rPr>
          <w:rFonts w:eastAsia="Franklin Gothic Heavy" w:cs="Franklin Gothic Heavy"/>
          <w:b/>
          <w:sz w:val="22"/>
          <w:szCs w:val="22"/>
          <w:lang w:val="lv-LV"/>
        </w:rPr>
      </w:pPr>
      <w:r w:rsidRPr="00432BC5">
        <w:rPr>
          <w:rFonts w:eastAsia="Franklin Gothic Heavy" w:cs="Franklin Gothic Heavy"/>
          <w:b/>
          <w:sz w:val="22"/>
          <w:szCs w:val="22"/>
          <w:lang w:val="lv-LV"/>
        </w:rPr>
        <w:t>Atbilde Nr.7</w:t>
      </w:r>
    </w:p>
    <w:p w14:paraId="3A7A7EC2" w14:textId="3CE07409" w:rsidR="00432BC5" w:rsidRDefault="0071340B" w:rsidP="00432BC5">
      <w:pPr>
        <w:jc w:val="both"/>
        <w:rPr>
          <w:rFonts w:eastAsia="Franklin Gothic Heavy" w:cs="Franklin Gothic Heavy"/>
          <w:sz w:val="22"/>
          <w:szCs w:val="22"/>
          <w:lang w:val="lv-LV"/>
        </w:rPr>
      </w:pPr>
      <w:r w:rsidRPr="0071340B">
        <w:rPr>
          <w:rFonts w:eastAsia="Franklin Gothic Heavy" w:cs="Franklin Gothic Heavy"/>
          <w:sz w:val="22"/>
          <w:szCs w:val="22"/>
          <w:lang w:val="lv-LV"/>
        </w:rPr>
        <w:t xml:space="preserve">Kanvas paredzētas izmantošanai kā iekštelpu un </w:t>
      </w:r>
      <w:proofErr w:type="spellStart"/>
      <w:r w:rsidRPr="0071340B">
        <w:rPr>
          <w:rFonts w:eastAsia="Franklin Gothic Heavy" w:cs="Franklin Gothic Heavy"/>
          <w:sz w:val="22"/>
          <w:szCs w:val="22"/>
          <w:lang w:val="lv-LV"/>
        </w:rPr>
        <w:t>ārtelpu</w:t>
      </w:r>
      <w:proofErr w:type="spellEnd"/>
      <w:r w:rsidRPr="0071340B">
        <w:rPr>
          <w:rFonts w:eastAsia="Franklin Gothic Heavy" w:cs="Franklin Gothic Heavy"/>
          <w:sz w:val="22"/>
          <w:szCs w:val="22"/>
          <w:lang w:val="lv-LV"/>
        </w:rPr>
        <w:t xml:space="preserve"> vides reklāmas. Var piedāvāt arī sublimāciju.</w:t>
      </w:r>
    </w:p>
    <w:p w14:paraId="4E668F3C" w14:textId="2E1D3259" w:rsidR="00432BC5" w:rsidRDefault="00432BC5" w:rsidP="00432BC5">
      <w:pPr>
        <w:jc w:val="both"/>
        <w:rPr>
          <w:rFonts w:eastAsia="Franklin Gothic Heavy" w:cs="Franklin Gothic Heavy"/>
          <w:sz w:val="22"/>
          <w:szCs w:val="22"/>
          <w:lang w:val="lv-LV"/>
        </w:rPr>
      </w:pPr>
    </w:p>
    <w:p w14:paraId="7C8339B4" w14:textId="77777777" w:rsidR="00834CDB" w:rsidRPr="00E41AD0" w:rsidRDefault="00305C4C" w:rsidP="00834CDB">
      <w:pPr>
        <w:jc w:val="both"/>
        <w:rPr>
          <w:sz w:val="22"/>
          <w:szCs w:val="22"/>
          <w:lang w:val="lv-LV"/>
        </w:rPr>
      </w:pPr>
      <w:r>
        <w:rPr>
          <w:sz w:val="22"/>
          <w:szCs w:val="22"/>
          <w:lang w:val="lv-LV"/>
        </w:rPr>
        <w:t>2.</w:t>
      </w:r>
      <w:r w:rsidR="00834CDB" w:rsidRPr="00E41AD0">
        <w:rPr>
          <w:sz w:val="22"/>
          <w:szCs w:val="22"/>
          <w:lang w:val="lv-LV"/>
        </w:rPr>
        <w:t>Komisija vienbalsīgi nolemj:</w:t>
      </w:r>
    </w:p>
    <w:p w14:paraId="5149A0BB" w14:textId="77777777" w:rsidR="00834CDB" w:rsidRPr="00E41AD0" w:rsidRDefault="00305C4C" w:rsidP="00834CDB">
      <w:pPr>
        <w:jc w:val="both"/>
        <w:rPr>
          <w:sz w:val="22"/>
          <w:szCs w:val="22"/>
          <w:lang w:val="lv-LV"/>
        </w:rPr>
      </w:pPr>
      <w:r>
        <w:rPr>
          <w:sz w:val="22"/>
          <w:szCs w:val="22"/>
          <w:lang w:val="lv-LV"/>
        </w:rPr>
        <w:t>2</w:t>
      </w:r>
      <w:r w:rsidR="00834CDB" w:rsidRPr="00E41AD0">
        <w:rPr>
          <w:sz w:val="22"/>
          <w:szCs w:val="22"/>
          <w:lang w:val="lv-LV"/>
        </w:rPr>
        <w:t>.1.Apstiprināt sagatavoto atbildi;</w:t>
      </w:r>
    </w:p>
    <w:p w14:paraId="10A806F8" w14:textId="77777777" w:rsidR="00834CDB" w:rsidRPr="00E41AD0" w:rsidRDefault="00305C4C" w:rsidP="00834CDB">
      <w:pPr>
        <w:jc w:val="both"/>
        <w:rPr>
          <w:sz w:val="22"/>
          <w:szCs w:val="22"/>
          <w:lang w:val="lv-LV"/>
        </w:rPr>
      </w:pPr>
      <w:r>
        <w:rPr>
          <w:sz w:val="22"/>
          <w:szCs w:val="22"/>
          <w:lang w:val="lv-LV"/>
        </w:rPr>
        <w:t>2</w:t>
      </w:r>
      <w:r w:rsidR="00834CDB" w:rsidRPr="00E41AD0">
        <w:rPr>
          <w:sz w:val="22"/>
          <w:szCs w:val="22"/>
          <w:lang w:val="lv-LV"/>
        </w:rPr>
        <w:t>.2.Atbildi nosūtīt iesniedzējam.</w:t>
      </w:r>
    </w:p>
    <w:p w14:paraId="19201430" w14:textId="77777777" w:rsidR="00834CDB" w:rsidRPr="00E41AD0" w:rsidRDefault="00305C4C" w:rsidP="00834CDB">
      <w:pPr>
        <w:jc w:val="both"/>
        <w:rPr>
          <w:sz w:val="22"/>
          <w:szCs w:val="22"/>
          <w:lang w:val="lv-LV"/>
        </w:rPr>
      </w:pPr>
      <w:r>
        <w:rPr>
          <w:sz w:val="22"/>
          <w:szCs w:val="22"/>
          <w:lang w:val="lv-LV"/>
        </w:rPr>
        <w:t>2</w:t>
      </w:r>
      <w:r w:rsidR="00834CDB" w:rsidRPr="00E41AD0">
        <w:rPr>
          <w:sz w:val="22"/>
          <w:szCs w:val="22"/>
          <w:lang w:val="lv-LV"/>
        </w:rPr>
        <w:t>.3.Tā kā grozījumus nav iespējams veikt esošā iepirkuma ietvaros, Iepirkuma komisija vienbalsīgi lemj par iepirkuma pārtraukšanu, pamatojoties uz Publisko iepirkumu likuma 9.panta piecpadsmito daļu, kurā noteikts, ka Pasūtītājs ir tiesīgs pārtraukt iepirkumu un neslēgt iepirkuma līgumu, ja tam ir objektīvs pamatojums – nepieciešami grozījumi tehniskajā specifikācijā.</w:t>
      </w:r>
    </w:p>
    <w:p w14:paraId="7EB342D6" w14:textId="77777777" w:rsidR="00834CDB" w:rsidRPr="00E41AD0" w:rsidRDefault="00305C4C" w:rsidP="00834CDB">
      <w:pPr>
        <w:jc w:val="both"/>
        <w:rPr>
          <w:sz w:val="22"/>
          <w:szCs w:val="22"/>
          <w:lang w:val="lv-LV"/>
        </w:rPr>
      </w:pPr>
      <w:r>
        <w:rPr>
          <w:sz w:val="22"/>
          <w:szCs w:val="22"/>
          <w:lang w:val="lv-LV"/>
        </w:rPr>
        <w:lastRenderedPageBreak/>
        <w:t>2</w:t>
      </w:r>
      <w:r w:rsidR="00834CDB" w:rsidRPr="00E41AD0">
        <w:rPr>
          <w:sz w:val="22"/>
          <w:szCs w:val="22"/>
          <w:lang w:val="lv-LV"/>
        </w:rPr>
        <w:t>.4.publicēt Iepirkumu uzraudzības biroja Publikāciju vadības sistēmā atbilstošu paziņojumu par komisijas lēmumu un ievietot informāciju RTU mājaslapā.</w:t>
      </w:r>
    </w:p>
    <w:p w14:paraId="3E17FDEF" w14:textId="77777777" w:rsidR="00F270FA" w:rsidRDefault="00F270FA" w:rsidP="00B37546">
      <w:pPr>
        <w:shd w:val="clear" w:color="auto" w:fill="FFFFFF"/>
        <w:tabs>
          <w:tab w:val="left" w:pos="1134"/>
        </w:tabs>
        <w:jc w:val="both"/>
        <w:rPr>
          <w:b/>
          <w:color w:val="000000"/>
          <w:spacing w:val="-8"/>
          <w:sz w:val="22"/>
          <w:szCs w:val="22"/>
          <w:lang w:val="lv-LV"/>
        </w:rPr>
      </w:pPr>
    </w:p>
    <w:p w14:paraId="0204B80E" w14:textId="77777777" w:rsidR="008C5DE6" w:rsidRDefault="00B37546" w:rsidP="00B37546">
      <w:pPr>
        <w:shd w:val="clear" w:color="auto" w:fill="FFFFFF"/>
        <w:tabs>
          <w:tab w:val="left" w:pos="1134"/>
        </w:tabs>
        <w:jc w:val="both"/>
        <w:rPr>
          <w:color w:val="000000"/>
          <w:spacing w:val="-8"/>
          <w:sz w:val="22"/>
          <w:szCs w:val="22"/>
          <w:lang w:val="lv-LV"/>
        </w:rPr>
      </w:pPr>
      <w:r w:rsidRPr="00CC4F93">
        <w:rPr>
          <w:color w:val="000000"/>
          <w:spacing w:val="-8"/>
          <w:sz w:val="22"/>
          <w:szCs w:val="22"/>
          <w:u w:val="single"/>
          <w:lang w:val="lv-LV"/>
        </w:rPr>
        <w:t>Pielikumā:</w:t>
      </w:r>
      <w:r w:rsidRPr="00CC4F93">
        <w:rPr>
          <w:color w:val="000000"/>
          <w:spacing w:val="-8"/>
          <w:sz w:val="22"/>
          <w:szCs w:val="22"/>
          <w:lang w:val="lv-LV"/>
        </w:rPr>
        <w:t xml:space="preserve"> </w:t>
      </w:r>
    </w:p>
    <w:p w14:paraId="39758CC5" w14:textId="246DBFD6" w:rsidR="00B37546" w:rsidRDefault="008C5DE6" w:rsidP="00B37546">
      <w:pPr>
        <w:shd w:val="clear" w:color="auto" w:fill="FFFFFF"/>
        <w:tabs>
          <w:tab w:val="left" w:pos="1134"/>
        </w:tabs>
        <w:jc w:val="both"/>
        <w:rPr>
          <w:color w:val="000000"/>
          <w:spacing w:val="-8"/>
          <w:sz w:val="22"/>
          <w:szCs w:val="22"/>
          <w:lang w:val="lv-LV"/>
        </w:rPr>
      </w:pPr>
      <w:r>
        <w:rPr>
          <w:color w:val="000000"/>
          <w:spacing w:val="-8"/>
          <w:sz w:val="22"/>
          <w:szCs w:val="22"/>
          <w:lang w:val="lv-LV"/>
        </w:rPr>
        <w:t>1)</w:t>
      </w:r>
      <w:r w:rsidR="00D86EB5">
        <w:rPr>
          <w:color w:val="000000"/>
          <w:spacing w:val="-8"/>
          <w:sz w:val="22"/>
          <w:szCs w:val="22"/>
          <w:lang w:val="lv-LV"/>
        </w:rPr>
        <w:t>ieinteresētā piegādātāja 2</w:t>
      </w:r>
      <w:r w:rsidR="00D3291D">
        <w:rPr>
          <w:color w:val="000000"/>
          <w:spacing w:val="-8"/>
          <w:sz w:val="22"/>
          <w:szCs w:val="22"/>
          <w:lang w:val="lv-LV"/>
        </w:rPr>
        <w:t>9</w:t>
      </w:r>
      <w:r w:rsidR="00D86EB5">
        <w:rPr>
          <w:color w:val="000000"/>
          <w:spacing w:val="-8"/>
          <w:sz w:val="22"/>
          <w:szCs w:val="22"/>
          <w:lang w:val="lv-LV"/>
        </w:rPr>
        <w:t>.0</w:t>
      </w:r>
      <w:r w:rsidR="00D3291D">
        <w:rPr>
          <w:color w:val="000000"/>
          <w:spacing w:val="-8"/>
          <w:sz w:val="22"/>
          <w:szCs w:val="22"/>
          <w:lang w:val="lv-LV"/>
        </w:rPr>
        <w:t>6</w:t>
      </w:r>
      <w:r w:rsidR="00D86EB5">
        <w:rPr>
          <w:color w:val="000000"/>
          <w:spacing w:val="-8"/>
          <w:sz w:val="22"/>
          <w:szCs w:val="22"/>
          <w:lang w:val="lv-LV"/>
        </w:rPr>
        <w:t>.2018. vēstules kopija.</w:t>
      </w:r>
    </w:p>
    <w:p w14:paraId="0092A263" w14:textId="4C99F8EF" w:rsidR="008C5DE6" w:rsidRDefault="008C5DE6" w:rsidP="008C5DE6">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1)ieinteresētā piegādātāja </w:t>
      </w:r>
      <w:r>
        <w:rPr>
          <w:color w:val="000000"/>
          <w:spacing w:val="-8"/>
          <w:sz w:val="22"/>
          <w:szCs w:val="22"/>
          <w:lang w:val="lv-LV"/>
        </w:rPr>
        <w:t>03</w:t>
      </w:r>
      <w:r>
        <w:rPr>
          <w:color w:val="000000"/>
          <w:spacing w:val="-8"/>
          <w:sz w:val="22"/>
          <w:szCs w:val="22"/>
          <w:lang w:val="lv-LV"/>
        </w:rPr>
        <w:t>.0</w:t>
      </w:r>
      <w:r>
        <w:rPr>
          <w:color w:val="000000"/>
          <w:spacing w:val="-8"/>
          <w:sz w:val="22"/>
          <w:szCs w:val="22"/>
          <w:lang w:val="lv-LV"/>
        </w:rPr>
        <w:t>7</w:t>
      </w:r>
      <w:r>
        <w:rPr>
          <w:color w:val="000000"/>
          <w:spacing w:val="-8"/>
          <w:sz w:val="22"/>
          <w:szCs w:val="22"/>
          <w:lang w:val="lv-LV"/>
        </w:rPr>
        <w:t>.2018. vēstules kopija.</w:t>
      </w:r>
    </w:p>
    <w:p w14:paraId="2C3CECD5" w14:textId="49C08828" w:rsidR="008C5DE6" w:rsidRDefault="008C5DE6" w:rsidP="008C5DE6">
      <w:pPr>
        <w:shd w:val="clear" w:color="auto" w:fill="FFFFFF"/>
        <w:tabs>
          <w:tab w:val="left" w:pos="1134"/>
        </w:tabs>
        <w:jc w:val="both"/>
        <w:rPr>
          <w:color w:val="000000"/>
          <w:spacing w:val="-8"/>
          <w:sz w:val="22"/>
          <w:szCs w:val="22"/>
          <w:lang w:val="lv-LV"/>
        </w:rPr>
      </w:pPr>
      <w:r>
        <w:rPr>
          <w:color w:val="000000"/>
          <w:spacing w:val="-8"/>
          <w:sz w:val="22"/>
          <w:szCs w:val="22"/>
          <w:lang w:val="lv-LV"/>
        </w:rPr>
        <w:t xml:space="preserve">1)ieinteresētā piegādātāja </w:t>
      </w:r>
      <w:r>
        <w:rPr>
          <w:color w:val="000000"/>
          <w:spacing w:val="-8"/>
          <w:sz w:val="22"/>
          <w:szCs w:val="22"/>
          <w:lang w:val="lv-LV"/>
        </w:rPr>
        <w:t>04</w:t>
      </w:r>
      <w:r>
        <w:rPr>
          <w:color w:val="000000"/>
          <w:spacing w:val="-8"/>
          <w:sz w:val="22"/>
          <w:szCs w:val="22"/>
          <w:lang w:val="lv-LV"/>
        </w:rPr>
        <w:t>.0</w:t>
      </w:r>
      <w:r>
        <w:rPr>
          <w:color w:val="000000"/>
          <w:spacing w:val="-8"/>
          <w:sz w:val="22"/>
          <w:szCs w:val="22"/>
          <w:lang w:val="lv-LV"/>
        </w:rPr>
        <w:t>7</w:t>
      </w:r>
      <w:bookmarkStart w:id="0" w:name="_GoBack"/>
      <w:bookmarkEnd w:id="0"/>
      <w:r>
        <w:rPr>
          <w:color w:val="000000"/>
          <w:spacing w:val="-8"/>
          <w:sz w:val="22"/>
          <w:szCs w:val="22"/>
          <w:lang w:val="lv-LV"/>
        </w:rPr>
        <w:t>.2018. vēstules kopija.</w:t>
      </w:r>
    </w:p>
    <w:p w14:paraId="6DA63E53" w14:textId="77777777" w:rsidR="003738BF" w:rsidRPr="00CC4F93" w:rsidRDefault="003738BF" w:rsidP="0081471B">
      <w:pPr>
        <w:jc w:val="both"/>
        <w:rPr>
          <w:sz w:val="22"/>
          <w:szCs w:val="22"/>
          <w:lang w:val="lv-LV"/>
        </w:rPr>
      </w:pPr>
    </w:p>
    <w:p w14:paraId="1DB1F169" w14:textId="77777777" w:rsidR="003738BF" w:rsidRPr="005400EE" w:rsidRDefault="003738BF" w:rsidP="003738BF">
      <w:pPr>
        <w:keepNext/>
        <w:keepLines/>
        <w:rPr>
          <w:sz w:val="22"/>
          <w:szCs w:val="22"/>
          <w:lang w:val="lv-LV"/>
        </w:rPr>
      </w:pPr>
      <w:r>
        <w:rPr>
          <w:sz w:val="22"/>
          <w:szCs w:val="22"/>
          <w:lang w:val="lv-LV"/>
        </w:rPr>
        <w:t>S</w:t>
      </w:r>
      <w:r w:rsidR="001D35A1">
        <w:rPr>
          <w:sz w:val="22"/>
          <w:szCs w:val="22"/>
          <w:lang w:val="lv-LV"/>
        </w:rPr>
        <w:t xml:space="preserve">ēdi slēdz: </w:t>
      </w:r>
      <w:proofErr w:type="spellStart"/>
      <w:r w:rsidR="001A328E">
        <w:rPr>
          <w:sz w:val="22"/>
          <w:szCs w:val="22"/>
          <w:lang w:val="lv-LV"/>
        </w:rPr>
        <w:t>A.Celitāns</w:t>
      </w:r>
      <w:proofErr w:type="spellEnd"/>
      <w:r w:rsidR="000A07D0">
        <w:rPr>
          <w:sz w:val="22"/>
          <w:szCs w:val="22"/>
          <w:lang w:val="lv-LV"/>
        </w:rPr>
        <w:t>, plkst. 12</w:t>
      </w:r>
      <w:r w:rsidRPr="005400EE">
        <w:rPr>
          <w:sz w:val="22"/>
          <w:szCs w:val="22"/>
          <w:lang w:val="lv-LV"/>
        </w:rPr>
        <w:t>:</w:t>
      </w:r>
      <w:r>
        <w:rPr>
          <w:sz w:val="22"/>
          <w:szCs w:val="22"/>
          <w:lang w:val="lv-LV"/>
        </w:rPr>
        <w:t>3</w:t>
      </w:r>
      <w:r w:rsidRPr="005400EE">
        <w:rPr>
          <w:sz w:val="22"/>
          <w:szCs w:val="22"/>
          <w:lang w:val="lv-LV"/>
        </w:rPr>
        <w:t>0.</w:t>
      </w:r>
    </w:p>
    <w:tbl>
      <w:tblPr>
        <w:tblW w:w="22032" w:type="dxa"/>
        <w:tblLayout w:type="fixed"/>
        <w:tblLook w:val="01E0" w:firstRow="1" w:lastRow="1" w:firstColumn="1" w:lastColumn="1" w:noHBand="0" w:noVBand="0"/>
      </w:tblPr>
      <w:tblGrid>
        <w:gridCol w:w="4050"/>
        <w:gridCol w:w="3420"/>
        <w:gridCol w:w="4680"/>
        <w:gridCol w:w="4050"/>
        <w:gridCol w:w="2982"/>
        <w:gridCol w:w="2850"/>
      </w:tblGrid>
      <w:tr w:rsidR="003738BF" w:rsidRPr="005400EE" w14:paraId="1619A31A" w14:textId="77777777" w:rsidTr="000C435D">
        <w:tc>
          <w:tcPr>
            <w:tcW w:w="4050" w:type="dxa"/>
          </w:tcPr>
          <w:p w14:paraId="4E871B57" w14:textId="77777777" w:rsidR="003738BF" w:rsidRPr="005400EE" w:rsidRDefault="003738BF" w:rsidP="00DF1AC2">
            <w:pPr>
              <w:jc w:val="both"/>
              <w:rPr>
                <w:sz w:val="22"/>
                <w:szCs w:val="22"/>
                <w:lang w:val="lv-LV"/>
              </w:rPr>
            </w:pPr>
          </w:p>
        </w:tc>
        <w:tc>
          <w:tcPr>
            <w:tcW w:w="3420" w:type="dxa"/>
          </w:tcPr>
          <w:p w14:paraId="3030BC69" w14:textId="77777777" w:rsidR="003738BF" w:rsidRPr="005400EE" w:rsidRDefault="003738BF" w:rsidP="00DF1AC2">
            <w:pPr>
              <w:jc w:val="both"/>
              <w:rPr>
                <w:sz w:val="22"/>
                <w:szCs w:val="22"/>
                <w:lang w:val="lv-LV"/>
              </w:rPr>
            </w:pPr>
          </w:p>
        </w:tc>
        <w:tc>
          <w:tcPr>
            <w:tcW w:w="4680" w:type="dxa"/>
          </w:tcPr>
          <w:p w14:paraId="58B8DFE2" w14:textId="77777777" w:rsidR="003738BF" w:rsidRPr="005400EE" w:rsidRDefault="003738BF" w:rsidP="00DF1AC2">
            <w:pPr>
              <w:rPr>
                <w:sz w:val="22"/>
                <w:szCs w:val="22"/>
                <w:lang w:val="lv-LV"/>
              </w:rPr>
            </w:pPr>
          </w:p>
        </w:tc>
        <w:tc>
          <w:tcPr>
            <w:tcW w:w="4050" w:type="dxa"/>
          </w:tcPr>
          <w:p w14:paraId="4771D5D7" w14:textId="77777777" w:rsidR="003738BF" w:rsidRPr="005400EE" w:rsidRDefault="003738BF" w:rsidP="00DF1AC2">
            <w:pPr>
              <w:jc w:val="both"/>
              <w:rPr>
                <w:sz w:val="22"/>
                <w:szCs w:val="22"/>
                <w:lang w:val="lv-LV"/>
              </w:rPr>
            </w:pPr>
          </w:p>
        </w:tc>
        <w:tc>
          <w:tcPr>
            <w:tcW w:w="2982" w:type="dxa"/>
          </w:tcPr>
          <w:p w14:paraId="752572CB" w14:textId="77777777" w:rsidR="003738BF" w:rsidRPr="005400EE" w:rsidRDefault="003738BF" w:rsidP="00DF1AC2">
            <w:pPr>
              <w:jc w:val="both"/>
              <w:rPr>
                <w:sz w:val="22"/>
                <w:szCs w:val="22"/>
                <w:lang w:val="lv-LV"/>
              </w:rPr>
            </w:pPr>
          </w:p>
        </w:tc>
        <w:tc>
          <w:tcPr>
            <w:tcW w:w="2850" w:type="dxa"/>
          </w:tcPr>
          <w:p w14:paraId="38B1BFD8" w14:textId="77777777" w:rsidR="003738BF" w:rsidRPr="005400EE" w:rsidRDefault="003738BF" w:rsidP="00DF1AC2">
            <w:pPr>
              <w:rPr>
                <w:sz w:val="22"/>
                <w:szCs w:val="22"/>
                <w:lang w:val="lv-LV"/>
              </w:rPr>
            </w:pPr>
          </w:p>
        </w:tc>
      </w:tr>
      <w:tr w:rsidR="003738BF" w:rsidRPr="005400EE" w14:paraId="64766342" w14:textId="77777777" w:rsidTr="000C435D">
        <w:trPr>
          <w:gridAfter w:val="1"/>
          <w:wAfter w:w="2850" w:type="dxa"/>
        </w:trPr>
        <w:tc>
          <w:tcPr>
            <w:tcW w:w="4050" w:type="dxa"/>
          </w:tcPr>
          <w:p w14:paraId="7092E9EB" w14:textId="77777777" w:rsidR="003738BF" w:rsidRPr="005400EE" w:rsidRDefault="003738BF" w:rsidP="00DF1AC2">
            <w:pPr>
              <w:jc w:val="both"/>
              <w:rPr>
                <w:sz w:val="22"/>
                <w:szCs w:val="22"/>
                <w:lang w:val="lv-LV"/>
              </w:rPr>
            </w:pPr>
          </w:p>
          <w:p w14:paraId="4F24D588" w14:textId="77777777" w:rsidR="003738BF" w:rsidRPr="005400EE" w:rsidRDefault="003738BF" w:rsidP="00DF1AC2">
            <w:pPr>
              <w:jc w:val="both"/>
              <w:rPr>
                <w:sz w:val="22"/>
                <w:szCs w:val="22"/>
                <w:lang w:val="lv-LV"/>
              </w:rPr>
            </w:pPr>
          </w:p>
        </w:tc>
        <w:tc>
          <w:tcPr>
            <w:tcW w:w="3420" w:type="dxa"/>
          </w:tcPr>
          <w:p w14:paraId="5320914E" w14:textId="77777777" w:rsidR="003738BF" w:rsidRPr="005400EE" w:rsidRDefault="003738BF" w:rsidP="00DF1AC2">
            <w:pPr>
              <w:jc w:val="both"/>
              <w:rPr>
                <w:sz w:val="22"/>
                <w:szCs w:val="22"/>
                <w:lang w:val="lv-LV"/>
              </w:rPr>
            </w:pPr>
          </w:p>
        </w:tc>
        <w:tc>
          <w:tcPr>
            <w:tcW w:w="4680" w:type="dxa"/>
          </w:tcPr>
          <w:p w14:paraId="23734171" w14:textId="77777777" w:rsidR="003738BF" w:rsidRPr="005400EE" w:rsidRDefault="003738BF" w:rsidP="00DF1AC2">
            <w:pPr>
              <w:jc w:val="both"/>
              <w:rPr>
                <w:sz w:val="22"/>
                <w:szCs w:val="22"/>
                <w:lang w:val="lv-LV"/>
              </w:rPr>
            </w:pPr>
          </w:p>
        </w:tc>
        <w:tc>
          <w:tcPr>
            <w:tcW w:w="4050" w:type="dxa"/>
          </w:tcPr>
          <w:p w14:paraId="17A2594E" w14:textId="77777777" w:rsidR="003738BF" w:rsidRPr="005400EE" w:rsidRDefault="003738BF" w:rsidP="00DF1AC2">
            <w:pPr>
              <w:jc w:val="both"/>
              <w:rPr>
                <w:sz w:val="22"/>
                <w:szCs w:val="22"/>
                <w:lang w:val="lv-LV"/>
              </w:rPr>
            </w:pPr>
          </w:p>
        </w:tc>
        <w:tc>
          <w:tcPr>
            <w:tcW w:w="2982" w:type="dxa"/>
          </w:tcPr>
          <w:p w14:paraId="4A48C33A" w14:textId="77777777" w:rsidR="003738BF" w:rsidRPr="005400EE" w:rsidRDefault="003738BF" w:rsidP="00DF1AC2">
            <w:pPr>
              <w:jc w:val="both"/>
              <w:rPr>
                <w:sz w:val="22"/>
                <w:szCs w:val="22"/>
                <w:lang w:val="lv-LV"/>
              </w:rPr>
            </w:pPr>
          </w:p>
        </w:tc>
      </w:tr>
      <w:tr w:rsidR="00D3291D" w:rsidRPr="005400EE" w14:paraId="330FE58B" w14:textId="77777777" w:rsidTr="000C435D">
        <w:tc>
          <w:tcPr>
            <w:tcW w:w="4050" w:type="dxa"/>
          </w:tcPr>
          <w:p w14:paraId="2CCAB6FD" w14:textId="77777777" w:rsidR="00D3291D" w:rsidRPr="005400EE" w:rsidRDefault="00D3291D" w:rsidP="00D3291D">
            <w:pPr>
              <w:jc w:val="both"/>
              <w:rPr>
                <w:sz w:val="22"/>
                <w:szCs w:val="22"/>
                <w:lang w:val="lv-LV"/>
              </w:rPr>
            </w:pPr>
            <w:r w:rsidRPr="005400EE">
              <w:rPr>
                <w:sz w:val="22"/>
                <w:szCs w:val="22"/>
                <w:lang w:val="lv-LV"/>
              </w:rPr>
              <w:t>Komisijas priekšsēdētājs:</w:t>
            </w:r>
          </w:p>
        </w:tc>
        <w:tc>
          <w:tcPr>
            <w:tcW w:w="3420" w:type="dxa"/>
          </w:tcPr>
          <w:p w14:paraId="77DAE3D8" w14:textId="77777777" w:rsidR="00D3291D" w:rsidRPr="005400EE" w:rsidRDefault="00D3291D" w:rsidP="00D3291D">
            <w:pPr>
              <w:jc w:val="both"/>
              <w:rPr>
                <w:sz w:val="22"/>
                <w:szCs w:val="22"/>
                <w:lang w:val="lv-LV"/>
              </w:rPr>
            </w:pPr>
          </w:p>
        </w:tc>
        <w:tc>
          <w:tcPr>
            <w:tcW w:w="4680" w:type="dxa"/>
          </w:tcPr>
          <w:p w14:paraId="2363D0CE" w14:textId="77777777" w:rsidR="00D3291D" w:rsidRPr="005400EE" w:rsidRDefault="00D3291D" w:rsidP="00D3291D">
            <w:pPr>
              <w:rPr>
                <w:sz w:val="22"/>
                <w:szCs w:val="22"/>
                <w:lang w:val="lv-LV"/>
              </w:rPr>
            </w:pPr>
            <w:r w:rsidRPr="005400EE">
              <w:rPr>
                <w:sz w:val="22"/>
                <w:szCs w:val="22"/>
                <w:lang w:val="lv-LV"/>
              </w:rPr>
              <w:t xml:space="preserve"> </w:t>
            </w:r>
            <w:r>
              <w:rPr>
                <w:sz w:val="22"/>
                <w:szCs w:val="22"/>
                <w:lang w:val="lv-LV"/>
              </w:rPr>
              <w:t xml:space="preserve">   </w:t>
            </w:r>
            <w:proofErr w:type="spellStart"/>
            <w:r>
              <w:rPr>
                <w:sz w:val="22"/>
                <w:szCs w:val="22"/>
                <w:lang w:val="lv-LV"/>
              </w:rPr>
              <w:t>A.Celitāns</w:t>
            </w:r>
            <w:proofErr w:type="spellEnd"/>
          </w:p>
        </w:tc>
        <w:tc>
          <w:tcPr>
            <w:tcW w:w="4050" w:type="dxa"/>
          </w:tcPr>
          <w:p w14:paraId="474E21B6" w14:textId="77777777" w:rsidR="00D3291D" w:rsidRPr="005400EE" w:rsidRDefault="00D3291D" w:rsidP="00D3291D">
            <w:pPr>
              <w:jc w:val="right"/>
              <w:rPr>
                <w:sz w:val="22"/>
                <w:szCs w:val="22"/>
              </w:rPr>
            </w:pPr>
          </w:p>
        </w:tc>
        <w:tc>
          <w:tcPr>
            <w:tcW w:w="2982" w:type="dxa"/>
          </w:tcPr>
          <w:p w14:paraId="1B7029C6" w14:textId="77777777" w:rsidR="00D3291D" w:rsidRPr="005400EE" w:rsidRDefault="00D3291D" w:rsidP="00D3291D">
            <w:pPr>
              <w:jc w:val="both"/>
              <w:rPr>
                <w:sz w:val="22"/>
                <w:szCs w:val="22"/>
                <w:lang w:val="lv-LV"/>
              </w:rPr>
            </w:pPr>
          </w:p>
        </w:tc>
        <w:tc>
          <w:tcPr>
            <w:tcW w:w="2850" w:type="dxa"/>
          </w:tcPr>
          <w:p w14:paraId="38FF3E90" w14:textId="77777777" w:rsidR="00D3291D" w:rsidRPr="005400EE" w:rsidRDefault="00D3291D" w:rsidP="00D3291D"/>
        </w:tc>
      </w:tr>
      <w:tr w:rsidR="00D3291D" w:rsidRPr="005400EE" w14:paraId="7B269843" w14:textId="77777777" w:rsidTr="000C435D">
        <w:tc>
          <w:tcPr>
            <w:tcW w:w="4050" w:type="dxa"/>
          </w:tcPr>
          <w:p w14:paraId="03E5C710" w14:textId="77777777" w:rsidR="00D3291D" w:rsidRPr="005400EE" w:rsidRDefault="00D3291D" w:rsidP="00D3291D">
            <w:pPr>
              <w:jc w:val="both"/>
              <w:rPr>
                <w:sz w:val="22"/>
                <w:szCs w:val="22"/>
                <w:lang w:val="lv-LV"/>
              </w:rPr>
            </w:pPr>
          </w:p>
          <w:p w14:paraId="211261D1" w14:textId="77777777" w:rsidR="00D3291D" w:rsidRPr="005400EE" w:rsidRDefault="00D3291D" w:rsidP="00D3291D">
            <w:pPr>
              <w:jc w:val="both"/>
              <w:rPr>
                <w:sz w:val="22"/>
                <w:szCs w:val="22"/>
                <w:lang w:val="lv-LV"/>
              </w:rPr>
            </w:pPr>
            <w:r w:rsidRPr="005400EE">
              <w:rPr>
                <w:sz w:val="22"/>
                <w:szCs w:val="22"/>
                <w:lang w:val="lv-LV"/>
              </w:rPr>
              <w:t>Komisijas locekļi:</w:t>
            </w:r>
          </w:p>
        </w:tc>
        <w:tc>
          <w:tcPr>
            <w:tcW w:w="3420" w:type="dxa"/>
          </w:tcPr>
          <w:p w14:paraId="593F60D2" w14:textId="77777777" w:rsidR="00D3291D" w:rsidRPr="005400EE" w:rsidRDefault="00D3291D" w:rsidP="00D3291D">
            <w:pPr>
              <w:jc w:val="both"/>
              <w:rPr>
                <w:sz w:val="22"/>
                <w:szCs w:val="22"/>
                <w:lang w:val="lv-LV"/>
              </w:rPr>
            </w:pPr>
          </w:p>
        </w:tc>
        <w:tc>
          <w:tcPr>
            <w:tcW w:w="4680" w:type="dxa"/>
          </w:tcPr>
          <w:p w14:paraId="6F724695" w14:textId="77777777" w:rsidR="00D3291D" w:rsidRPr="005400EE" w:rsidRDefault="00D3291D" w:rsidP="00D3291D">
            <w:pPr>
              <w:jc w:val="both"/>
              <w:rPr>
                <w:sz w:val="22"/>
                <w:szCs w:val="22"/>
                <w:lang w:val="lv-LV"/>
              </w:rPr>
            </w:pPr>
          </w:p>
        </w:tc>
        <w:tc>
          <w:tcPr>
            <w:tcW w:w="4050" w:type="dxa"/>
          </w:tcPr>
          <w:p w14:paraId="0E0AAA5C" w14:textId="77777777" w:rsidR="00D3291D" w:rsidRPr="005400EE" w:rsidRDefault="00D3291D" w:rsidP="00D3291D">
            <w:pPr>
              <w:jc w:val="right"/>
              <w:rPr>
                <w:sz w:val="22"/>
                <w:szCs w:val="22"/>
              </w:rPr>
            </w:pPr>
          </w:p>
        </w:tc>
        <w:tc>
          <w:tcPr>
            <w:tcW w:w="2982" w:type="dxa"/>
          </w:tcPr>
          <w:p w14:paraId="4A363202" w14:textId="77777777" w:rsidR="00D3291D" w:rsidRPr="005400EE" w:rsidRDefault="00D3291D" w:rsidP="00D3291D">
            <w:pPr>
              <w:jc w:val="both"/>
              <w:rPr>
                <w:sz w:val="22"/>
                <w:szCs w:val="22"/>
                <w:lang w:val="lv-LV"/>
              </w:rPr>
            </w:pPr>
          </w:p>
        </w:tc>
        <w:tc>
          <w:tcPr>
            <w:tcW w:w="2850" w:type="dxa"/>
          </w:tcPr>
          <w:p w14:paraId="1C296579" w14:textId="77777777" w:rsidR="00D3291D" w:rsidRPr="005400EE" w:rsidRDefault="00D3291D" w:rsidP="00D3291D"/>
        </w:tc>
      </w:tr>
      <w:tr w:rsidR="00D3291D" w:rsidRPr="005400EE" w14:paraId="6DF4914A" w14:textId="77777777" w:rsidTr="000C435D">
        <w:tc>
          <w:tcPr>
            <w:tcW w:w="4050" w:type="dxa"/>
          </w:tcPr>
          <w:p w14:paraId="12AC4338" w14:textId="77777777" w:rsidR="00D3291D" w:rsidRPr="005400EE" w:rsidRDefault="00D3291D" w:rsidP="00D3291D">
            <w:pPr>
              <w:jc w:val="right"/>
              <w:rPr>
                <w:sz w:val="22"/>
                <w:szCs w:val="22"/>
              </w:rPr>
            </w:pPr>
          </w:p>
        </w:tc>
        <w:tc>
          <w:tcPr>
            <w:tcW w:w="3420" w:type="dxa"/>
          </w:tcPr>
          <w:p w14:paraId="759B7F00" w14:textId="77777777" w:rsidR="00D3291D" w:rsidRPr="005400EE" w:rsidRDefault="00D3291D" w:rsidP="00D3291D">
            <w:pPr>
              <w:jc w:val="both"/>
              <w:rPr>
                <w:sz w:val="22"/>
                <w:szCs w:val="22"/>
                <w:lang w:val="lv-LV"/>
              </w:rPr>
            </w:pPr>
          </w:p>
        </w:tc>
        <w:tc>
          <w:tcPr>
            <w:tcW w:w="4680" w:type="dxa"/>
          </w:tcPr>
          <w:tbl>
            <w:tblPr>
              <w:tblW w:w="9406" w:type="dxa"/>
              <w:tblLayout w:type="fixed"/>
              <w:tblLook w:val="04A0" w:firstRow="1" w:lastRow="0" w:firstColumn="1" w:lastColumn="0" w:noHBand="0" w:noVBand="1"/>
            </w:tblPr>
            <w:tblGrid>
              <w:gridCol w:w="9406"/>
            </w:tblGrid>
            <w:tr w:rsidR="00D3291D" w:rsidRPr="005400EE" w14:paraId="03DA0B23" w14:textId="77777777" w:rsidTr="00600310">
              <w:trPr>
                <w:trHeight w:val="857"/>
              </w:trPr>
              <w:tc>
                <w:tcPr>
                  <w:tcW w:w="9406" w:type="dxa"/>
                </w:tcPr>
                <w:tbl>
                  <w:tblPr>
                    <w:tblW w:w="9406" w:type="dxa"/>
                    <w:tblLayout w:type="fixed"/>
                    <w:tblLook w:val="04A0" w:firstRow="1" w:lastRow="0" w:firstColumn="1" w:lastColumn="0" w:noHBand="0" w:noVBand="1"/>
                  </w:tblPr>
                  <w:tblGrid>
                    <w:gridCol w:w="9406"/>
                  </w:tblGrid>
                  <w:tr w:rsidR="00D3291D" w:rsidRPr="00323057" w14:paraId="41C6F24A" w14:textId="77777777" w:rsidTr="00600310">
                    <w:trPr>
                      <w:trHeight w:val="169"/>
                    </w:trPr>
                    <w:tc>
                      <w:tcPr>
                        <w:tcW w:w="9406" w:type="dxa"/>
                      </w:tcPr>
                      <w:p w14:paraId="69642406" w14:textId="77777777" w:rsidR="00D3291D" w:rsidRPr="00683798" w:rsidRDefault="00672156" w:rsidP="00D3291D">
                        <w:pPr>
                          <w:keepNext/>
                          <w:keepLines/>
                        </w:pPr>
                        <w:proofErr w:type="spellStart"/>
                        <w:r>
                          <w:rPr>
                            <w:sz w:val="22"/>
                            <w:szCs w:val="22"/>
                            <w:lang w:val="lv-LV"/>
                          </w:rPr>
                          <w:t>L.Felta</w:t>
                        </w:r>
                        <w:proofErr w:type="spellEnd"/>
                      </w:p>
                    </w:tc>
                  </w:tr>
                  <w:tr w:rsidR="00D3291D" w:rsidRPr="00323057" w14:paraId="1552D1A1" w14:textId="77777777" w:rsidTr="00600310">
                    <w:trPr>
                      <w:trHeight w:val="179"/>
                    </w:trPr>
                    <w:tc>
                      <w:tcPr>
                        <w:tcW w:w="9406" w:type="dxa"/>
                      </w:tcPr>
                      <w:p w14:paraId="0849E13F" w14:textId="77777777" w:rsidR="00D3291D" w:rsidRPr="00683798" w:rsidRDefault="00D3291D" w:rsidP="00D3291D">
                        <w:pPr>
                          <w:keepNext/>
                          <w:keepLines/>
                        </w:pPr>
                      </w:p>
                    </w:tc>
                  </w:tr>
                  <w:tr w:rsidR="00D3291D" w:rsidRPr="00323057" w14:paraId="43E94ADB" w14:textId="77777777" w:rsidTr="00600310">
                    <w:trPr>
                      <w:trHeight w:val="454"/>
                    </w:trPr>
                    <w:tc>
                      <w:tcPr>
                        <w:tcW w:w="9406" w:type="dxa"/>
                      </w:tcPr>
                      <w:p w14:paraId="2540D99E" w14:textId="77777777" w:rsidR="00D3291D" w:rsidRPr="00323057" w:rsidRDefault="00672156" w:rsidP="00D3291D">
                        <w:pPr>
                          <w:rPr>
                            <w:sz w:val="22"/>
                            <w:szCs w:val="22"/>
                          </w:rPr>
                        </w:pPr>
                        <w:proofErr w:type="spellStart"/>
                        <w:r>
                          <w:rPr>
                            <w:sz w:val="22"/>
                            <w:szCs w:val="22"/>
                          </w:rPr>
                          <w:t>M.Sniķere</w:t>
                        </w:r>
                        <w:proofErr w:type="spellEnd"/>
                      </w:p>
                    </w:tc>
                  </w:tr>
                </w:tbl>
                <w:p w14:paraId="67E97FD5" w14:textId="77777777" w:rsidR="00D3291D" w:rsidRDefault="00D3291D" w:rsidP="00D3291D"/>
              </w:tc>
            </w:tr>
            <w:tr w:rsidR="00D3291D" w:rsidRPr="005400EE" w14:paraId="5251F9E4" w14:textId="77777777" w:rsidTr="00600310">
              <w:trPr>
                <w:trHeight w:val="179"/>
              </w:trPr>
              <w:tc>
                <w:tcPr>
                  <w:tcW w:w="9406" w:type="dxa"/>
                </w:tcPr>
                <w:p w14:paraId="5EEA01C0" w14:textId="77777777" w:rsidR="00D3291D" w:rsidRDefault="00D3291D" w:rsidP="00D3291D"/>
              </w:tc>
            </w:tr>
            <w:tr w:rsidR="00D3291D" w:rsidRPr="005400EE" w14:paraId="6571765E" w14:textId="77777777" w:rsidTr="00600310">
              <w:trPr>
                <w:trHeight w:val="189"/>
              </w:trPr>
              <w:tc>
                <w:tcPr>
                  <w:tcW w:w="9406" w:type="dxa"/>
                </w:tcPr>
                <w:p w14:paraId="2DEC832F" w14:textId="77777777" w:rsidR="00D3291D" w:rsidRDefault="00D3291D" w:rsidP="00D3291D"/>
              </w:tc>
            </w:tr>
            <w:tr w:rsidR="00D3291D" w:rsidRPr="005400EE" w14:paraId="69A5FDB0" w14:textId="77777777" w:rsidTr="00600310">
              <w:trPr>
                <w:trHeight w:val="179"/>
              </w:trPr>
              <w:tc>
                <w:tcPr>
                  <w:tcW w:w="9406" w:type="dxa"/>
                </w:tcPr>
                <w:p w14:paraId="4CD6DB40" w14:textId="77777777" w:rsidR="00D3291D" w:rsidRDefault="00D3291D" w:rsidP="00D3291D"/>
              </w:tc>
            </w:tr>
          </w:tbl>
          <w:p w14:paraId="2002482B" w14:textId="77777777" w:rsidR="00D3291D" w:rsidRPr="005400EE" w:rsidRDefault="00D3291D" w:rsidP="00D3291D"/>
        </w:tc>
        <w:tc>
          <w:tcPr>
            <w:tcW w:w="4050" w:type="dxa"/>
          </w:tcPr>
          <w:p w14:paraId="12975D6F" w14:textId="77777777" w:rsidR="00D3291D" w:rsidRPr="005400EE" w:rsidRDefault="00D3291D" w:rsidP="00D3291D">
            <w:pPr>
              <w:jc w:val="right"/>
              <w:rPr>
                <w:sz w:val="22"/>
                <w:szCs w:val="22"/>
              </w:rPr>
            </w:pPr>
          </w:p>
        </w:tc>
        <w:tc>
          <w:tcPr>
            <w:tcW w:w="2982" w:type="dxa"/>
          </w:tcPr>
          <w:p w14:paraId="53E82D8F" w14:textId="77777777" w:rsidR="00D3291D" w:rsidRPr="005400EE" w:rsidRDefault="00D3291D" w:rsidP="00D3291D">
            <w:pPr>
              <w:jc w:val="both"/>
              <w:rPr>
                <w:sz w:val="22"/>
                <w:szCs w:val="22"/>
                <w:lang w:val="lv-LV"/>
              </w:rPr>
            </w:pPr>
          </w:p>
        </w:tc>
        <w:tc>
          <w:tcPr>
            <w:tcW w:w="2850" w:type="dxa"/>
          </w:tcPr>
          <w:p w14:paraId="0D28B6AC" w14:textId="77777777" w:rsidR="00D3291D" w:rsidRPr="005400EE" w:rsidRDefault="00D3291D" w:rsidP="00D3291D"/>
        </w:tc>
      </w:tr>
    </w:tbl>
    <w:p w14:paraId="5A76B58C" w14:textId="77777777" w:rsidR="00E05605" w:rsidRDefault="00E05605" w:rsidP="0097412F">
      <w:pPr>
        <w:ind w:left="7200"/>
      </w:pPr>
    </w:p>
    <w:p w14:paraId="171FAAD5" w14:textId="77777777" w:rsidR="00E05605" w:rsidRDefault="00E05605" w:rsidP="00CC4F93"/>
    <w:sectPr w:rsidR="00E05605" w:rsidSect="00D7678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AFB9" w14:textId="77777777" w:rsidR="003649CE" w:rsidRDefault="003649CE" w:rsidP="003649CE">
      <w:r>
        <w:separator/>
      </w:r>
    </w:p>
  </w:endnote>
  <w:endnote w:type="continuationSeparator" w:id="0">
    <w:p w14:paraId="5A4B1E44" w14:textId="77777777" w:rsidR="003649CE" w:rsidRDefault="003649CE"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14:paraId="1AE32D3F" w14:textId="31DFDF8D" w:rsidR="003649CE" w:rsidRDefault="003649CE">
        <w:pPr>
          <w:pStyle w:val="Footer"/>
          <w:jc w:val="right"/>
        </w:pPr>
        <w:r>
          <w:fldChar w:fldCharType="begin"/>
        </w:r>
        <w:r>
          <w:instrText xml:space="preserve"> PAGE   \* MERGEFORMAT </w:instrText>
        </w:r>
        <w:r>
          <w:fldChar w:fldCharType="separate"/>
        </w:r>
        <w:r w:rsidR="008C5DE6">
          <w:rPr>
            <w:noProof/>
          </w:rPr>
          <w:t>3</w:t>
        </w:r>
        <w:r>
          <w:rPr>
            <w:noProof/>
          </w:rPr>
          <w:fldChar w:fldCharType="end"/>
        </w:r>
      </w:p>
    </w:sdtContent>
  </w:sdt>
  <w:p w14:paraId="184B9378" w14:textId="77777777"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C120" w14:textId="77777777" w:rsidR="003649CE" w:rsidRDefault="003649CE" w:rsidP="003649CE">
      <w:r>
        <w:separator/>
      </w:r>
    </w:p>
  </w:footnote>
  <w:footnote w:type="continuationSeparator" w:id="0">
    <w:p w14:paraId="571E4108" w14:textId="77777777" w:rsidR="003649CE" w:rsidRDefault="003649CE"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8"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0"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6"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1"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6" w15:restartNumberingAfterBreak="0">
    <w:nsid w:val="7D5339C1"/>
    <w:multiLevelType w:val="multilevel"/>
    <w:tmpl w:val="B4A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6"/>
  </w:num>
  <w:num w:numId="3">
    <w:abstractNumId w:val="14"/>
  </w:num>
  <w:num w:numId="4">
    <w:abstractNumId w:val="33"/>
  </w:num>
  <w:num w:numId="5">
    <w:abstractNumId w:val="28"/>
  </w:num>
  <w:num w:numId="6">
    <w:abstractNumId w:val="22"/>
  </w:num>
  <w:num w:numId="7">
    <w:abstractNumId w:val="15"/>
  </w:num>
  <w:num w:numId="8">
    <w:abstractNumId w:val="10"/>
  </w:num>
  <w:num w:numId="9">
    <w:abstractNumId w:val="32"/>
  </w:num>
  <w:num w:numId="10">
    <w:abstractNumId w:val="7"/>
  </w:num>
  <w:num w:numId="11">
    <w:abstractNumId w:val="27"/>
  </w:num>
  <w:num w:numId="12">
    <w:abstractNumId w:val="8"/>
  </w:num>
  <w:num w:numId="13">
    <w:abstractNumId w:val="26"/>
  </w:num>
  <w:num w:numId="14">
    <w:abstractNumId w:val="34"/>
  </w:num>
  <w:num w:numId="15">
    <w:abstractNumId w:val="19"/>
  </w:num>
  <w:num w:numId="16">
    <w:abstractNumId w:val="29"/>
  </w:num>
  <w:num w:numId="17">
    <w:abstractNumId w:val="4"/>
  </w:num>
  <w:num w:numId="18">
    <w:abstractNumId w:val="30"/>
  </w:num>
  <w:num w:numId="19">
    <w:abstractNumId w:val="17"/>
  </w:num>
  <w:num w:numId="20">
    <w:abstractNumId w:val="2"/>
  </w:num>
  <w:num w:numId="21">
    <w:abstractNumId w:val="31"/>
  </w:num>
  <w:num w:numId="22">
    <w:abstractNumId w:val="21"/>
  </w:num>
  <w:num w:numId="23">
    <w:abstractNumId w:val="3"/>
  </w:num>
  <w:num w:numId="24">
    <w:abstractNumId w:val="2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3"/>
  </w:num>
  <w:num w:numId="29">
    <w:abstractNumId w:val="13"/>
  </w:num>
  <w:num w:numId="30">
    <w:abstractNumId w:val="6"/>
  </w:num>
  <w:num w:numId="31">
    <w:abstractNumId w:val="20"/>
  </w:num>
  <w:num w:numId="32">
    <w:abstractNumId w:val="18"/>
  </w:num>
  <w:num w:numId="33">
    <w:abstractNumId w:val="0"/>
  </w:num>
  <w:num w:numId="34">
    <w:abstractNumId w:val="9"/>
  </w:num>
  <w:num w:numId="35">
    <w:abstractNumId w:val="5"/>
  </w:num>
  <w:num w:numId="36">
    <w:abstractNumId w:val="12"/>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5200F"/>
    <w:rsid w:val="0005332D"/>
    <w:rsid w:val="00061C7C"/>
    <w:rsid w:val="00062999"/>
    <w:rsid w:val="00065B9F"/>
    <w:rsid w:val="00067F11"/>
    <w:rsid w:val="000A07D0"/>
    <w:rsid w:val="000B2F80"/>
    <w:rsid w:val="000C435D"/>
    <w:rsid w:val="000D050E"/>
    <w:rsid w:val="000E1220"/>
    <w:rsid w:val="000E4406"/>
    <w:rsid w:val="000F2A12"/>
    <w:rsid w:val="00106ECE"/>
    <w:rsid w:val="00122E3E"/>
    <w:rsid w:val="00122FF6"/>
    <w:rsid w:val="001245B2"/>
    <w:rsid w:val="00155D47"/>
    <w:rsid w:val="00174189"/>
    <w:rsid w:val="00174996"/>
    <w:rsid w:val="00177462"/>
    <w:rsid w:val="001A1D5A"/>
    <w:rsid w:val="001A328E"/>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7436F"/>
    <w:rsid w:val="002877D9"/>
    <w:rsid w:val="002B11F7"/>
    <w:rsid w:val="002B3B01"/>
    <w:rsid w:val="002C4F75"/>
    <w:rsid w:val="002C5B14"/>
    <w:rsid w:val="002C6A39"/>
    <w:rsid w:val="002D03FD"/>
    <w:rsid w:val="002D0BBB"/>
    <w:rsid w:val="002E327A"/>
    <w:rsid w:val="002F3409"/>
    <w:rsid w:val="002F703C"/>
    <w:rsid w:val="00305C4C"/>
    <w:rsid w:val="003110DF"/>
    <w:rsid w:val="003212AD"/>
    <w:rsid w:val="003325F6"/>
    <w:rsid w:val="0033780C"/>
    <w:rsid w:val="003649CE"/>
    <w:rsid w:val="00364C2A"/>
    <w:rsid w:val="003738BF"/>
    <w:rsid w:val="003866E7"/>
    <w:rsid w:val="00391E95"/>
    <w:rsid w:val="003A183F"/>
    <w:rsid w:val="003A4222"/>
    <w:rsid w:val="003A5CA5"/>
    <w:rsid w:val="003B0FA1"/>
    <w:rsid w:val="003D370B"/>
    <w:rsid w:val="003D6438"/>
    <w:rsid w:val="003F0A06"/>
    <w:rsid w:val="003F53B6"/>
    <w:rsid w:val="00405077"/>
    <w:rsid w:val="0042794F"/>
    <w:rsid w:val="00432BC5"/>
    <w:rsid w:val="004458F2"/>
    <w:rsid w:val="00461749"/>
    <w:rsid w:val="00465BF0"/>
    <w:rsid w:val="00465F16"/>
    <w:rsid w:val="00476096"/>
    <w:rsid w:val="004849CB"/>
    <w:rsid w:val="004A68E3"/>
    <w:rsid w:val="004A7A08"/>
    <w:rsid w:val="004C2124"/>
    <w:rsid w:val="004D0B66"/>
    <w:rsid w:val="004F4453"/>
    <w:rsid w:val="004F64A0"/>
    <w:rsid w:val="005214A3"/>
    <w:rsid w:val="005235A1"/>
    <w:rsid w:val="00530319"/>
    <w:rsid w:val="00536CDB"/>
    <w:rsid w:val="00547BEB"/>
    <w:rsid w:val="0056441C"/>
    <w:rsid w:val="00572598"/>
    <w:rsid w:val="005738E8"/>
    <w:rsid w:val="0057600F"/>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2156"/>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1340B"/>
    <w:rsid w:val="00722717"/>
    <w:rsid w:val="00726E11"/>
    <w:rsid w:val="00751BF4"/>
    <w:rsid w:val="00754A81"/>
    <w:rsid w:val="00756DFC"/>
    <w:rsid w:val="00770629"/>
    <w:rsid w:val="0078606F"/>
    <w:rsid w:val="007A470A"/>
    <w:rsid w:val="007F568E"/>
    <w:rsid w:val="00800C15"/>
    <w:rsid w:val="00804342"/>
    <w:rsid w:val="00806FFB"/>
    <w:rsid w:val="00811D3D"/>
    <w:rsid w:val="0081471B"/>
    <w:rsid w:val="0081710E"/>
    <w:rsid w:val="00822697"/>
    <w:rsid w:val="00823AEC"/>
    <w:rsid w:val="008279E1"/>
    <w:rsid w:val="00834CDB"/>
    <w:rsid w:val="00835784"/>
    <w:rsid w:val="00841F21"/>
    <w:rsid w:val="00843B8E"/>
    <w:rsid w:val="008577AC"/>
    <w:rsid w:val="00871C57"/>
    <w:rsid w:val="008751D3"/>
    <w:rsid w:val="00882472"/>
    <w:rsid w:val="00884E5B"/>
    <w:rsid w:val="00887B0D"/>
    <w:rsid w:val="00893B86"/>
    <w:rsid w:val="008C5DE6"/>
    <w:rsid w:val="008D58CC"/>
    <w:rsid w:val="008F3429"/>
    <w:rsid w:val="008F3D4F"/>
    <w:rsid w:val="0090030F"/>
    <w:rsid w:val="00912F88"/>
    <w:rsid w:val="0092758A"/>
    <w:rsid w:val="00927DFB"/>
    <w:rsid w:val="00931105"/>
    <w:rsid w:val="009437DC"/>
    <w:rsid w:val="009522C6"/>
    <w:rsid w:val="009738A3"/>
    <w:rsid w:val="0097412F"/>
    <w:rsid w:val="009B3890"/>
    <w:rsid w:val="009B4AE9"/>
    <w:rsid w:val="009C76FC"/>
    <w:rsid w:val="009F45AB"/>
    <w:rsid w:val="00A10426"/>
    <w:rsid w:val="00A15755"/>
    <w:rsid w:val="00A172F7"/>
    <w:rsid w:val="00A64CA1"/>
    <w:rsid w:val="00A675A5"/>
    <w:rsid w:val="00A75AF3"/>
    <w:rsid w:val="00AC2DE5"/>
    <w:rsid w:val="00AD069A"/>
    <w:rsid w:val="00AD1447"/>
    <w:rsid w:val="00AD5070"/>
    <w:rsid w:val="00AE791C"/>
    <w:rsid w:val="00B23CB5"/>
    <w:rsid w:val="00B31BD1"/>
    <w:rsid w:val="00B37546"/>
    <w:rsid w:val="00B523F9"/>
    <w:rsid w:val="00B65158"/>
    <w:rsid w:val="00B65501"/>
    <w:rsid w:val="00B76EAA"/>
    <w:rsid w:val="00BB18B2"/>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A028D"/>
    <w:rsid w:val="00CA1967"/>
    <w:rsid w:val="00CC0CC8"/>
    <w:rsid w:val="00CC4F93"/>
    <w:rsid w:val="00CC5BF8"/>
    <w:rsid w:val="00CE11A0"/>
    <w:rsid w:val="00CE2B36"/>
    <w:rsid w:val="00CE44CC"/>
    <w:rsid w:val="00D122C5"/>
    <w:rsid w:val="00D15D31"/>
    <w:rsid w:val="00D3291D"/>
    <w:rsid w:val="00D37D8D"/>
    <w:rsid w:val="00D47640"/>
    <w:rsid w:val="00D7008B"/>
    <w:rsid w:val="00D76781"/>
    <w:rsid w:val="00D86EB5"/>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C378E"/>
    <w:rsid w:val="00EC6282"/>
    <w:rsid w:val="00EF39C5"/>
    <w:rsid w:val="00F03FB5"/>
    <w:rsid w:val="00F2289C"/>
    <w:rsid w:val="00F23F46"/>
    <w:rsid w:val="00F270FA"/>
    <w:rsid w:val="00F3164B"/>
    <w:rsid w:val="00F331DC"/>
    <w:rsid w:val="00F3536F"/>
    <w:rsid w:val="00F46CE1"/>
    <w:rsid w:val="00F47B69"/>
    <w:rsid w:val="00F47F1A"/>
    <w:rsid w:val="00F73A6A"/>
    <w:rsid w:val="00F87142"/>
    <w:rsid w:val="00F90097"/>
    <w:rsid w:val="00F9429C"/>
    <w:rsid w:val="00F95361"/>
    <w:rsid w:val="00F958A4"/>
    <w:rsid w:val="00FB015F"/>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07B"/>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qFormat/>
    <w:rsid w:val="00251B8E"/>
    <w:pPr>
      <w:ind w:left="720"/>
      <w:contextualSpacing/>
    </w:pPr>
  </w:style>
  <w:style w:type="character" w:customStyle="1" w:styleId="ListParagraphChar">
    <w:name w:val="List Paragraph Char"/>
    <w:aliases w:val="Virsraksti Char,Normal bullet 2 Char,Bullet list Char"/>
    <w:link w:val="ListParagraph"/>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 w:type="character" w:styleId="CommentReference">
    <w:name w:val="annotation reference"/>
    <w:basedOn w:val="DefaultParagraphFont"/>
    <w:uiPriority w:val="99"/>
    <w:semiHidden/>
    <w:unhideWhenUsed/>
    <w:rsid w:val="00305C4C"/>
    <w:rPr>
      <w:sz w:val="16"/>
      <w:szCs w:val="16"/>
    </w:rPr>
  </w:style>
  <w:style w:type="paragraph" w:styleId="CommentSubject">
    <w:name w:val="annotation subject"/>
    <w:basedOn w:val="CommentText"/>
    <w:next w:val="CommentText"/>
    <w:link w:val="CommentSubjectChar"/>
    <w:uiPriority w:val="99"/>
    <w:semiHidden/>
    <w:unhideWhenUsed/>
    <w:rsid w:val="00305C4C"/>
    <w:rPr>
      <w:rFonts w:ascii="Times New Roman" w:eastAsia="Times New Roman" w:hAnsi="Times New Roman"/>
      <w:b/>
      <w:bCs/>
      <w:kern w:val="0"/>
      <w:lang w:val="en-US"/>
    </w:rPr>
  </w:style>
  <w:style w:type="character" w:customStyle="1" w:styleId="CommentSubjectChar">
    <w:name w:val="Comment Subject Char"/>
    <w:basedOn w:val="CommentTextChar"/>
    <w:link w:val="CommentSubject"/>
    <w:uiPriority w:val="99"/>
    <w:semiHidden/>
    <w:rsid w:val="00305C4C"/>
    <w:rPr>
      <w:rFonts w:ascii="Times New Roman" w:eastAsia="Times New Roman" w:hAnsi="Times New Roman" w:cs="Times New Roman"/>
      <w:b/>
      <w:bCs/>
      <w:kern w:val="5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780D-6543-4686-B59B-2FF52853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3564</Words>
  <Characters>2032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Artis Celitāns</cp:lastModifiedBy>
  <cp:revision>14</cp:revision>
  <cp:lastPrinted>2017-04-06T12:14:00Z</cp:lastPrinted>
  <dcterms:created xsi:type="dcterms:W3CDTF">2018-04-19T11:06:00Z</dcterms:created>
  <dcterms:modified xsi:type="dcterms:W3CDTF">2018-07-05T12:53:00Z</dcterms:modified>
</cp:coreProperties>
</file>