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109" w:rsidRPr="00661EA7" w:rsidRDefault="00B80109" w:rsidP="00B80109">
      <w:pPr>
        <w:spacing w:after="0" w:line="240" w:lineRule="auto"/>
        <w:jc w:val="right"/>
        <w:rPr>
          <w:rFonts w:ascii="Times New Roman" w:eastAsia="Cambria" w:hAnsi="Times New Roman" w:cs="Times New Roman"/>
          <w:kern w:val="56"/>
          <w:sz w:val="24"/>
          <w:szCs w:val="24"/>
        </w:rPr>
      </w:pPr>
      <w:r w:rsidRPr="00661EA7">
        <w:rPr>
          <w:rFonts w:ascii="Times New Roman" w:eastAsia="Cambria" w:hAnsi="Times New Roman" w:cs="Times New Roman"/>
          <w:kern w:val="56"/>
          <w:sz w:val="24"/>
          <w:szCs w:val="24"/>
        </w:rPr>
        <w:t>Pielikums Nr</w:t>
      </w:r>
      <w:r w:rsidR="001234F8">
        <w:rPr>
          <w:rFonts w:ascii="Times New Roman" w:eastAsia="Cambria" w:hAnsi="Times New Roman" w:cs="Times New Roman"/>
          <w:kern w:val="56"/>
          <w:sz w:val="24"/>
          <w:szCs w:val="24"/>
        </w:rPr>
        <w:t>.2.3</w:t>
      </w:r>
      <w:r w:rsidR="00B5484F">
        <w:rPr>
          <w:rFonts w:ascii="Times New Roman" w:eastAsia="Cambria" w:hAnsi="Times New Roman" w:cs="Times New Roman"/>
          <w:kern w:val="56"/>
          <w:sz w:val="24"/>
          <w:szCs w:val="24"/>
        </w:rPr>
        <w:t>.</w:t>
      </w:r>
    </w:p>
    <w:p w:rsidR="00B80109" w:rsidRPr="00661EA7" w:rsidRDefault="00B80109" w:rsidP="00B80109">
      <w:pPr>
        <w:spacing w:after="0" w:line="240" w:lineRule="auto"/>
        <w:jc w:val="right"/>
        <w:rPr>
          <w:rFonts w:ascii="Times New Roman" w:eastAsia="Cambria" w:hAnsi="Times New Roman" w:cs="Times New Roman"/>
          <w:vanish/>
          <w:kern w:val="56"/>
          <w:sz w:val="24"/>
          <w:szCs w:val="24"/>
        </w:rPr>
      </w:pPr>
      <w:r w:rsidRPr="00661EA7">
        <w:rPr>
          <w:rFonts w:ascii="Times New Roman" w:eastAsia="Cambria" w:hAnsi="Times New Roman" w:cs="Times New Roman"/>
          <w:kern w:val="56"/>
          <w:sz w:val="24"/>
          <w:szCs w:val="24"/>
        </w:rPr>
        <w:t xml:space="preserve"> </w:t>
      </w:r>
    </w:p>
    <w:p w:rsidR="00B80109" w:rsidRPr="00661EA7" w:rsidRDefault="00B80109" w:rsidP="00B80109">
      <w:pPr>
        <w:spacing w:after="0" w:line="240" w:lineRule="auto"/>
        <w:jc w:val="right"/>
        <w:rPr>
          <w:rFonts w:ascii="Times New Roman" w:eastAsia="Cambria" w:hAnsi="Times New Roman" w:cs="Times New Roman"/>
          <w:kern w:val="56"/>
          <w:sz w:val="24"/>
          <w:szCs w:val="24"/>
        </w:rPr>
      </w:pPr>
      <w:r w:rsidRPr="00661EA7">
        <w:rPr>
          <w:rFonts w:ascii="Times New Roman" w:eastAsia="Cambria" w:hAnsi="Times New Roman" w:cs="Times New Roman"/>
          <w:kern w:val="56"/>
          <w:sz w:val="24"/>
          <w:szCs w:val="24"/>
        </w:rPr>
        <w:t xml:space="preserve"> Nolikumam ID Nr. RTU-2018/</w:t>
      </w:r>
      <w:r w:rsidR="00B5484F">
        <w:rPr>
          <w:rFonts w:ascii="Times New Roman" w:eastAsia="Cambria" w:hAnsi="Times New Roman" w:cs="Times New Roman"/>
          <w:kern w:val="56"/>
          <w:sz w:val="24"/>
          <w:szCs w:val="24"/>
        </w:rPr>
        <w:t>66</w:t>
      </w:r>
    </w:p>
    <w:p w:rsidR="00B80109" w:rsidRPr="00661EA7" w:rsidRDefault="00B80109" w:rsidP="00B80109">
      <w:pPr>
        <w:spacing w:after="0" w:line="240" w:lineRule="auto"/>
        <w:rPr>
          <w:rFonts w:ascii="Times New Roman" w:eastAsia="Cambria" w:hAnsi="Times New Roman" w:cs="Times New Roman"/>
          <w:kern w:val="56"/>
          <w:sz w:val="24"/>
          <w:szCs w:val="24"/>
          <w:lang w:eastAsia="lv-LV"/>
        </w:rPr>
      </w:pPr>
    </w:p>
    <w:p w:rsidR="00B80109" w:rsidRPr="00661EA7" w:rsidRDefault="00B80109" w:rsidP="00B80109">
      <w:pPr>
        <w:tabs>
          <w:tab w:val="center" w:pos="4819"/>
        </w:tabs>
        <w:spacing w:after="0" w:line="240" w:lineRule="auto"/>
        <w:rPr>
          <w:rFonts w:ascii="Times New Roman" w:eastAsia="Cambria" w:hAnsi="Times New Roman" w:cs="Times New Roman"/>
          <w:kern w:val="56"/>
          <w:sz w:val="24"/>
          <w:szCs w:val="24"/>
          <w:lang w:eastAsia="lv-LV"/>
        </w:rPr>
      </w:pPr>
      <w:r w:rsidRPr="00661EA7">
        <w:rPr>
          <w:rFonts w:ascii="Times New Roman" w:eastAsia="Cambria" w:hAnsi="Times New Roman" w:cs="Times New Roman"/>
          <w:kern w:val="56"/>
          <w:sz w:val="24"/>
          <w:szCs w:val="24"/>
          <w:lang w:eastAsia="lv-LV"/>
        </w:rPr>
        <w:tab/>
      </w:r>
    </w:p>
    <w:p w:rsidR="000A04CF" w:rsidRDefault="000A04CF" w:rsidP="000A04CF">
      <w:pPr>
        <w:spacing w:after="0"/>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T</w:t>
      </w:r>
      <w:r>
        <w:rPr>
          <w:rFonts w:ascii="Times New Roman" w:eastAsia="Cambria" w:hAnsi="Times New Roman" w:cs="Times New Roman"/>
          <w:b/>
          <w:kern w:val="56"/>
          <w:sz w:val="24"/>
          <w:szCs w:val="24"/>
        </w:rPr>
        <w:t xml:space="preserve">ehniskā specifikācija un </w:t>
      </w:r>
      <w:r w:rsidR="00B5484F">
        <w:rPr>
          <w:rFonts w:ascii="Times New Roman" w:eastAsia="Cambria" w:hAnsi="Times New Roman" w:cs="Times New Roman"/>
          <w:b/>
          <w:kern w:val="56"/>
          <w:sz w:val="24"/>
          <w:szCs w:val="24"/>
        </w:rPr>
        <w:t>Tehniskā</w:t>
      </w:r>
      <w:r>
        <w:rPr>
          <w:rFonts w:ascii="Times New Roman" w:eastAsia="Cambria" w:hAnsi="Times New Roman" w:cs="Times New Roman"/>
          <w:b/>
          <w:kern w:val="56"/>
          <w:sz w:val="24"/>
          <w:szCs w:val="24"/>
        </w:rPr>
        <w:t xml:space="preserve"> piedāvājuma forma</w:t>
      </w:r>
    </w:p>
    <w:p w:rsidR="00B80109" w:rsidRPr="00661EA7" w:rsidRDefault="00B80109" w:rsidP="00B80109">
      <w:pPr>
        <w:tabs>
          <w:tab w:val="center" w:pos="4819"/>
        </w:tabs>
        <w:spacing w:after="0" w:line="240" w:lineRule="auto"/>
        <w:jc w:val="center"/>
        <w:rPr>
          <w:rFonts w:ascii="Times New Roman" w:eastAsia="Cambria" w:hAnsi="Times New Roman" w:cs="Times New Roman"/>
          <w:b/>
          <w:kern w:val="56"/>
          <w:sz w:val="24"/>
          <w:szCs w:val="24"/>
        </w:rPr>
      </w:pPr>
      <w:r w:rsidRPr="00661EA7">
        <w:rPr>
          <w:rFonts w:ascii="Times New Roman" w:eastAsia="Cambria" w:hAnsi="Times New Roman" w:cs="Times New Roman"/>
          <w:b/>
          <w:kern w:val="56"/>
          <w:sz w:val="24"/>
          <w:szCs w:val="24"/>
          <w:lang w:eastAsia="lv-LV"/>
        </w:rPr>
        <w:t xml:space="preserve">Iepirkumam </w:t>
      </w:r>
      <w:r w:rsidRPr="00661EA7">
        <w:rPr>
          <w:rFonts w:ascii="Times New Roman" w:eastAsia="Cambria" w:hAnsi="Times New Roman" w:cs="Times New Roman"/>
          <w:b/>
          <w:kern w:val="56"/>
          <w:sz w:val="24"/>
          <w:szCs w:val="24"/>
        </w:rPr>
        <w:t xml:space="preserve">„Drukas pakalpojumi RTU vajadzībām”, </w:t>
      </w:r>
    </w:p>
    <w:p w:rsidR="00B80109" w:rsidRPr="00661EA7" w:rsidRDefault="00B80109" w:rsidP="00B80109">
      <w:pPr>
        <w:tabs>
          <w:tab w:val="center" w:pos="4819"/>
        </w:tabs>
        <w:spacing w:after="0" w:line="240" w:lineRule="auto"/>
        <w:jc w:val="center"/>
        <w:rPr>
          <w:rFonts w:ascii="Times New Roman" w:eastAsia="Cambria" w:hAnsi="Times New Roman" w:cs="Times New Roman"/>
          <w:b/>
          <w:kern w:val="56"/>
          <w:sz w:val="24"/>
          <w:szCs w:val="24"/>
        </w:rPr>
      </w:pPr>
      <w:r w:rsidRPr="00661EA7">
        <w:rPr>
          <w:rFonts w:ascii="Times New Roman" w:eastAsia="Cambria" w:hAnsi="Times New Roman" w:cs="Times New Roman"/>
          <w:b/>
          <w:kern w:val="56"/>
          <w:sz w:val="24"/>
          <w:szCs w:val="24"/>
        </w:rPr>
        <w:t>ID Nr.: RTU </w:t>
      </w:r>
      <w:r w:rsidRPr="00661EA7">
        <w:rPr>
          <w:rFonts w:ascii="Times New Roman" w:eastAsia="Cambria" w:hAnsi="Times New Roman" w:cs="Times New Roman"/>
          <w:b/>
          <w:kern w:val="56"/>
          <w:sz w:val="24"/>
          <w:szCs w:val="24"/>
        </w:rPr>
        <w:noBreakHyphen/>
        <w:t> 2018/</w:t>
      </w:r>
      <w:r w:rsidR="00B5484F">
        <w:rPr>
          <w:rFonts w:ascii="Times New Roman" w:eastAsia="Cambria" w:hAnsi="Times New Roman" w:cs="Times New Roman"/>
          <w:b/>
          <w:kern w:val="56"/>
          <w:sz w:val="24"/>
          <w:szCs w:val="24"/>
        </w:rPr>
        <w:t>66</w:t>
      </w:r>
    </w:p>
    <w:p w:rsidR="00B80109" w:rsidRPr="00661EA7" w:rsidRDefault="00B80109" w:rsidP="00B80109">
      <w:pPr>
        <w:tabs>
          <w:tab w:val="center" w:pos="4819"/>
        </w:tabs>
        <w:spacing w:after="0" w:line="240" w:lineRule="auto"/>
        <w:jc w:val="center"/>
        <w:rPr>
          <w:rFonts w:ascii="Times New Roman" w:eastAsia="Cambria" w:hAnsi="Times New Roman" w:cs="Times New Roman"/>
          <w:b/>
          <w:kern w:val="56"/>
          <w:sz w:val="24"/>
          <w:szCs w:val="24"/>
        </w:rPr>
      </w:pPr>
    </w:p>
    <w:p w:rsidR="00B80109" w:rsidRPr="00661EA7" w:rsidRDefault="00B80109" w:rsidP="00B80109">
      <w:pPr>
        <w:pStyle w:val="BodyA"/>
        <w:shd w:val="clear" w:color="auto" w:fill="FFFFFF"/>
        <w:spacing w:after="0" w:line="240" w:lineRule="auto"/>
        <w:rPr>
          <w:rFonts w:ascii="Times New Roman" w:hAnsi="Times New Roman" w:cs="Times New Roman"/>
          <w:b/>
          <w:bCs/>
          <w:sz w:val="24"/>
          <w:szCs w:val="24"/>
          <w:lang w:val="lv-LV"/>
        </w:rPr>
      </w:pPr>
    </w:p>
    <w:p w:rsidR="00B80109" w:rsidRDefault="001234F8" w:rsidP="00C4489A">
      <w:pPr>
        <w:pStyle w:val="BodyA"/>
        <w:shd w:val="clear" w:color="auto" w:fill="FFFFFF"/>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Iepirkuma daļa</w:t>
      </w:r>
      <w:r w:rsidR="00520202">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Nr.</w:t>
      </w:r>
      <w:r w:rsidR="00520202">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3</w:t>
      </w:r>
      <w:r w:rsidR="00B5484F">
        <w:rPr>
          <w:rFonts w:ascii="Times New Roman" w:hAnsi="Times New Roman" w:cs="Times New Roman"/>
          <w:b/>
          <w:bCs/>
          <w:sz w:val="24"/>
          <w:szCs w:val="24"/>
          <w:lang w:val="lv-LV"/>
        </w:rPr>
        <w:t xml:space="preserve"> </w:t>
      </w:r>
      <w:r w:rsidR="00F12F17" w:rsidRPr="00F12F17">
        <w:rPr>
          <w:rFonts w:ascii="Times New Roman" w:hAnsi="Times New Roman" w:cs="Times New Roman"/>
          <w:b/>
          <w:bCs/>
          <w:sz w:val="24"/>
          <w:szCs w:val="24"/>
          <w:lang w:val="lv-LV"/>
        </w:rPr>
        <w:t>– “</w:t>
      </w:r>
      <w:r>
        <w:rPr>
          <w:rFonts w:ascii="Times New Roman" w:hAnsi="Times New Roman" w:cs="Times New Roman"/>
          <w:b/>
          <w:bCs/>
          <w:sz w:val="24"/>
          <w:szCs w:val="24"/>
          <w:lang w:val="lv-LV"/>
        </w:rPr>
        <w:t>Lielformāta</w:t>
      </w:r>
      <w:r w:rsidRPr="001234F8">
        <w:rPr>
          <w:rFonts w:ascii="Times New Roman" w:hAnsi="Times New Roman" w:cs="Times New Roman"/>
          <w:b/>
          <w:bCs/>
          <w:sz w:val="24"/>
          <w:szCs w:val="24"/>
          <w:lang w:val="lv-LV"/>
        </w:rPr>
        <w:t xml:space="preserve"> drukas pakalpojumi</w:t>
      </w:r>
      <w:r w:rsidR="00F12F17" w:rsidRPr="00F12F17">
        <w:rPr>
          <w:rFonts w:ascii="Times New Roman" w:hAnsi="Times New Roman" w:cs="Times New Roman"/>
          <w:b/>
          <w:bCs/>
          <w:sz w:val="24"/>
          <w:szCs w:val="24"/>
          <w:lang w:val="lv-LV"/>
        </w:rPr>
        <w:t>”</w:t>
      </w:r>
    </w:p>
    <w:p w:rsidR="00FE3258" w:rsidRDefault="00FE3258" w:rsidP="00C4489A">
      <w:pPr>
        <w:pStyle w:val="BodyA"/>
        <w:shd w:val="clear" w:color="auto" w:fill="FFFFFF"/>
        <w:spacing w:after="0" w:line="240" w:lineRule="auto"/>
        <w:jc w:val="center"/>
        <w:rPr>
          <w:rFonts w:ascii="Times New Roman" w:hAnsi="Times New Roman" w:cs="Times New Roman"/>
          <w:b/>
          <w:bCs/>
          <w:sz w:val="24"/>
          <w:szCs w:val="24"/>
          <w:lang w:val="lv-LV"/>
        </w:rPr>
      </w:pPr>
    </w:p>
    <w:tbl>
      <w:tblPr>
        <w:tblW w:w="13928" w:type="dxa"/>
        <w:tblInd w:w="-5" w:type="dxa"/>
        <w:tblCellMar>
          <w:left w:w="0" w:type="dxa"/>
          <w:right w:w="0" w:type="dxa"/>
        </w:tblCellMar>
        <w:tblLook w:val="04A0" w:firstRow="1" w:lastRow="0" w:firstColumn="1" w:lastColumn="0" w:noHBand="0" w:noVBand="1"/>
      </w:tblPr>
      <w:tblGrid>
        <w:gridCol w:w="763"/>
        <w:gridCol w:w="2089"/>
        <w:gridCol w:w="6136"/>
        <w:gridCol w:w="4940"/>
      </w:tblGrid>
      <w:tr w:rsidR="00520202" w:rsidRPr="00086086" w:rsidTr="00520202">
        <w:trPr>
          <w:trHeight w:val="608"/>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60"/>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Nr. p.k.</w:t>
            </w:r>
          </w:p>
        </w:tc>
        <w:tc>
          <w:tcPr>
            <w:tcW w:w="208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520202" w:rsidRDefault="00520202" w:rsidP="00520202">
            <w:pPr>
              <w:autoSpaceDE w:val="0"/>
              <w:autoSpaceDN w:val="0"/>
              <w:spacing w:after="0" w:line="254" w:lineRule="exact"/>
              <w:ind w:left="80"/>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Nosaukums</w:t>
            </w:r>
          </w:p>
        </w:tc>
        <w:tc>
          <w:tcPr>
            <w:tcW w:w="613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Tehniskā specifikācija</w:t>
            </w:r>
          </w:p>
        </w:tc>
        <w:tc>
          <w:tcPr>
            <w:tcW w:w="494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520202" w:rsidRDefault="00520202" w:rsidP="00520202">
            <w:pPr>
              <w:autoSpaceDE w:val="0"/>
              <w:autoSpaceDN w:val="0"/>
              <w:spacing w:line="267" w:lineRule="exact"/>
              <w:ind w:left="100"/>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Pretendenta tehniskais piedāvājums</w:t>
            </w:r>
          </w:p>
        </w:tc>
      </w:tr>
      <w:tr w:rsidR="00520202" w:rsidRPr="00086086" w:rsidTr="00520202">
        <w:trPr>
          <w:trHeight w:val="1272"/>
        </w:trPr>
        <w:tc>
          <w:tcPr>
            <w:tcW w:w="76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after="0" w:line="254" w:lineRule="exact"/>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08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Default="00520202" w:rsidP="00520202">
            <w:pPr>
              <w:autoSpaceDE w:val="0"/>
              <w:autoSpaceDN w:val="0"/>
              <w:spacing w:after="0" w:line="254" w:lineRule="exact"/>
              <w:ind w:left="80"/>
              <w:rPr>
                <w:rFonts w:ascii="Times New Roman" w:hAnsi="Times New Roman" w:cs="Times New Roman"/>
                <w:b/>
                <w:bCs/>
                <w:sz w:val="24"/>
                <w:szCs w:val="24"/>
                <w:lang w:eastAsia="lv-LV"/>
              </w:rPr>
            </w:pPr>
            <w:r>
              <w:rPr>
                <w:rFonts w:ascii="Times New Roman" w:hAnsi="Times New Roman" w:cs="Times New Roman"/>
                <w:b/>
                <w:bCs/>
                <w:sz w:val="24"/>
                <w:szCs w:val="24"/>
                <w:lang w:eastAsia="lv-LV"/>
              </w:rPr>
              <w:t>Plakāti</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4134A6" w:rsidRDefault="00520202" w:rsidP="00520202">
            <w:pPr>
              <w:pStyle w:val="BodyA"/>
              <w:shd w:val="clear" w:color="auto" w:fill="FFFFFF"/>
              <w:spacing w:after="0" w:line="240" w:lineRule="auto"/>
              <w:rPr>
                <w:rFonts w:ascii="Times New Roman" w:hAnsi="Times New Roman" w:cs="Times New Roman"/>
                <w:sz w:val="24"/>
                <w:szCs w:val="24"/>
                <w:lang w:val="lv-LV"/>
              </w:rPr>
            </w:pPr>
            <w:r w:rsidRPr="004134A6">
              <w:rPr>
                <w:rFonts w:ascii="Times New Roman" w:hAnsi="Times New Roman" w:cs="Times New Roman"/>
                <w:sz w:val="24"/>
                <w:szCs w:val="24"/>
                <w:lang w:val="lv-LV"/>
              </w:rPr>
              <w:t>Formāts: A2, A1, A0;</w:t>
            </w:r>
          </w:p>
          <w:p w:rsidR="00520202" w:rsidRPr="004134A6" w:rsidRDefault="00520202" w:rsidP="00520202">
            <w:pPr>
              <w:pStyle w:val="BodyA"/>
              <w:shd w:val="clear" w:color="auto" w:fill="FFFFFF"/>
              <w:spacing w:after="0" w:line="240" w:lineRule="auto"/>
              <w:rPr>
                <w:rFonts w:ascii="Times New Roman" w:hAnsi="Times New Roman" w:cs="Times New Roman"/>
                <w:sz w:val="24"/>
                <w:szCs w:val="24"/>
                <w:lang w:val="lv-LV"/>
              </w:rPr>
            </w:pPr>
            <w:r w:rsidRPr="004134A6">
              <w:rPr>
                <w:rFonts w:ascii="Times New Roman" w:hAnsi="Times New Roman" w:cs="Times New Roman"/>
                <w:sz w:val="24"/>
                <w:szCs w:val="24"/>
                <w:lang w:val="lv-LV"/>
              </w:rPr>
              <w:t xml:space="preserve">Papīrs: 170 g </w:t>
            </w:r>
            <w:r w:rsidRPr="004134A6">
              <w:rPr>
                <w:rFonts w:ascii="Times New Roman" w:hAnsi="Times New Roman" w:cs="Times New Roman"/>
                <w:i/>
                <w:sz w:val="24"/>
                <w:szCs w:val="24"/>
                <w:lang w:val="lv-LV"/>
              </w:rPr>
              <w:t>satin</w:t>
            </w:r>
            <w:r w:rsidRPr="004134A6">
              <w:rPr>
                <w:rFonts w:ascii="Times New Roman" w:hAnsi="Times New Roman" w:cs="Times New Roman"/>
                <w:sz w:val="24"/>
                <w:szCs w:val="24"/>
                <w:lang w:val="lv-LV"/>
              </w:rPr>
              <w:t>;</w:t>
            </w:r>
          </w:p>
          <w:p w:rsidR="00520202" w:rsidRPr="004134A6" w:rsidRDefault="00520202" w:rsidP="00520202">
            <w:pPr>
              <w:pStyle w:val="BodyA"/>
              <w:shd w:val="clear" w:color="auto" w:fill="FFFFFF"/>
              <w:spacing w:after="0" w:line="240" w:lineRule="auto"/>
              <w:rPr>
                <w:rFonts w:ascii="Times New Roman" w:hAnsi="Times New Roman" w:cs="Times New Roman"/>
                <w:sz w:val="24"/>
                <w:szCs w:val="24"/>
                <w:lang w:val="lv-LV"/>
              </w:rPr>
            </w:pPr>
            <w:r w:rsidRPr="004134A6">
              <w:rPr>
                <w:rFonts w:ascii="Times New Roman" w:hAnsi="Times New Roman" w:cs="Times New Roman"/>
                <w:sz w:val="24"/>
                <w:szCs w:val="24"/>
                <w:lang w:val="lv-LV"/>
              </w:rPr>
              <w:t xml:space="preserve">Druka: </w:t>
            </w:r>
            <w:r w:rsidRPr="004134A6">
              <w:rPr>
                <w:rFonts w:ascii="Times New Roman" w:hAnsi="Times New Roman" w:cs="Times New Roman"/>
                <w:i/>
                <w:sz w:val="24"/>
                <w:szCs w:val="24"/>
                <w:lang w:val="lv-LV"/>
              </w:rPr>
              <w:t>CMYK</w:t>
            </w:r>
            <w:r w:rsidRPr="004134A6">
              <w:rPr>
                <w:rFonts w:ascii="Times New Roman" w:hAnsi="Times New Roman" w:cs="Times New Roman"/>
                <w:sz w:val="24"/>
                <w:szCs w:val="24"/>
                <w:lang w:val="lv-LV"/>
              </w:rPr>
              <w:t>; UD laka;</w:t>
            </w:r>
          </w:p>
          <w:p w:rsidR="00520202" w:rsidRPr="004134A6" w:rsidRDefault="00520202" w:rsidP="00520202">
            <w:pPr>
              <w:autoSpaceDE w:val="0"/>
              <w:autoSpaceDN w:val="0"/>
              <w:spacing w:after="0" w:line="254" w:lineRule="exact"/>
              <w:rPr>
                <w:rFonts w:ascii="Times New Roman" w:hAnsi="Times New Roman" w:cs="Times New Roman"/>
                <w:sz w:val="24"/>
                <w:szCs w:val="24"/>
              </w:rPr>
            </w:pPr>
            <w:r w:rsidRPr="004134A6">
              <w:rPr>
                <w:rFonts w:ascii="Times New Roman" w:hAnsi="Times New Roman" w:cs="Times New Roman"/>
                <w:sz w:val="24"/>
                <w:szCs w:val="24"/>
              </w:rPr>
              <w:t>Skaits: 1–50 gab</w:t>
            </w:r>
            <w:r>
              <w:rPr>
                <w:rFonts w:ascii="Times New Roman" w:hAnsi="Times New Roman" w:cs="Times New Roman"/>
                <w:sz w:val="24"/>
                <w:szCs w:val="24"/>
              </w:rPr>
              <w:t>.</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54" w:lineRule="exact"/>
              <w:ind w:left="20"/>
              <w:jc w:val="center"/>
              <w:rPr>
                <w:rFonts w:ascii="Times New Roman" w:hAnsi="Times New Roman" w:cs="Times New Roman"/>
                <w:lang w:eastAsia="lv-LV"/>
              </w:rPr>
            </w:pPr>
          </w:p>
        </w:tc>
      </w:tr>
      <w:tr w:rsidR="00520202" w:rsidRPr="00086086" w:rsidTr="00520202">
        <w:trPr>
          <w:trHeight w:val="1072"/>
        </w:trPr>
        <w:tc>
          <w:tcPr>
            <w:tcW w:w="7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after="0" w:line="254" w:lineRule="exact"/>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208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after="0" w:line="254" w:lineRule="exact"/>
              <w:ind w:left="80"/>
              <w:rPr>
                <w:rFonts w:ascii="Times New Roman" w:hAnsi="Times New Roman" w:cs="Times New Roman"/>
                <w:b/>
                <w:bCs/>
                <w:sz w:val="24"/>
                <w:szCs w:val="24"/>
                <w:lang w:eastAsia="lv-LV"/>
              </w:rPr>
            </w:pPr>
            <w:r>
              <w:rPr>
                <w:rFonts w:ascii="Times New Roman" w:hAnsi="Times New Roman" w:cs="Times New Roman"/>
                <w:b/>
                <w:bCs/>
                <w:sz w:val="24"/>
                <w:szCs w:val="24"/>
                <w:lang w:eastAsia="lv-LV"/>
              </w:rPr>
              <w:t xml:space="preserve">Mazie </w:t>
            </w:r>
            <w:r w:rsidRPr="00F753F1">
              <w:rPr>
                <w:rFonts w:ascii="Times New Roman" w:hAnsi="Times New Roman" w:cs="Times New Roman"/>
                <w:b/>
                <w:bCs/>
                <w:i/>
                <w:sz w:val="24"/>
                <w:szCs w:val="24"/>
                <w:lang w:eastAsia="lv-LV"/>
              </w:rPr>
              <w:t>roll-up</w:t>
            </w:r>
            <w:r>
              <w:rPr>
                <w:rFonts w:ascii="Times New Roman" w:hAnsi="Times New Roman" w:cs="Times New Roman"/>
                <w:b/>
                <w:bCs/>
                <w:sz w:val="24"/>
                <w:szCs w:val="24"/>
                <w:lang w:eastAsia="lv-LV"/>
              </w:rPr>
              <w:t xml:space="preserve"> baneri</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4134A6" w:rsidRDefault="00520202" w:rsidP="00520202">
            <w:pPr>
              <w:pStyle w:val="BodyA"/>
              <w:shd w:val="clear" w:color="auto" w:fill="FFFFFF"/>
              <w:spacing w:after="0" w:line="240" w:lineRule="auto"/>
              <w:rPr>
                <w:rFonts w:ascii="Times New Roman" w:hAnsi="Times New Roman" w:cs="Times New Roman"/>
                <w:sz w:val="24"/>
                <w:szCs w:val="24"/>
                <w:lang w:val="lv-LV"/>
              </w:rPr>
            </w:pPr>
            <w:r w:rsidRPr="004134A6">
              <w:rPr>
                <w:rFonts w:ascii="Times New Roman" w:hAnsi="Times New Roman" w:cs="Times New Roman"/>
                <w:sz w:val="24"/>
                <w:szCs w:val="24"/>
                <w:lang w:val="lv-LV"/>
              </w:rPr>
              <w:t>Formāts: 297 mm × 420 mm;</w:t>
            </w:r>
          </w:p>
          <w:p w:rsidR="00520202" w:rsidRPr="004134A6" w:rsidRDefault="00520202" w:rsidP="00520202">
            <w:pPr>
              <w:pStyle w:val="BodyA"/>
              <w:shd w:val="clear" w:color="auto" w:fill="FFFFFF"/>
              <w:spacing w:after="0" w:line="240" w:lineRule="auto"/>
              <w:rPr>
                <w:rFonts w:ascii="Times New Roman" w:hAnsi="Times New Roman" w:cs="Times New Roman"/>
                <w:sz w:val="24"/>
                <w:szCs w:val="24"/>
                <w:lang w:val="lv-LV"/>
              </w:rPr>
            </w:pPr>
            <w:r w:rsidRPr="004134A6">
              <w:rPr>
                <w:rFonts w:ascii="Times New Roman" w:hAnsi="Times New Roman" w:cs="Times New Roman"/>
                <w:sz w:val="24"/>
                <w:szCs w:val="24"/>
                <w:lang w:val="lv-LV"/>
              </w:rPr>
              <w:t xml:space="preserve">Materiāls: </w:t>
            </w:r>
            <w:r w:rsidRPr="004134A6">
              <w:rPr>
                <w:rFonts w:ascii="Times New Roman" w:eastAsiaTheme="minorEastAsia" w:hAnsi="Times New Roman" w:cs="Times New Roman"/>
                <w:sz w:val="24"/>
                <w:szCs w:val="24"/>
                <w:lang w:val="lv-LV"/>
              </w:rPr>
              <w:t>gluds vinils (ir paraugs)</w:t>
            </w:r>
            <w:r w:rsidRPr="004134A6">
              <w:rPr>
                <w:rFonts w:ascii="Times New Roman" w:hAnsi="Times New Roman" w:cs="Times New Roman"/>
                <w:sz w:val="24"/>
                <w:szCs w:val="24"/>
                <w:lang w:val="lv-LV"/>
              </w:rPr>
              <w:t>;</w:t>
            </w:r>
          </w:p>
          <w:p w:rsidR="00520202" w:rsidRPr="004134A6" w:rsidRDefault="00520202" w:rsidP="00520202">
            <w:pPr>
              <w:pStyle w:val="BodyA"/>
              <w:shd w:val="clear" w:color="auto" w:fill="FFFFFF"/>
              <w:spacing w:after="0" w:line="240" w:lineRule="auto"/>
              <w:rPr>
                <w:rFonts w:ascii="Times New Roman" w:hAnsi="Times New Roman" w:cs="Times New Roman"/>
                <w:sz w:val="24"/>
                <w:szCs w:val="24"/>
                <w:lang w:val="lv-LV"/>
              </w:rPr>
            </w:pPr>
            <w:r w:rsidRPr="004134A6">
              <w:rPr>
                <w:rFonts w:ascii="Times New Roman" w:hAnsi="Times New Roman" w:cs="Times New Roman"/>
                <w:sz w:val="24"/>
                <w:szCs w:val="24"/>
                <w:lang w:val="lv-LV"/>
              </w:rPr>
              <w:t xml:space="preserve">Druka: </w:t>
            </w:r>
            <w:r w:rsidRPr="004134A6">
              <w:rPr>
                <w:rFonts w:ascii="Times New Roman" w:hAnsi="Times New Roman" w:cs="Times New Roman"/>
                <w:i/>
                <w:sz w:val="24"/>
                <w:szCs w:val="24"/>
                <w:lang w:val="lv-LV"/>
              </w:rPr>
              <w:t>CMYK</w:t>
            </w:r>
            <w:r w:rsidRPr="004134A6">
              <w:rPr>
                <w:rFonts w:ascii="Times New Roman" w:hAnsi="Times New Roman" w:cs="Times New Roman"/>
                <w:sz w:val="24"/>
                <w:szCs w:val="24"/>
                <w:lang w:val="lv-LV"/>
              </w:rPr>
              <w:t>;</w:t>
            </w:r>
          </w:p>
          <w:p w:rsidR="00520202" w:rsidRPr="00086086" w:rsidRDefault="00520202" w:rsidP="00520202">
            <w:pPr>
              <w:autoSpaceDE w:val="0"/>
              <w:autoSpaceDN w:val="0"/>
              <w:spacing w:after="0" w:line="254" w:lineRule="exact"/>
              <w:rPr>
                <w:rFonts w:ascii="Times New Roman" w:hAnsi="Times New Roman" w:cs="Times New Roman"/>
                <w:sz w:val="24"/>
                <w:szCs w:val="24"/>
                <w:lang w:eastAsia="lv-LV"/>
              </w:rPr>
            </w:pPr>
            <w:r w:rsidRPr="004134A6">
              <w:rPr>
                <w:rFonts w:ascii="Times New Roman" w:hAnsi="Times New Roman" w:cs="Times New Roman"/>
                <w:sz w:val="24"/>
                <w:szCs w:val="24"/>
              </w:rPr>
              <w:t xml:space="preserve">Skaits: </w:t>
            </w:r>
            <w:r>
              <w:rPr>
                <w:rFonts w:ascii="Times New Roman" w:hAnsi="Times New Roman" w:cs="Times New Roman"/>
                <w:sz w:val="24"/>
                <w:szCs w:val="24"/>
              </w:rPr>
              <w:t>5</w:t>
            </w:r>
            <w:r w:rsidRPr="004134A6">
              <w:rPr>
                <w:rFonts w:ascii="Times New Roman" w:hAnsi="Times New Roman" w:cs="Times New Roman"/>
                <w:sz w:val="24"/>
                <w:szCs w:val="24"/>
              </w:rPr>
              <w:t>–15 gab</w:t>
            </w:r>
            <w:r>
              <w:rPr>
                <w:rFonts w:ascii="Times New Roman" w:hAnsi="Times New Roman" w:cs="Times New Roman"/>
                <w:sz w:val="24"/>
                <w:szCs w:val="24"/>
              </w:rPr>
              <w:t>.</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54" w:lineRule="exact"/>
              <w:ind w:left="20"/>
              <w:jc w:val="center"/>
              <w:rPr>
                <w:rFonts w:ascii="Times New Roman" w:hAnsi="Times New Roman" w:cs="Times New Roman"/>
                <w:lang w:eastAsia="lv-LV"/>
              </w:rPr>
            </w:pPr>
          </w:p>
        </w:tc>
      </w:tr>
      <w:tr w:rsidR="00520202" w:rsidRPr="00086086" w:rsidTr="00520202">
        <w:trPr>
          <w:trHeight w:val="1761"/>
        </w:trPr>
        <w:tc>
          <w:tcPr>
            <w:tcW w:w="7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208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PVC materiāla apdruka</w:t>
            </w:r>
          </w:p>
        </w:tc>
        <w:tc>
          <w:tcPr>
            <w:tcW w:w="613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20202" w:rsidRPr="00086086" w:rsidRDefault="00520202" w:rsidP="00520202">
            <w:pPr>
              <w:autoSpaceDE w:val="0"/>
              <w:autoSpaceDN w:val="0"/>
              <w:spacing w:line="250"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Sieta baneris, materiāls ne mazāk kā 300 g/m</w:t>
            </w:r>
            <w:r w:rsidRPr="00086086">
              <w:rPr>
                <w:rFonts w:ascii="Times New Roman" w:hAnsi="Times New Roman" w:cs="Times New Roman"/>
                <w:sz w:val="24"/>
                <w:szCs w:val="24"/>
                <w:vertAlign w:val="superscript"/>
                <w:lang w:eastAsia="lv-LV"/>
              </w:rPr>
              <w:t>2</w:t>
            </w:r>
            <w:r w:rsidRPr="00086086">
              <w:rPr>
                <w:rFonts w:ascii="Times New Roman" w:hAnsi="Times New Roman" w:cs="Times New Roman"/>
                <w:sz w:val="24"/>
                <w:szCs w:val="24"/>
                <w:lang w:eastAsia="lv-LV"/>
              </w:rPr>
              <w:t>.</w:t>
            </w:r>
          </w:p>
          <w:p w:rsidR="00520202" w:rsidRPr="00086086" w:rsidRDefault="00520202" w:rsidP="00360FB0">
            <w:pPr>
              <w:autoSpaceDE w:val="0"/>
              <w:autoSpaceDN w:val="0"/>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 xml:space="preserve">Sieta baneris ar pamatni vai bez pamatnes apdrukāšanai ar solvent, eco-solvent un UV tintēm. Neaiztur vēju. </w:t>
            </w:r>
            <w:r w:rsidR="00360FB0" w:rsidRPr="005F6B5A">
              <w:rPr>
                <w:rFonts w:ascii="Times New Roman" w:hAnsi="Times New Roman" w:cs="Times New Roman"/>
                <w:sz w:val="24"/>
                <w:szCs w:val="24"/>
                <w:lang w:eastAsia="lv-LV"/>
              </w:rPr>
              <w:t xml:space="preserve">Drukas platums vismaz 250 cm. </w:t>
            </w:r>
            <w:r w:rsidRPr="005F6B5A">
              <w:rPr>
                <w:rFonts w:ascii="Times New Roman" w:hAnsi="Times New Roman" w:cs="Times New Roman"/>
                <w:sz w:val="24"/>
                <w:szCs w:val="24"/>
                <w:lang w:eastAsia="lv-LV"/>
              </w:rPr>
              <w:t>Pēcapstrāde: kniedes pa perimetru, tuneļi stiprinājumiem u.c.</w:t>
            </w:r>
          </w:p>
        </w:tc>
        <w:tc>
          <w:tcPr>
            <w:tcW w:w="4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00"/>
              <w:jc w:val="center"/>
              <w:rPr>
                <w:rFonts w:ascii="Times New Roman" w:hAnsi="Times New Roman" w:cs="Times New Roman"/>
                <w:lang w:eastAsia="lv-LV"/>
              </w:rPr>
            </w:pPr>
          </w:p>
        </w:tc>
      </w:tr>
      <w:tr w:rsidR="00520202" w:rsidRPr="00086086" w:rsidTr="00520202">
        <w:trPr>
          <w:trHeight w:val="1782"/>
        </w:trPr>
        <w:tc>
          <w:tcPr>
            <w:tcW w:w="7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after="0" w:line="254" w:lineRule="exact"/>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4.</w:t>
            </w:r>
          </w:p>
        </w:tc>
        <w:tc>
          <w:tcPr>
            <w:tcW w:w="208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54" w:lineRule="exact"/>
              <w:ind w:left="80"/>
              <w:rPr>
                <w:rFonts w:ascii="Times New Roman" w:hAnsi="Times New Roman" w:cs="Times New Roman"/>
                <w:sz w:val="24"/>
                <w:szCs w:val="24"/>
                <w:lang w:eastAsia="lv-LV"/>
              </w:rPr>
            </w:pPr>
            <w:r w:rsidRPr="00086086">
              <w:rPr>
                <w:rFonts w:ascii="Times New Roman" w:hAnsi="Times New Roman" w:cs="Times New Roman"/>
                <w:b/>
                <w:bCs/>
                <w:sz w:val="24"/>
                <w:szCs w:val="24"/>
                <w:lang w:eastAsia="lv-LV"/>
              </w:rPr>
              <w:t>Roll Up baneris</w:t>
            </w:r>
          </w:p>
          <w:p w:rsidR="00520202" w:rsidRPr="00086086" w:rsidRDefault="00520202" w:rsidP="00520202">
            <w:pPr>
              <w:autoSpaceDE w:val="0"/>
              <w:autoSpaceDN w:val="0"/>
              <w:spacing w:after="0" w:line="267"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vienpusējs</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after="0" w:line="254" w:lineRule="exact"/>
              <w:rPr>
                <w:rFonts w:ascii="Times New Roman" w:hAnsi="Times New Roman" w:cs="Times New Roman"/>
                <w:sz w:val="24"/>
                <w:szCs w:val="24"/>
                <w:lang w:eastAsia="lv-LV"/>
              </w:rPr>
            </w:pPr>
            <w:r w:rsidRPr="00086086">
              <w:rPr>
                <w:rFonts w:ascii="Times New Roman" w:hAnsi="Times New Roman" w:cs="Times New Roman"/>
                <w:sz w:val="24"/>
                <w:szCs w:val="24"/>
                <w:lang w:eastAsia="lv-LV"/>
              </w:rPr>
              <w:t>Roll Up stends. Ātri uzstādāmā, ērti saliekamā un transportējama konstrukcija (alumīnija vai cita ekvivalenta materiāla). Paredzēts izmantošanai iekštelpās. Komplektā ir soma stenda transportēšanai un uzglabāšanai. Drukāts ar drukas iekārtu,  dpi izšķirtspējā ne mazāk kā 900 dpi, banera materiāls: “blockout” materiāls, izmēri: 1500</w:t>
            </w:r>
            <w:r w:rsidR="00896BCE">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x</w:t>
            </w:r>
            <w:r w:rsidR="00896BCE">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2000</w:t>
            </w:r>
            <w:r w:rsidR="00896BCE">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mm</w:t>
            </w:r>
            <w:r w:rsidR="00896BCE">
              <w:rPr>
                <w:rFonts w:ascii="Times New Roman" w:hAnsi="Times New Roman" w:cs="Times New Roman"/>
                <w:sz w:val="24"/>
                <w:szCs w:val="24"/>
                <w:lang w:eastAsia="lv-LV"/>
              </w:rPr>
              <w:t>.</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54" w:lineRule="exact"/>
              <w:ind w:left="20"/>
              <w:jc w:val="center"/>
              <w:rPr>
                <w:rFonts w:ascii="Times New Roman" w:hAnsi="Times New Roman" w:cs="Times New Roman"/>
                <w:lang w:eastAsia="lv-LV"/>
              </w:rPr>
            </w:pPr>
          </w:p>
        </w:tc>
      </w:tr>
      <w:tr w:rsidR="00520202" w:rsidRPr="00086086" w:rsidTr="00520202">
        <w:trPr>
          <w:trHeight w:val="1674"/>
        </w:trPr>
        <w:tc>
          <w:tcPr>
            <w:tcW w:w="76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208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54" w:lineRule="exact"/>
              <w:ind w:left="80"/>
              <w:rPr>
                <w:rFonts w:ascii="Times New Roman" w:hAnsi="Times New Roman" w:cs="Times New Roman"/>
                <w:sz w:val="24"/>
                <w:szCs w:val="24"/>
                <w:lang w:eastAsia="lv-LV"/>
              </w:rPr>
            </w:pPr>
            <w:r w:rsidRPr="00086086">
              <w:rPr>
                <w:rFonts w:ascii="Times New Roman" w:hAnsi="Times New Roman" w:cs="Times New Roman"/>
                <w:b/>
                <w:bCs/>
                <w:sz w:val="24"/>
                <w:szCs w:val="24"/>
                <w:lang w:eastAsia="lv-LV"/>
              </w:rPr>
              <w:t>Roll Up baneris</w:t>
            </w:r>
          </w:p>
          <w:p w:rsidR="00520202" w:rsidRPr="00086086" w:rsidRDefault="00520202" w:rsidP="00520202">
            <w:pPr>
              <w:autoSpaceDE w:val="0"/>
              <w:autoSpaceDN w:val="0"/>
              <w:rPr>
                <w:rFonts w:ascii="Times New Roman" w:hAnsi="Times New Roman" w:cs="Times New Roman"/>
                <w:sz w:val="24"/>
                <w:szCs w:val="24"/>
                <w:lang w:eastAsia="lv-LV"/>
              </w:rPr>
            </w:pPr>
            <w:r w:rsidRPr="00086086">
              <w:rPr>
                <w:rFonts w:ascii="Times New Roman" w:hAnsi="Times New Roman" w:cs="Times New Roman"/>
                <w:b/>
                <w:bCs/>
                <w:sz w:val="24"/>
                <w:szCs w:val="24"/>
                <w:lang w:eastAsia="lv-LV"/>
              </w:rPr>
              <w:t>vienpusējs</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54" w:lineRule="exact"/>
              <w:rPr>
                <w:rFonts w:ascii="Times New Roman" w:hAnsi="Times New Roman" w:cs="Times New Roman"/>
                <w:sz w:val="24"/>
                <w:szCs w:val="24"/>
                <w:lang w:eastAsia="lv-LV"/>
              </w:rPr>
            </w:pPr>
            <w:r w:rsidRPr="00086086">
              <w:rPr>
                <w:rFonts w:ascii="Times New Roman" w:hAnsi="Times New Roman" w:cs="Times New Roman"/>
                <w:sz w:val="24"/>
                <w:szCs w:val="24"/>
                <w:lang w:eastAsia="lv-LV"/>
              </w:rPr>
              <w:t>Roll Up stends. Ātri uzstādāmā, ērti saliekamā un transportējama konstrukcija (alumīnija vai cita ekvivalenta materiāla). Paredzēts izmantošanai iekštelpās. Komplektā ir soma stenda transportēšanai un uzglabāšanai. Drukāts ar drukas iekārtu,  dpi izšķirtspējā ne mazāk kā 900 dpi, banera materiāls: “blockout” materiāls, izmēri: 1000</w:t>
            </w:r>
            <w:r w:rsidR="00896BCE">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x</w:t>
            </w:r>
            <w:r w:rsidR="00896BCE">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2000</w:t>
            </w:r>
            <w:r w:rsidR="00896BCE">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mm</w:t>
            </w:r>
            <w:r w:rsidR="00896BCE">
              <w:rPr>
                <w:rFonts w:ascii="Times New Roman" w:hAnsi="Times New Roman" w:cs="Times New Roman"/>
                <w:sz w:val="24"/>
                <w:szCs w:val="24"/>
                <w:lang w:eastAsia="lv-LV"/>
              </w:rPr>
              <w:t>.</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00"/>
              <w:jc w:val="center"/>
              <w:rPr>
                <w:rFonts w:ascii="Times New Roman" w:hAnsi="Times New Roman" w:cs="Times New Roman"/>
                <w:lang w:eastAsia="lv-LV"/>
              </w:rPr>
            </w:pPr>
          </w:p>
        </w:tc>
      </w:tr>
      <w:tr w:rsidR="00520202" w:rsidRPr="00086086" w:rsidTr="00520202">
        <w:trPr>
          <w:trHeight w:val="1674"/>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6.</w:t>
            </w:r>
          </w:p>
        </w:tc>
        <w:tc>
          <w:tcPr>
            <w:tcW w:w="208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54" w:lineRule="exact"/>
              <w:ind w:left="80"/>
              <w:rPr>
                <w:rFonts w:ascii="Times New Roman" w:hAnsi="Times New Roman" w:cs="Times New Roman"/>
                <w:sz w:val="24"/>
                <w:szCs w:val="24"/>
                <w:lang w:eastAsia="lv-LV"/>
              </w:rPr>
            </w:pPr>
            <w:r w:rsidRPr="00086086">
              <w:rPr>
                <w:rFonts w:ascii="Times New Roman" w:hAnsi="Times New Roman" w:cs="Times New Roman"/>
                <w:b/>
                <w:bCs/>
                <w:sz w:val="24"/>
                <w:szCs w:val="24"/>
                <w:lang w:eastAsia="lv-LV"/>
              </w:rPr>
              <w:t>Roll Up baneris</w:t>
            </w:r>
          </w:p>
          <w:p w:rsidR="00520202" w:rsidRPr="00086086" w:rsidRDefault="00520202" w:rsidP="00520202">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vienpusējs</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54" w:lineRule="exact"/>
              <w:rPr>
                <w:rFonts w:ascii="Times New Roman" w:hAnsi="Times New Roman" w:cs="Times New Roman"/>
                <w:sz w:val="24"/>
                <w:szCs w:val="24"/>
                <w:lang w:eastAsia="lv-LV"/>
              </w:rPr>
            </w:pPr>
            <w:r w:rsidRPr="00086086">
              <w:rPr>
                <w:rFonts w:ascii="Times New Roman" w:hAnsi="Times New Roman" w:cs="Times New Roman"/>
                <w:sz w:val="24"/>
                <w:szCs w:val="24"/>
                <w:lang w:eastAsia="lv-LV"/>
              </w:rPr>
              <w:t>Roll Up stends. Ātri uzstādāmā, ērti saliekamā un transportējama konstrukcija (alumīnija vai cita ekvivalenta materiāla). Paredzēts izmantošanai iekštelpās. Komplektā ir soma stenda transportēšanai un uzglabāšanai.</w:t>
            </w:r>
            <w:r w:rsidR="00896BCE">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Drukāts ar drukas iekārtu, dpi izšķirtspējā ne mazāk kā 900 dpi, banera materiāls: “blockout” materiāls, izmēri: 850</w:t>
            </w:r>
            <w:r w:rsidR="00896BCE">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x</w:t>
            </w:r>
            <w:r w:rsidR="00896BCE">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2000</w:t>
            </w:r>
            <w:r w:rsidR="00896BCE">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mm</w:t>
            </w:r>
            <w:r w:rsidR="00896BCE">
              <w:rPr>
                <w:rFonts w:ascii="Times New Roman" w:hAnsi="Times New Roman" w:cs="Times New Roman"/>
                <w:sz w:val="24"/>
                <w:szCs w:val="24"/>
                <w:lang w:eastAsia="lv-LV"/>
              </w:rPr>
              <w:t>.</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00"/>
              <w:jc w:val="center"/>
              <w:rPr>
                <w:rFonts w:ascii="Times New Roman" w:hAnsi="Times New Roman" w:cs="Times New Roman"/>
                <w:lang w:eastAsia="lv-LV"/>
              </w:rPr>
            </w:pPr>
          </w:p>
        </w:tc>
      </w:tr>
      <w:tr w:rsidR="00520202" w:rsidRPr="00086086" w:rsidTr="00520202">
        <w:trPr>
          <w:trHeight w:val="1062"/>
        </w:trPr>
        <w:tc>
          <w:tcPr>
            <w:tcW w:w="76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7.</w:t>
            </w:r>
          </w:p>
        </w:tc>
        <w:tc>
          <w:tcPr>
            <w:tcW w:w="2089" w:type="dxa"/>
            <w:tcBorders>
              <w:top w:val="nil"/>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PVC materiāla apdruka</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896BCE">
            <w:pPr>
              <w:autoSpaceDE w:val="0"/>
              <w:autoSpaceDN w:val="0"/>
              <w:spacing w:line="304"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Lietais PVC materiāls  ne mazāk kā 500 g/m</w:t>
            </w:r>
            <w:r w:rsidRPr="00086086">
              <w:rPr>
                <w:rFonts w:ascii="Times New Roman" w:hAnsi="Times New Roman" w:cs="Times New Roman"/>
                <w:sz w:val="24"/>
                <w:szCs w:val="24"/>
                <w:vertAlign w:val="superscript"/>
                <w:lang w:eastAsia="lv-LV"/>
              </w:rPr>
              <w:t>2</w:t>
            </w:r>
            <w:r w:rsidRPr="00086086">
              <w:rPr>
                <w:rFonts w:ascii="Times New Roman" w:hAnsi="Times New Roman" w:cs="Times New Roman"/>
                <w:sz w:val="24"/>
                <w:szCs w:val="24"/>
                <w:lang w:eastAsia="lv-LV"/>
              </w:rPr>
              <w:t xml:space="preserve">. Izmatojams gan iekštelpās, gan </w:t>
            </w:r>
            <w:r w:rsidR="00360FB0">
              <w:rPr>
                <w:rFonts w:ascii="Times New Roman" w:hAnsi="Times New Roman" w:cs="Times New Roman"/>
                <w:sz w:val="24"/>
                <w:szCs w:val="24"/>
                <w:lang w:eastAsia="lv-LV"/>
              </w:rPr>
              <w:t>ār</w:t>
            </w:r>
            <w:r w:rsidR="00896BCE">
              <w:rPr>
                <w:rFonts w:ascii="Times New Roman" w:hAnsi="Times New Roman" w:cs="Times New Roman"/>
                <w:sz w:val="24"/>
                <w:szCs w:val="24"/>
                <w:lang w:eastAsia="lv-LV"/>
              </w:rPr>
              <w:t>a vidē</w:t>
            </w:r>
            <w:r w:rsidRPr="00086086">
              <w:rPr>
                <w:rFonts w:ascii="Times New Roman" w:hAnsi="Times New Roman" w:cs="Times New Roman"/>
                <w:sz w:val="24"/>
                <w:szCs w:val="24"/>
                <w:lang w:eastAsia="lv-LV"/>
              </w:rPr>
              <w:t xml:space="preserve">. </w:t>
            </w:r>
            <w:r w:rsidR="00360FB0">
              <w:rPr>
                <w:rFonts w:ascii="Times New Roman" w:hAnsi="Times New Roman" w:cs="Times New Roman"/>
                <w:sz w:val="24"/>
                <w:szCs w:val="24"/>
                <w:lang w:eastAsia="lv-LV"/>
              </w:rPr>
              <w:t xml:space="preserve">Drukas platums vismaz 250 cm. </w:t>
            </w:r>
            <w:r w:rsidRPr="00086086">
              <w:rPr>
                <w:rFonts w:ascii="Times New Roman" w:hAnsi="Times New Roman" w:cs="Times New Roman"/>
                <w:sz w:val="24"/>
                <w:szCs w:val="24"/>
                <w:lang w:eastAsia="lv-LV"/>
              </w:rPr>
              <w:t>Pēcapstrāde: kniedes pa perimetru, tuneļi stiprinājumiem u.c.</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00"/>
              <w:jc w:val="center"/>
              <w:rPr>
                <w:rFonts w:ascii="Times New Roman" w:hAnsi="Times New Roman" w:cs="Times New Roman"/>
                <w:lang w:eastAsia="lv-LV"/>
              </w:rPr>
            </w:pPr>
          </w:p>
        </w:tc>
      </w:tr>
      <w:tr w:rsidR="00520202" w:rsidRPr="00086086" w:rsidTr="00360FB0">
        <w:trPr>
          <w:trHeight w:val="2117"/>
        </w:trPr>
        <w:tc>
          <w:tcPr>
            <w:tcW w:w="76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8.</w:t>
            </w:r>
            <w:r w:rsidRPr="00086086">
              <w:rPr>
                <w:rFonts w:ascii="Times New Roman" w:hAnsi="Times New Roman" w:cs="Times New Roman"/>
                <w:sz w:val="24"/>
                <w:szCs w:val="24"/>
                <w:lang w:eastAsia="lv-LV"/>
              </w:rPr>
              <w:t xml:space="preserve"> </w:t>
            </w:r>
          </w:p>
        </w:tc>
        <w:tc>
          <w:tcPr>
            <w:tcW w:w="208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54" w:lineRule="exact"/>
              <w:ind w:left="80"/>
              <w:rPr>
                <w:rFonts w:ascii="Times New Roman" w:hAnsi="Times New Roman" w:cs="Times New Roman"/>
                <w:sz w:val="24"/>
                <w:szCs w:val="24"/>
                <w:lang w:eastAsia="lv-LV"/>
              </w:rPr>
            </w:pPr>
            <w:r w:rsidRPr="00086086">
              <w:rPr>
                <w:rFonts w:ascii="Times New Roman" w:hAnsi="Times New Roman" w:cs="Times New Roman"/>
                <w:b/>
                <w:bCs/>
                <w:sz w:val="24"/>
                <w:szCs w:val="24"/>
                <w:lang w:eastAsia="lv-LV"/>
              </w:rPr>
              <w:t>Roll Up baneris</w:t>
            </w:r>
          </w:p>
          <w:p w:rsidR="00520202" w:rsidRPr="00086086" w:rsidRDefault="00520202" w:rsidP="00520202">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divpusējs</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360FB0">
            <w:pPr>
              <w:autoSpaceDE w:val="0"/>
              <w:autoSpaceDN w:val="0"/>
              <w:spacing w:line="254" w:lineRule="exact"/>
              <w:ind w:left="100"/>
              <w:jc w:val="both"/>
              <w:rPr>
                <w:rFonts w:ascii="Times New Roman" w:hAnsi="Times New Roman" w:cs="Times New Roman"/>
                <w:sz w:val="24"/>
                <w:szCs w:val="24"/>
                <w:lang w:eastAsia="lv-LV"/>
              </w:rPr>
            </w:pPr>
            <w:r w:rsidRPr="00086086">
              <w:rPr>
                <w:rFonts w:ascii="Times New Roman" w:hAnsi="Times New Roman" w:cs="Times New Roman"/>
                <w:sz w:val="24"/>
                <w:szCs w:val="24"/>
                <w:lang w:eastAsia="lv-LV"/>
              </w:rPr>
              <w:t>Divpusējais Roll Up stends. Pateicoties stenda konstrukcijai ir iespējams izvietot informāciju no stenda abām pusēm. Ātri uzstādāmā, ērti saliekamā un transportējama konstrukcija (alumīnija vai cita ekvivalenta materiāla).</w:t>
            </w:r>
            <w:r w:rsidR="00896BCE">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Paredzēts izmantošanai iekštelpās. Komplektā ir</w:t>
            </w:r>
            <w:r w:rsidR="00360FB0">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soma stenda transportēšanai un uzglabāšanai. Drukāts ar drukas iekārtu dpi izšķirtspējā ne mazāk kā 900 dpi, Banera materiāls: “blockout” materiāls, izmēri: 1000</w:t>
            </w:r>
            <w:r w:rsidR="00360FB0">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x</w:t>
            </w:r>
            <w:r w:rsidR="00360FB0">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2000</w:t>
            </w:r>
            <w:r w:rsidR="00360FB0">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mm</w:t>
            </w:r>
            <w:r w:rsidR="00360FB0">
              <w:rPr>
                <w:rFonts w:ascii="Times New Roman" w:hAnsi="Times New Roman" w:cs="Times New Roman"/>
                <w:sz w:val="24"/>
                <w:szCs w:val="24"/>
                <w:lang w:eastAsia="lv-LV"/>
              </w:rPr>
              <w:t>.</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00"/>
              <w:jc w:val="center"/>
              <w:rPr>
                <w:rFonts w:ascii="Times New Roman" w:hAnsi="Times New Roman" w:cs="Times New Roman"/>
                <w:lang w:eastAsia="lv-LV"/>
              </w:rPr>
            </w:pPr>
          </w:p>
        </w:tc>
      </w:tr>
      <w:tr w:rsidR="00520202" w:rsidRPr="00086086" w:rsidTr="00360FB0">
        <w:trPr>
          <w:trHeight w:val="2027"/>
        </w:trPr>
        <w:tc>
          <w:tcPr>
            <w:tcW w:w="76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9.</w:t>
            </w:r>
          </w:p>
        </w:tc>
        <w:tc>
          <w:tcPr>
            <w:tcW w:w="2089" w:type="dxa"/>
            <w:tcBorders>
              <w:top w:val="nil"/>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54" w:lineRule="exact"/>
              <w:ind w:left="80"/>
              <w:rPr>
                <w:rFonts w:ascii="Times New Roman" w:hAnsi="Times New Roman" w:cs="Times New Roman"/>
                <w:sz w:val="24"/>
                <w:szCs w:val="24"/>
                <w:lang w:eastAsia="lv-LV"/>
              </w:rPr>
            </w:pPr>
            <w:r w:rsidRPr="00086086">
              <w:rPr>
                <w:rFonts w:ascii="Times New Roman" w:hAnsi="Times New Roman" w:cs="Times New Roman"/>
                <w:b/>
                <w:bCs/>
                <w:sz w:val="24"/>
                <w:szCs w:val="24"/>
                <w:lang w:eastAsia="lv-LV"/>
              </w:rPr>
              <w:t>Roll Up baneris</w:t>
            </w:r>
          </w:p>
          <w:p w:rsidR="00520202" w:rsidRPr="00086086" w:rsidRDefault="00520202" w:rsidP="00520202">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divpusējs</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360FB0">
            <w:pPr>
              <w:autoSpaceDE w:val="0"/>
              <w:autoSpaceDN w:val="0"/>
              <w:spacing w:line="254"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Divpusējais Roll Up stends. Pateicoties stenda konstrukcijai ir iespējams izvietot informāciju no stenda abām pusēm. Ātri uzstādāmā, ērti saliekamā un transportējama konstrukcija (alumīnija vai cita ekvivalenta materiāla). Paredzēts izmantošanai iekštelpās. Komplektā ir soma stenda transportēšanai un uzglabāšanai. Drukāts ar drukas iekārtu dpi izšķirtspējā ne mazāk kā 900 dpi, Banera materiāls: “blockout” materiāls</w:t>
            </w:r>
            <w:r w:rsidR="00360FB0">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Izmēri: 850</w:t>
            </w:r>
            <w:r w:rsidR="00360FB0">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x</w:t>
            </w:r>
            <w:r w:rsidR="00360FB0">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2000</w:t>
            </w:r>
            <w:r w:rsidR="00360FB0">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mm</w:t>
            </w:r>
            <w:r w:rsidR="00360FB0">
              <w:rPr>
                <w:rFonts w:ascii="Times New Roman" w:hAnsi="Times New Roman" w:cs="Times New Roman"/>
                <w:sz w:val="24"/>
                <w:szCs w:val="24"/>
                <w:lang w:eastAsia="lv-LV"/>
              </w:rPr>
              <w:t>.</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00"/>
              <w:jc w:val="center"/>
              <w:rPr>
                <w:rFonts w:ascii="Times New Roman" w:hAnsi="Times New Roman" w:cs="Times New Roman"/>
                <w:lang w:eastAsia="lv-LV"/>
              </w:rPr>
            </w:pPr>
          </w:p>
        </w:tc>
      </w:tr>
      <w:tr w:rsidR="00520202" w:rsidRPr="00086086" w:rsidTr="00360FB0">
        <w:trPr>
          <w:trHeight w:val="1955"/>
        </w:trPr>
        <w:tc>
          <w:tcPr>
            <w:tcW w:w="7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10</w:t>
            </w:r>
            <w:r w:rsidRPr="00086086">
              <w:rPr>
                <w:rFonts w:ascii="Times New Roman" w:hAnsi="Times New Roman" w:cs="Times New Roman"/>
                <w:sz w:val="24"/>
                <w:szCs w:val="24"/>
                <w:lang w:eastAsia="lv-LV"/>
              </w:rPr>
              <w:t>.</w:t>
            </w:r>
          </w:p>
        </w:tc>
        <w:tc>
          <w:tcPr>
            <w:tcW w:w="208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PVC materiāla apdruka</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896BCE">
            <w:pPr>
              <w:autoSpaceDE w:val="0"/>
              <w:autoSpaceDN w:val="0"/>
              <w:spacing w:line="254"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Gaismu iekliedējošs baneris (fotosienām) HeyTex</w:t>
            </w:r>
            <w:r w:rsidR="00360FB0">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5005–301 Backlit light vai ekvivalents. Augstas kvalitātes balts, matēts, ne mazāk kā 430g/m</w:t>
            </w:r>
            <w:r w:rsidRPr="00086086">
              <w:rPr>
                <w:rFonts w:ascii="Times New Roman" w:hAnsi="Times New Roman" w:cs="Times New Roman"/>
                <w:sz w:val="24"/>
                <w:szCs w:val="24"/>
                <w:vertAlign w:val="superscript"/>
                <w:lang w:eastAsia="lv-LV"/>
              </w:rPr>
              <w:t>2</w:t>
            </w:r>
            <w:r w:rsidRPr="00086086">
              <w:rPr>
                <w:rFonts w:ascii="Times New Roman" w:hAnsi="Times New Roman" w:cs="Times New Roman"/>
                <w:sz w:val="24"/>
                <w:szCs w:val="24"/>
                <w:lang w:eastAsia="lv-LV"/>
              </w:rPr>
              <w:t>, lietais” PVH baneris – gaismas filtrs. Apdrukāšanai ar UVdruku. Izmantojams gan iekštelpās, gan ār</w:t>
            </w:r>
            <w:r w:rsidR="00896BCE">
              <w:rPr>
                <w:rFonts w:ascii="Times New Roman" w:hAnsi="Times New Roman" w:cs="Times New Roman"/>
                <w:sz w:val="24"/>
                <w:szCs w:val="24"/>
                <w:lang w:eastAsia="lv-LV"/>
              </w:rPr>
              <w:t>a vidē</w:t>
            </w:r>
            <w:r w:rsidR="00360FB0">
              <w:rPr>
                <w:rFonts w:ascii="Times New Roman" w:hAnsi="Times New Roman" w:cs="Times New Roman"/>
                <w:sz w:val="24"/>
                <w:szCs w:val="24"/>
                <w:lang w:eastAsia="lv-LV"/>
              </w:rPr>
              <w:t>.</w:t>
            </w:r>
            <w:r w:rsidRPr="00086086">
              <w:rPr>
                <w:rFonts w:ascii="Times New Roman" w:hAnsi="Times New Roman" w:cs="Times New Roman"/>
                <w:sz w:val="24"/>
                <w:szCs w:val="24"/>
                <w:lang w:eastAsia="lv-LV"/>
              </w:rPr>
              <w:t xml:space="preserve"> </w:t>
            </w:r>
            <w:r w:rsidR="00360FB0">
              <w:rPr>
                <w:rFonts w:ascii="Times New Roman" w:hAnsi="Times New Roman" w:cs="Times New Roman"/>
                <w:sz w:val="24"/>
                <w:szCs w:val="24"/>
                <w:lang w:eastAsia="lv-LV"/>
              </w:rPr>
              <w:t>Drukas pla</w:t>
            </w:r>
            <w:r w:rsidR="00896BCE">
              <w:rPr>
                <w:rFonts w:ascii="Times New Roman" w:hAnsi="Times New Roman" w:cs="Times New Roman"/>
                <w:sz w:val="24"/>
                <w:szCs w:val="24"/>
                <w:lang w:eastAsia="lv-LV"/>
              </w:rPr>
              <w:t>t</w:t>
            </w:r>
            <w:r w:rsidR="00360FB0">
              <w:rPr>
                <w:rFonts w:ascii="Times New Roman" w:hAnsi="Times New Roman" w:cs="Times New Roman"/>
                <w:sz w:val="24"/>
                <w:szCs w:val="24"/>
                <w:lang w:eastAsia="lv-LV"/>
              </w:rPr>
              <w:t xml:space="preserve">ums vismaz 250 cm. </w:t>
            </w:r>
            <w:r w:rsidRPr="00086086">
              <w:rPr>
                <w:rFonts w:ascii="Times New Roman" w:hAnsi="Times New Roman" w:cs="Times New Roman"/>
                <w:sz w:val="24"/>
                <w:szCs w:val="24"/>
                <w:lang w:eastAsia="lv-LV"/>
              </w:rPr>
              <w:t>Pēcapstrāde: kniedes pa perimetru, tuneļi</w:t>
            </w:r>
            <w:r w:rsidR="00360FB0">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stiprinājumiem u.c.)</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00"/>
              <w:jc w:val="center"/>
              <w:rPr>
                <w:rFonts w:ascii="Times New Roman" w:hAnsi="Times New Roman" w:cs="Times New Roman"/>
                <w:lang w:eastAsia="lv-LV"/>
              </w:rPr>
            </w:pPr>
          </w:p>
        </w:tc>
      </w:tr>
      <w:tr w:rsidR="00520202" w:rsidRPr="00086086" w:rsidTr="00520202">
        <w:trPr>
          <w:trHeight w:val="283"/>
        </w:trPr>
        <w:tc>
          <w:tcPr>
            <w:tcW w:w="76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20202" w:rsidRDefault="00520202" w:rsidP="00520202">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11.</w:t>
            </w:r>
          </w:p>
        </w:tc>
        <w:tc>
          <w:tcPr>
            <w:tcW w:w="208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Līmplēves apdruka</w:t>
            </w:r>
          </w:p>
        </w:tc>
        <w:tc>
          <w:tcPr>
            <w:tcW w:w="613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20202" w:rsidRPr="00086086" w:rsidRDefault="00520202" w:rsidP="00360FB0">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Matēta permanenta līmplēve,  materiāls Avery 3000 vai ekvivalents.</w:t>
            </w:r>
            <w:r w:rsidR="00360FB0">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Drukāts ar drukas iekārtu vismaz 900 dpi izšķirtspējā</w:t>
            </w:r>
            <w:r w:rsidR="00360FB0">
              <w:rPr>
                <w:rFonts w:ascii="Times New Roman" w:hAnsi="Times New Roman" w:cs="Times New Roman"/>
                <w:sz w:val="24"/>
                <w:szCs w:val="24"/>
                <w:lang w:eastAsia="lv-LV"/>
              </w:rPr>
              <w:t xml:space="preserve">. </w:t>
            </w:r>
          </w:p>
        </w:tc>
        <w:tc>
          <w:tcPr>
            <w:tcW w:w="49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00"/>
              <w:jc w:val="center"/>
              <w:rPr>
                <w:rFonts w:ascii="Times New Roman" w:hAnsi="Times New Roman" w:cs="Times New Roman"/>
                <w:lang w:eastAsia="lv-LV"/>
              </w:rPr>
            </w:pPr>
          </w:p>
        </w:tc>
      </w:tr>
      <w:tr w:rsidR="00520202" w:rsidRPr="00086086" w:rsidTr="00520202">
        <w:trPr>
          <w:trHeight w:val="938"/>
        </w:trPr>
        <w:tc>
          <w:tcPr>
            <w:tcW w:w="76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rPr>
                <w:rFonts w:ascii="Times New Roman" w:hAnsi="Times New Roman" w:cs="Times New Roman"/>
                <w:sz w:val="24"/>
                <w:szCs w:val="24"/>
                <w:lang w:eastAsia="lv-LV"/>
              </w:rPr>
            </w:pPr>
            <w:r w:rsidRPr="00086086">
              <w:rPr>
                <w:rFonts w:ascii="Times New Roman" w:hAnsi="Times New Roman" w:cs="Times New Roman"/>
                <w:sz w:val="24"/>
                <w:szCs w:val="24"/>
                <w:lang w:eastAsia="lv-LV"/>
              </w:rPr>
              <w:lastRenderedPageBreak/>
              <w:t>1</w:t>
            </w:r>
            <w:r>
              <w:rPr>
                <w:rFonts w:ascii="Times New Roman" w:hAnsi="Times New Roman" w:cs="Times New Roman"/>
                <w:sz w:val="24"/>
                <w:szCs w:val="24"/>
                <w:lang w:eastAsia="lv-LV"/>
              </w:rPr>
              <w:t>2</w:t>
            </w:r>
            <w:r w:rsidRPr="00086086">
              <w:rPr>
                <w:rFonts w:ascii="Times New Roman" w:hAnsi="Times New Roman" w:cs="Times New Roman"/>
                <w:sz w:val="24"/>
                <w:szCs w:val="24"/>
                <w:lang w:eastAsia="lv-LV"/>
              </w:rPr>
              <w:t>.</w:t>
            </w:r>
          </w:p>
        </w:tc>
        <w:tc>
          <w:tcPr>
            <w:tcW w:w="208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Līmplēves apdruka</w:t>
            </w:r>
          </w:p>
        </w:tc>
        <w:tc>
          <w:tcPr>
            <w:tcW w:w="613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Caurspīdīga permanenta līmplēve, materiāls Avery 3000 vai ekvivalents.</w:t>
            </w:r>
            <w:r w:rsidR="00896BCE">
              <w:rPr>
                <w:rFonts w:ascii="Times New Roman" w:hAnsi="Times New Roman" w:cs="Times New Roman"/>
                <w:sz w:val="24"/>
                <w:szCs w:val="24"/>
                <w:lang w:eastAsia="lv-LV"/>
              </w:rPr>
              <w:t xml:space="preserve"> </w:t>
            </w:r>
            <w:r w:rsidRPr="00086086">
              <w:rPr>
                <w:rFonts w:ascii="Times New Roman" w:hAnsi="Times New Roman" w:cs="Times New Roman"/>
                <w:sz w:val="24"/>
                <w:szCs w:val="24"/>
                <w:lang w:eastAsia="lv-LV"/>
              </w:rPr>
              <w:t>Drukāts ar drukas iekārtu vismaz 900 dpi izšķirtspējā</w:t>
            </w:r>
            <w:r w:rsidR="00896BCE">
              <w:rPr>
                <w:rFonts w:ascii="Times New Roman" w:hAnsi="Times New Roman" w:cs="Times New Roman"/>
                <w:sz w:val="24"/>
                <w:szCs w:val="24"/>
                <w:lang w:eastAsia="lv-LV"/>
              </w:rPr>
              <w:t>.</w:t>
            </w:r>
          </w:p>
        </w:tc>
        <w:tc>
          <w:tcPr>
            <w:tcW w:w="494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00"/>
              <w:jc w:val="center"/>
              <w:rPr>
                <w:rFonts w:ascii="Times New Roman" w:hAnsi="Times New Roman" w:cs="Times New Roman"/>
                <w:lang w:eastAsia="lv-LV"/>
              </w:rPr>
            </w:pPr>
          </w:p>
        </w:tc>
      </w:tr>
      <w:tr w:rsidR="00520202" w:rsidRPr="00086086" w:rsidTr="00520202">
        <w:trPr>
          <w:trHeight w:val="948"/>
        </w:trPr>
        <w:tc>
          <w:tcPr>
            <w:tcW w:w="7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rPr>
                <w:rFonts w:ascii="Times New Roman" w:hAnsi="Times New Roman" w:cs="Times New Roman"/>
                <w:sz w:val="24"/>
                <w:szCs w:val="24"/>
                <w:lang w:eastAsia="lv-LV"/>
              </w:rPr>
            </w:pPr>
            <w:r w:rsidRPr="00086086">
              <w:rPr>
                <w:rFonts w:ascii="Times New Roman" w:hAnsi="Times New Roman" w:cs="Times New Roman"/>
                <w:sz w:val="24"/>
                <w:szCs w:val="24"/>
                <w:lang w:eastAsia="lv-LV"/>
              </w:rPr>
              <w:t>1</w:t>
            </w:r>
            <w:r>
              <w:rPr>
                <w:rFonts w:ascii="Times New Roman" w:hAnsi="Times New Roman" w:cs="Times New Roman"/>
                <w:sz w:val="24"/>
                <w:szCs w:val="24"/>
                <w:lang w:eastAsia="lv-LV"/>
              </w:rPr>
              <w:t>3</w:t>
            </w:r>
            <w:r w:rsidRPr="00086086">
              <w:rPr>
                <w:rFonts w:ascii="Times New Roman" w:hAnsi="Times New Roman" w:cs="Times New Roman"/>
                <w:sz w:val="24"/>
                <w:szCs w:val="24"/>
                <w:lang w:eastAsia="lv-LV"/>
              </w:rPr>
              <w:t>.</w:t>
            </w:r>
          </w:p>
        </w:tc>
        <w:tc>
          <w:tcPr>
            <w:tcW w:w="208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Līmplēves apdruka</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Glancēta permanenta līmplēve, materiāls Avery 3000 vai ekvivalents. Drukāts ar drukas iekārtu vismaz 900 dpi izšķirtspējā</w:t>
            </w:r>
            <w:r w:rsidR="00896BCE">
              <w:rPr>
                <w:rFonts w:ascii="Times New Roman" w:hAnsi="Times New Roman" w:cs="Times New Roman"/>
                <w:sz w:val="24"/>
                <w:szCs w:val="24"/>
                <w:lang w:eastAsia="lv-LV"/>
              </w:rPr>
              <w:t>.</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00"/>
              <w:jc w:val="center"/>
              <w:rPr>
                <w:rFonts w:ascii="Times New Roman" w:hAnsi="Times New Roman" w:cs="Times New Roman"/>
                <w:lang w:eastAsia="lv-LV"/>
              </w:rPr>
            </w:pPr>
          </w:p>
        </w:tc>
      </w:tr>
      <w:tr w:rsidR="00520202" w:rsidRPr="00086086" w:rsidTr="00520202">
        <w:trPr>
          <w:trHeight w:val="1108"/>
        </w:trPr>
        <w:tc>
          <w:tcPr>
            <w:tcW w:w="7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rPr>
                <w:rFonts w:ascii="Times New Roman" w:hAnsi="Times New Roman" w:cs="Times New Roman"/>
                <w:sz w:val="24"/>
                <w:szCs w:val="24"/>
                <w:lang w:eastAsia="lv-LV"/>
              </w:rPr>
            </w:pPr>
            <w:r w:rsidRPr="00086086">
              <w:rPr>
                <w:rFonts w:ascii="Times New Roman" w:hAnsi="Times New Roman" w:cs="Times New Roman"/>
                <w:sz w:val="24"/>
                <w:szCs w:val="24"/>
                <w:lang w:eastAsia="lv-LV"/>
              </w:rPr>
              <w:t>1</w:t>
            </w:r>
            <w:r>
              <w:rPr>
                <w:rFonts w:ascii="Times New Roman" w:hAnsi="Times New Roman" w:cs="Times New Roman"/>
                <w:sz w:val="24"/>
                <w:szCs w:val="24"/>
                <w:lang w:eastAsia="lv-LV"/>
              </w:rPr>
              <w:t>4</w:t>
            </w:r>
            <w:r w:rsidRPr="00086086">
              <w:rPr>
                <w:rFonts w:ascii="Times New Roman" w:hAnsi="Times New Roman" w:cs="Times New Roman"/>
                <w:sz w:val="24"/>
                <w:szCs w:val="24"/>
                <w:lang w:eastAsia="lv-LV"/>
              </w:rPr>
              <w:t>.</w:t>
            </w:r>
          </w:p>
        </w:tc>
        <w:tc>
          <w:tcPr>
            <w:tcW w:w="208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Līmplēves apdruka un ploterēšana</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Matēta permanenta līmplēve, materiāls Avery 3000 vai ekvivalents.</w:t>
            </w:r>
          </w:p>
          <w:p w:rsidR="00520202" w:rsidRPr="00086086" w:rsidRDefault="00520202" w:rsidP="00520202">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Drukāts ar drukas iekārtu vismaz 900 dpi izšķirtspējā</w:t>
            </w:r>
            <w:r w:rsidR="00896BCE">
              <w:rPr>
                <w:rFonts w:ascii="Times New Roman" w:hAnsi="Times New Roman" w:cs="Times New Roman"/>
                <w:sz w:val="24"/>
                <w:szCs w:val="24"/>
                <w:lang w:eastAsia="lv-LV"/>
              </w:rPr>
              <w:t>.</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00"/>
              <w:jc w:val="center"/>
              <w:rPr>
                <w:rFonts w:ascii="Times New Roman" w:hAnsi="Times New Roman" w:cs="Times New Roman"/>
                <w:lang w:eastAsia="lv-LV"/>
              </w:rPr>
            </w:pPr>
          </w:p>
        </w:tc>
      </w:tr>
      <w:tr w:rsidR="00520202" w:rsidRPr="00086086" w:rsidTr="00520202">
        <w:trPr>
          <w:trHeight w:val="948"/>
        </w:trPr>
        <w:tc>
          <w:tcPr>
            <w:tcW w:w="7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rPr>
                <w:rFonts w:ascii="Times New Roman" w:hAnsi="Times New Roman" w:cs="Times New Roman"/>
                <w:sz w:val="24"/>
                <w:szCs w:val="24"/>
                <w:lang w:eastAsia="lv-LV"/>
              </w:rPr>
            </w:pPr>
            <w:r w:rsidRPr="00086086">
              <w:rPr>
                <w:rFonts w:ascii="Times New Roman" w:hAnsi="Times New Roman" w:cs="Times New Roman"/>
                <w:sz w:val="24"/>
                <w:szCs w:val="24"/>
                <w:lang w:eastAsia="lv-LV"/>
              </w:rPr>
              <w:t>1</w:t>
            </w:r>
            <w:r>
              <w:rPr>
                <w:rFonts w:ascii="Times New Roman" w:hAnsi="Times New Roman" w:cs="Times New Roman"/>
                <w:sz w:val="24"/>
                <w:szCs w:val="24"/>
                <w:lang w:eastAsia="lv-LV"/>
              </w:rPr>
              <w:t>5</w:t>
            </w:r>
            <w:r w:rsidRPr="00086086">
              <w:rPr>
                <w:rFonts w:ascii="Times New Roman" w:hAnsi="Times New Roman" w:cs="Times New Roman"/>
                <w:sz w:val="24"/>
                <w:szCs w:val="24"/>
                <w:lang w:eastAsia="lv-LV"/>
              </w:rPr>
              <w:t>.</w:t>
            </w:r>
          </w:p>
        </w:tc>
        <w:tc>
          <w:tcPr>
            <w:tcW w:w="208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Līmplēves apdruka un ploterēšana</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Caurspīdīga permanenta līmplēve, materiāls Avery 3000 vai ekvivalents. Drukāts ar drukas iekārtu vismaz 900 dpi izšķirtspējā</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00"/>
              <w:jc w:val="center"/>
              <w:rPr>
                <w:rFonts w:ascii="Times New Roman" w:hAnsi="Times New Roman" w:cs="Times New Roman"/>
                <w:lang w:eastAsia="lv-LV"/>
              </w:rPr>
            </w:pPr>
          </w:p>
        </w:tc>
      </w:tr>
      <w:tr w:rsidR="00520202" w:rsidRPr="00086086" w:rsidTr="00520202">
        <w:trPr>
          <w:trHeight w:val="948"/>
        </w:trPr>
        <w:tc>
          <w:tcPr>
            <w:tcW w:w="7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rPr>
                <w:rFonts w:ascii="Times New Roman" w:hAnsi="Times New Roman" w:cs="Times New Roman"/>
                <w:sz w:val="24"/>
                <w:szCs w:val="24"/>
                <w:lang w:eastAsia="lv-LV"/>
              </w:rPr>
            </w:pPr>
            <w:r w:rsidRPr="00086086">
              <w:rPr>
                <w:rFonts w:ascii="Times New Roman" w:hAnsi="Times New Roman" w:cs="Times New Roman"/>
                <w:sz w:val="24"/>
                <w:szCs w:val="24"/>
                <w:lang w:eastAsia="lv-LV"/>
              </w:rPr>
              <w:t>1</w:t>
            </w:r>
            <w:r>
              <w:rPr>
                <w:rFonts w:ascii="Times New Roman" w:hAnsi="Times New Roman" w:cs="Times New Roman"/>
                <w:sz w:val="24"/>
                <w:szCs w:val="24"/>
                <w:lang w:eastAsia="lv-LV"/>
              </w:rPr>
              <w:t>6</w:t>
            </w:r>
            <w:r w:rsidRPr="00086086">
              <w:rPr>
                <w:rFonts w:ascii="Times New Roman" w:hAnsi="Times New Roman" w:cs="Times New Roman"/>
                <w:sz w:val="24"/>
                <w:szCs w:val="24"/>
                <w:lang w:eastAsia="lv-LV"/>
              </w:rPr>
              <w:t>.</w:t>
            </w:r>
          </w:p>
        </w:tc>
        <w:tc>
          <w:tcPr>
            <w:tcW w:w="208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Līmplēves apdruka un ploterēšana</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Glancēta permanenta līmplēve, materiāls Avery 3000 vai ekvivalents. Drukāts ar drukas iekārtu vismaz 900 dpi izšķirtspējā</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00"/>
              <w:jc w:val="center"/>
              <w:rPr>
                <w:rFonts w:ascii="Times New Roman" w:hAnsi="Times New Roman" w:cs="Times New Roman"/>
                <w:lang w:eastAsia="lv-LV"/>
              </w:rPr>
            </w:pPr>
          </w:p>
        </w:tc>
      </w:tr>
      <w:tr w:rsidR="00520202" w:rsidRPr="00086086" w:rsidTr="00520202">
        <w:trPr>
          <w:trHeight w:val="1374"/>
        </w:trPr>
        <w:tc>
          <w:tcPr>
            <w:tcW w:w="7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rPr>
                <w:rFonts w:ascii="Times New Roman" w:hAnsi="Times New Roman" w:cs="Times New Roman"/>
                <w:sz w:val="24"/>
                <w:szCs w:val="24"/>
                <w:lang w:eastAsia="lv-LV"/>
              </w:rPr>
            </w:pPr>
            <w:r w:rsidRPr="00086086">
              <w:rPr>
                <w:rFonts w:ascii="Times New Roman" w:hAnsi="Times New Roman" w:cs="Times New Roman"/>
                <w:sz w:val="24"/>
                <w:szCs w:val="24"/>
                <w:lang w:eastAsia="lv-LV"/>
              </w:rPr>
              <w:t>1</w:t>
            </w:r>
            <w:r>
              <w:rPr>
                <w:rFonts w:ascii="Times New Roman" w:hAnsi="Times New Roman" w:cs="Times New Roman"/>
                <w:sz w:val="24"/>
                <w:szCs w:val="24"/>
                <w:lang w:eastAsia="lv-LV"/>
              </w:rPr>
              <w:t>7</w:t>
            </w:r>
            <w:r w:rsidRPr="00086086">
              <w:rPr>
                <w:rFonts w:ascii="Times New Roman" w:hAnsi="Times New Roman" w:cs="Times New Roman"/>
                <w:sz w:val="24"/>
                <w:szCs w:val="24"/>
                <w:lang w:eastAsia="lv-LV"/>
              </w:rPr>
              <w:t>.</w:t>
            </w:r>
          </w:p>
        </w:tc>
        <w:tc>
          <w:tcPr>
            <w:tcW w:w="208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54" w:lineRule="exact"/>
              <w:ind w:left="80"/>
              <w:rPr>
                <w:rFonts w:ascii="Times New Roman" w:hAnsi="Times New Roman" w:cs="Times New Roman"/>
                <w:sz w:val="24"/>
                <w:szCs w:val="24"/>
                <w:lang w:eastAsia="lv-LV"/>
              </w:rPr>
            </w:pPr>
            <w:r w:rsidRPr="00086086">
              <w:rPr>
                <w:rFonts w:ascii="Times New Roman" w:hAnsi="Times New Roman" w:cs="Times New Roman"/>
                <w:b/>
                <w:bCs/>
                <w:sz w:val="24"/>
                <w:szCs w:val="24"/>
                <w:lang w:eastAsia="lv-LV"/>
              </w:rPr>
              <w:t>Līmplēves ploterēšana ar</w:t>
            </w:r>
            <w:r w:rsidR="003342EB">
              <w:rPr>
                <w:rFonts w:ascii="Times New Roman" w:hAnsi="Times New Roman" w:cs="Times New Roman"/>
                <w:b/>
                <w:bCs/>
                <w:sz w:val="24"/>
                <w:szCs w:val="24"/>
                <w:lang w:eastAsia="lv-LV"/>
              </w:rPr>
              <w:t xml:space="preserve"> </w:t>
            </w:r>
            <w:r w:rsidRPr="00086086">
              <w:rPr>
                <w:rFonts w:ascii="Times New Roman" w:hAnsi="Times New Roman" w:cs="Times New Roman"/>
                <w:b/>
                <w:bCs/>
                <w:sz w:val="24"/>
                <w:szCs w:val="24"/>
                <w:lang w:eastAsia="lv-LV"/>
              </w:rPr>
              <w:t>pārnesi uz transporta</w:t>
            </w:r>
            <w:r>
              <w:rPr>
                <w:rFonts w:ascii="Times New Roman" w:hAnsi="Times New Roman" w:cs="Times New Roman"/>
                <w:b/>
                <w:bCs/>
                <w:sz w:val="24"/>
                <w:szCs w:val="24"/>
                <w:lang w:eastAsia="lv-LV"/>
              </w:rPr>
              <w:t xml:space="preserve"> </w:t>
            </w:r>
            <w:r w:rsidRPr="00086086">
              <w:rPr>
                <w:rFonts w:ascii="Times New Roman" w:hAnsi="Times New Roman" w:cs="Times New Roman"/>
                <w:b/>
                <w:bCs/>
                <w:sz w:val="24"/>
                <w:szCs w:val="24"/>
                <w:lang w:eastAsia="lv-LV"/>
              </w:rPr>
              <w:t>plēvi</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 xml:space="preserve">Ploterētu uzrakstu izgatavošana izvietošanai iekštelpās </w:t>
            </w:r>
            <w:r w:rsidR="003342EB">
              <w:rPr>
                <w:rFonts w:ascii="Times New Roman" w:hAnsi="Times New Roman" w:cs="Times New Roman"/>
                <w:sz w:val="24"/>
                <w:szCs w:val="24"/>
                <w:lang w:eastAsia="lv-LV"/>
              </w:rPr>
              <w:t>un ārtelpās- ploterēšana,</w:t>
            </w:r>
            <w:r w:rsidRPr="00086086">
              <w:rPr>
                <w:rFonts w:ascii="Times New Roman" w:hAnsi="Times New Roman" w:cs="Times New Roman"/>
                <w:sz w:val="24"/>
                <w:szCs w:val="24"/>
                <w:lang w:eastAsia="lv-LV"/>
              </w:rPr>
              <w:t xml:space="preserve"> griešana, attīrīšana, transportplēves uzlikšana.</w:t>
            </w:r>
          </w:p>
          <w:p w:rsidR="00520202" w:rsidRPr="00086086" w:rsidRDefault="00520202" w:rsidP="00520202">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Materiāls: Oracal 641 sērija; 3M 30 sērija; Mactac 8200 sērija vai cits ekvivalents materiāls</w:t>
            </w:r>
            <w:r w:rsidR="003342EB">
              <w:rPr>
                <w:rFonts w:ascii="Times New Roman" w:hAnsi="Times New Roman" w:cs="Times New Roman"/>
                <w:sz w:val="24"/>
                <w:szCs w:val="24"/>
                <w:lang w:eastAsia="lv-LV"/>
              </w:rPr>
              <w:t xml:space="preserve"> un krāsu toņu piedāvājums.</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00"/>
              <w:jc w:val="center"/>
              <w:rPr>
                <w:rFonts w:ascii="Times New Roman" w:hAnsi="Times New Roman" w:cs="Times New Roman"/>
                <w:lang w:eastAsia="lv-LV"/>
              </w:rPr>
            </w:pPr>
          </w:p>
        </w:tc>
      </w:tr>
      <w:tr w:rsidR="0018242E" w:rsidRPr="00086086" w:rsidTr="00520202">
        <w:trPr>
          <w:trHeight w:val="1374"/>
        </w:trPr>
        <w:tc>
          <w:tcPr>
            <w:tcW w:w="7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8242E" w:rsidRPr="00086086" w:rsidRDefault="00360FB0" w:rsidP="00520202">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18.</w:t>
            </w:r>
          </w:p>
        </w:tc>
        <w:tc>
          <w:tcPr>
            <w:tcW w:w="208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8242E" w:rsidRPr="00086086" w:rsidRDefault="0018242E" w:rsidP="00520202">
            <w:pPr>
              <w:autoSpaceDE w:val="0"/>
              <w:autoSpaceDN w:val="0"/>
              <w:spacing w:line="254" w:lineRule="exact"/>
              <w:ind w:left="80"/>
              <w:rPr>
                <w:rFonts w:ascii="Times New Roman" w:hAnsi="Times New Roman" w:cs="Times New Roman"/>
                <w:b/>
                <w:bCs/>
                <w:sz w:val="24"/>
                <w:szCs w:val="24"/>
                <w:lang w:eastAsia="lv-LV"/>
              </w:rPr>
            </w:pPr>
            <w:r>
              <w:rPr>
                <w:rFonts w:ascii="Times New Roman" w:hAnsi="Times New Roman" w:cs="Times New Roman"/>
                <w:b/>
                <w:bCs/>
                <w:sz w:val="24"/>
                <w:szCs w:val="24"/>
                <w:lang w:eastAsia="lv-LV"/>
              </w:rPr>
              <w:t>Līmplēves apdruka, ploterēšana un pārnese uz transporta plēves</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8242E" w:rsidRDefault="0018242E" w:rsidP="0018242E">
            <w:pPr>
              <w:autoSpaceDE w:val="0"/>
              <w:autoSpaceDN w:val="0"/>
              <w:spacing w:line="266" w:lineRule="exact"/>
              <w:ind w:left="100"/>
              <w:rPr>
                <w:rFonts w:ascii="Times New Roman" w:hAnsi="Times New Roman" w:cs="Times New Roman"/>
                <w:sz w:val="24"/>
                <w:szCs w:val="24"/>
                <w:lang w:eastAsia="lv-LV"/>
              </w:rPr>
            </w:pPr>
            <w:r>
              <w:rPr>
                <w:rFonts w:ascii="Times New Roman" w:hAnsi="Times New Roman" w:cs="Times New Roman"/>
                <w:sz w:val="24"/>
                <w:szCs w:val="24"/>
                <w:lang w:eastAsia="lv-LV"/>
              </w:rPr>
              <w:t>Matēta vai glancēta (pēc pieprasījuma) permanenta līmplēve, materiāls Avery 3000 vai ekvivalents.</w:t>
            </w:r>
          </w:p>
          <w:p w:rsidR="0018242E" w:rsidRPr="00086086" w:rsidRDefault="0018242E" w:rsidP="0018242E">
            <w:pPr>
              <w:autoSpaceDE w:val="0"/>
              <w:autoSpaceDN w:val="0"/>
              <w:spacing w:line="266" w:lineRule="exact"/>
              <w:ind w:left="100"/>
              <w:rPr>
                <w:rFonts w:ascii="Times New Roman" w:hAnsi="Times New Roman" w:cs="Times New Roman"/>
                <w:sz w:val="24"/>
                <w:szCs w:val="24"/>
                <w:lang w:eastAsia="lv-LV"/>
              </w:rPr>
            </w:pPr>
            <w:r>
              <w:rPr>
                <w:rFonts w:ascii="Times New Roman" w:hAnsi="Times New Roman" w:cs="Times New Roman"/>
                <w:sz w:val="24"/>
                <w:szCs w:val="24"/>
                <w:lang w:eastAsia="lv-LV"/>
              </w:rPr>
              <w:t>Drukāts ar drukas iekārtu vismaz 900 dpi izšķirtspējā.</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8242E" w:rsidRPr="00086086" w:rsidRDefault="0018242E" w:rsidP="00520202">
            <w:pPr>
              <w:autoSpaceDE w:val="0"/>
              <w:autoSpaceDN w:val="0"/>
              <w:spacing w:line="267" w:lineRule="exact"/>
              <w:ind w:left="100"/>
              <w:jc w:val="center"/>
              <w:rPr>
                <w:rFonts w:ascii="Times New Roman" w:hAnsi="Times New Roman" w:cs="Times New Roman"/>
                <w:lang w:eastAsia="lv-LV"/>
              </w:rPr>
            </w:pPr>
          </w:p>
        </w:tc>
      </w:tr>
      <w:tr w:rsidR="003342EB" w:rsidRPr="00086086" w:rsidTr="00360FB0">
        <w:trPr>
          <w:trHeight w:val="1106"/>
        </w:trPr>
        <w:tc>
          <w:tcPr>
            <w:tcW w:w="7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342EB" w:rsidRPr="00086086" w:rsidRDefault="00360FB0" w:rsidP="00520202">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19.</w:t>
            </w:r>
          </w:p>
        </w:tc>
        <w:tc>
          <w:tcPr>
            <w:tcW w:w="208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342EB" w:rsidRPr="00086086" w:rsidRDefault="003342EB" w:rsidP="00520202">
            <w:pPr>
              <w:autoSpaceDE w:val="0"/>
              <w:autoSpaceDN w:val="0"/>
              <w:spacing w:line="254" w:lineRule="exact"/>
              <w:ind w:left="80"/>
              <w:rPr>
                <w:rFonts w:ascii="Times New Roman" w:hAnsi="Times New Roman" w:cs="Times New Roman"/>
                <w:b/>
                <w:bCs/>
                <w:sz w:val="24"/>
                <w:szCs w:val="24"/>
                <w:lang w:eastAsia="lv-LV"/>
              </w:rPr>
            </w:pPr>
            <w:r>
              <w:rPr>
                <w:rFonts w:ascii="Times New Roman" w:hAnsi="Times New Roman" w:cs="Times New Roman"/>
                <w:b/>
                <w:bCs/>
                <w:sz w:val="24"/>
                <w:szCs w:val="24"/>
                <w:lang w:eastAsia="lv-LV"/>
              </w:rPr>
              <w:t>Līmplēves apdruka un līmēšana uz putukartona</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0FB0" w:rsidRDefault="003342EB" w:rsidP="00360FB0">
            <w:pPr>
              <w:autoSpaceDE w:val="0"/>
              <w:autoSpaceDN w:val="0"/>
              <w:spacing w:line="266" w:lineRule="exact"/>
              <w:ind w:left="100"/>
              <w:rPr>
                <w:rFonts w:ascii="Times New Roman" w:hAnsi="Times New Roman" w:cs="Times New Roman"/>
                <w:sz w:val="24"/>
                <w:szCs w:val="24"/>
                <w:lang w:eastAsia="lv-LV"/>
              </w:rPr>
            </w:pPr>
            <w:r>
              <w:rPr>
                <w:rFonts w:ascii="Times New Roman" w:hAnsi="Times New Roman" w:cs="Times New Roman"/>
                <w:sz w:val="24"/>
                <w:szCs w:val="24"/>
                <w:lang w:eastAsia="lv-LV"/>
              </w:rPr>
              <w:t>Matēta vai glancēta (pēc pieprasījuma) permanenta līmplēve, materiāls Avery 3000 vai ekvivalents.</w:t>
            </w:r>
            <w:r w:rsidR="00360FB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Drukāts ar drukas iekārtu vismaz 900 dpi izšķirtspējā.</w:t>
            </w:r>
            <w:r w:rsidR="00360FB0">
              <w:rPr>
                <w:rFonts w:ascii="Times New Roman" w:hAnsi="Times New Roman" w:cs="Times New Roman"/>
                <w:sz w:val="24"/>
                <w:szCs w:val="24"/>
                <w:lang w:eastAsia="lv-LV"/>
              </w:rPr>
              <w:t xml:space="preserve"> </w:t>
            </w:r>
          </w:p>
          <w:p w:rsidR="003342EB" w:rsidRPr="00086086" w:rsidRDefault="003342EB" w:rsidP="00360FB0">
            <w:pPr>
              <w:autoSpaceDE w:val="0"/>
              <w:autoSpaceDN w:val="0"/>
              <w:spacing w:line="266" w:lineRule="exact"/>
              <w:ind w:left="100"/>
              <w:rPr>
                <w:rFonts w:ascii="Times New Roman" w:hAnsi="Times New Roman" w:cs="Times New Roman"/>
                <w:sz w:val="24"/>
                <w:szCs w:val="24"/>
                <w:lang w:eastAsia="lv-LV"/>
              </w:rPr>
            </w:pPr>
            <w:r>
              <w:rPr>
                <w:rFonts w:ascii="Times New Roman" w:hAnsi="Times New Roman" w:cs="Times New Roman"/>
                <w:sz w:val="24"/>
                <w:szCs w:val="24"/>
                <w:lang w:eastAsia="lv-LV"/>
              </w:rPr>
              <w:t>Putukartons vismaz 5mm biezs.</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342EB" w:rsidRPr="00086086" w:rsidRDefault="003342EB" w:rsidP="00520202">
            <w:pPr>
              <w:autoSpaceDE w:val="0"/>
              <w:autoSpaceDN w:val="0"/>
              <w:spacing w:line="267" w:lineRule="exact"/>
              <w:ind w:left="100"/>
              <w:jc w:val="center"/>
              <w:rPr>
                <w:rFonts w:ascii="Times New Roman" w:hAnsi="Times New Roman" w:cs="Times New Roman"/>
                <w:lang w:eastAsia="lv-LV"/>
              </w:rPr>
            </w:pPr>
          </w:p>
        </w:tc>
      </w:tr>
      <w:tr w:rsidR="003342EB" w:rsidRPr="00086086" w:rsidTr="00520202">
        <w:trPr>
          <w:trHeight w:val="1374"/>
        </w:trPr>
        <w:tc>
          <w:tcPr>
            <w:tcW w:w="7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342EB" w:rsidRPr="00086086" w:rsidRDefault="00360FB0" w:rsidP="00520202">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20.</w:t>
            </w:r>
          </w:p>
        </w:tc>
        <w:tc>
          <w:tcPr>
            <w:tcW w:w="208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342EB" w:rsidRDefault="003342EB" w:rsidP="00520202">
            <w:pPr>
              <w:autoSpaceDE w:val="0"/>
              <w:autoSpaceDN w:val="0"/>
              <w:spacing w:line="254" w:lineRule="exact"/>
              <w:ind w:left="80"/>
              <w:rPr>
                <w:rFonts w:ascii="Times New Roman" w:hAnsi="Times New Roman" w:cs="Times New Roman"/>
                <w:b/>
                <w:bCs/>
                <w:sz w:val="24"/>
                <w:szCs w:val="24"/>
                <w:lang w:eastAsia="lv-LV"/>
              </w:rPr>
            </w:pPr>
            <w:r>
              <w:rPr>
                <w:rFonts w:ascii="Times New Roman" w:hAnsi="Times New Roman" w:cs="Times New Roman"/>
                <w:b/>
                <w:bCs/>
                <w:sz w:val="24"/>
                <w:szCs w:val="24"/>
                <w:lang w:eastAsia="lv-LV"/>
              </w:rPr>
              <w:t>Līmplēves apdruka un līmēšana uz kartona</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0FB0" w:rsidRDefault="003342EB" w:rsidP="003342EB">
            <w:pPr>
              <w:autoSpaceDE w:val="0"/>
              <w:autoSpaceDN w:val="0"/>
              <w:spacing w:line="266" w:lineRule="exact"/>
              <w:ind w:left="100"/>
              <w:rPr>
                <w:rFonts w:ascii="Times New Roman" w:hAnsi="Times New Roman" w:cs="Times New Roman"/>
                <w:sz w:val="24"/>
                <w:szCs w:val="24"/>
                <w:lang w:eastAsia="lv-LV"/>
              </w:rPr>
            </w:pPr>
            <w:r>
              <w:rPr>
                <w:rFonts w:ascii="Times New Roman" w:hAnsi="Times New Roman" w:cs="Times New Roman"/>
                <w:sz w:val="24"/>
                <w:szCs w:val="24"/>
                <w:lang w:eastAsia="lv-LV"/>
              </w:rPr>
              <w:t>Matēta vai glancēta (pēc pieprasījuma) permanenta līmplēve, materiāls Avery 3000 vai ekvivalents.</w:t>
            </w:r>
          </w:p>
          <w:p w:rsidR="003342EB" w:rsidRDefault="003342EB" w:rsidP="003342EB">
            <w:pPr>
              <w:autoSpaceDE w:val="0"/>
              <w:autoSpaceDN w:val="0"/>
              <w:spacing w:line="266" w:lineRule="exact"/>
              <w:ind w:left="100"/>
              <w:rPr>
                <w:rFonts w:ascii="Times New Roman" w:hAnsi="Times New Roman" w:cs="Times New Roman"/>
                <w:sz w:val="24"/>
                <w:szCs w:val="24"/>
                <w:lang w:eastAsia="lv-LV"/>
              </w:rPr>
            </w:pPr>
            <w:r>
              <w:rPr>
                <w:rFonts w:ascii="Times New Roman" w:hAnsi="Times New Roman" w:cs="Times New Roman"/>
                <w:sz w:val="24"/>
                <w:szCs w:val="24"/>
                <w:lang w:eastAsia="lv-LV"/>
              </w:rPr>
              <w:t>Drukāts ar drukas iekārtu vismaz 900 dpi izšķirtspējā.</w:t>
            </w:r>
          </w:p>
          <w:p w:rsidR="003342EB" w:rsidRDefault="003342EB" w:rsidP="003342EB">
            <w:pPr>
              <w:autoSpaceDE w:val="0"/>
              <w:autoSpaceDN w:val="0"/>
              <w:spacing w:line="266" w:lineRule="exact"/>
              <w:ind w:left="100"/>
              <w:rPr>
                <w:rFonts w:ascii="Times New Roman" w:hAnsi="Times New Roman" w:cs="Times New Roman"/>
                <w:sz w:val="24"/>
                <w:szCs w:val="24"/>
                <w:lang w:eastAsia="lv-LV"/>
              </w:rPr>
            </w:pPr>
            <w:r>
              <w:rPr>
                <w:rFonts w:ascii="Times New Roman" w:hAnsi="Times New Roman" w:cs="Times New Roman"/>
                <w:sz w:val="24"/>
                <w:szCs w:val="24"/>
                <w:lang w:eastAsia="lv-LV"/>
              </w:rPr>
              <w:t>Kartons Katz Board vai ekvivalents, vismaz 3 mm biezs.</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342EB" w:rsidRPr="00086086" w:rsidRDefault="003342EB" w:rsidP="00520202">
            <w:pPr>
              <w:autoSpaceDE w:val="0"/>
              <w:autoSpaceDN w:val="0"/>
              <w:spacing w:line="267" w:lineRule="exact"/>
              <w:ind w:left="100"/>
              <w:jc w:val="center"/>
              <w:rPr>
                <w:rFonts w:ascii="Times New Roman" w:hAnsi="Times New Roman" w:cs="Times New Roman"/>
                <w:lang w:eastAsia="lv-LV"/>
              </w:rPr>
            </w:pPr>
          </w:p>
        </w:tc>
      </w:tr>
      <w:tr w:rsidR="00520202" w:rsidRPr="00086086" w:rsidTr="00520202">
        <w:trPr>
          <w:trHeight w:val="912"/>
        </w:trPr>
        <w:tc>
          <w:tcPr>
            <w:tcW w:w="7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20202" w:rsidRPr="00086086" w:rsidRDefault="00360FB0" w:rsidP="00520202">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21.</w:t>
            </w:r>
          </w:p>
        </w:tc>
        <w:tc>
          <w:tcPr>
            <w:tcW w:w="208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Vides plakātu druka, pieturvietas</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Izmērs: 1,19m x 1,75m</w:t>
            </w:r>
          </w:p>
          <w:p w:rsidR="00520202" w:rsidRPr="00086086" w:rsidRDefault="00520202" w:rsidP="00520202">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Papīra veids drukai: ne mazāk kā 170 gr/m2, 8+0</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00"/>
              <w:jc w:val="center"/>
              <w:rPr>
                <w:rFonts w:ascii="Times New Roman" w:hAnsi="Times New Roman" w:cs="Times New Roman"/>
                <w:lang w:eastAsia="lv-LV"/>
              </w:rPr>
            </w:pPr>
          </w:p>
        </w:tc>
      </w:tr>
      <w:tr w:rsidR="00520202" w:rsidRPr="00086086" w:rsidTr="00520202">
        <w:trPr>
          <w:trHeight w:val="864"/>
        </w:trPr>
        <w:tc>
          <w:tcPr>
            <w:tcW w:w="7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20202" w:rsidRPr="00086086" w:rsidRDefault="00360FB0" w:rsidP="00520202">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22.</w:t>
            </w:r>
          </w:p>
        </w:tc>
        <w:tc>
          <w:tcPr>
            <w:tcW w:w="208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Tekstila apdruka, kanvas</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Tekstila materiāls digitālajai drukai. 100% poliesters, svars ne mazāk kā 200 g/m². Apdrukājams UV tintēm. Matēts.</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00"/>
              <w:jc w:val="center"/>
              <w:rPr>
                <w:rFonts w:ascii="Times New Roman" w:hAnsi="Times New Roman" w:cs="Times New Roman"/>
                <w:lang w:eastAsia="lv-LV"/>
              </w:rPr>
            </w:pPr>
          </w:p>
        </w:tc>
      </w:tr>
      <w:tr w:rsidR="00520202" w:rsidRPr="00086086" w:rsidTr="00520202">
        <w:trPr>
          <w:trHeight w:val="1140"/>
        </w:trPr>
        <w:tc>
          <w:tcPr>
            <w:tcW w:w="7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20202" w:rsidRPr="00086086" w:rsidRDefault="00360FB0" w:rsidP="00520202">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23.</w:t>
            </w:r>
          </w:p>
        </w:tc>
        <w:tc>
          <w:tcPr>
            <w:tcW w:w="208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Tekstila apdruka, karogu audums</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 xml:space="preserve">Kvalitatīvs poliesters, svars ne mazāk kā 200 g/m². </w:t>
            </w:r>
          </w:p>
          <w:p w:rsidR="00520202" w:rsidRPr="00086086" w:rsidRDefault="00520202" w:rsidP="00520202">
            <w:pPr>
              <w:autoSpaceDE w:val="0"/>
              <w:autoSpaceDN w:val="0"/>
              <w:spacing w:line="266" w:lineRule="exact"/>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Augstas izšķirtspējas sublimācijas druka, pēcapstrāde pēc vajadzības – tuneļi, karabīnes, kniedes u.c.</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00"/>
              <w:jc w:val="center"/>
              <w:rPr>
                <w:rFonts w:ascii="Times New Roman" w:hAnsi="Times New Roman" w:cs="Times New Roman"/>
                <w:lang w:eastAsia="lv-LV"/>
              </w:rPr>
            </w:pPr>
          </w:p>
        </w:tc>
      </w:tr>
      <w:tr w:rsidR="00520202" w:rsidRPr="00086086" w:rsidTr="00520202">
        <w:trPr>
          <w:trHeight w:val="906"/>
        </w:trPr>
        <w:tc>
          <w:tcPr>
            <w:tcW w:w="7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20202" w:rsidRPr="00086086" w:rsidRDefault="00360FB0" w:rsidP="00520202">
            <w:pPr>
              <w:autoSpaceDE w:val="0"/>
              <w:autoSpaceDN w:val="0"/>
              <w:rPr>
                <w:rFonts w:ascii="Times New Roman" w:hAnsi="Times New Roman" w:cs="Times New Roman"/>
                <w:sz w:val="24"/>
                <w:szCs w:val="24"/>
                <w:lang w:eastAsia="lv-LV"/>
              </w:rPr>
            </w:pPr>
            <w:r>
              <w:rPr>
                <w:rFonts w:ascii="Times New Roman" w:hAnsi="Times New Roman" w:cs="Times New Roman"/>
                <w:sz w:val="24"/>
                <w:szCs w:val="24"/>
                <w:lang w:eastAsia="lv-LV"/>
              </w:rPr>
              <w:t>24</w:t>
            </w:r>
            <w:r w:rsidR="00520202" w:rsidRPr="00086086">
              <w:rPr>
                <w:rFonts w:ascii="Times New Roman" w:hAnsi="Times New Roman" w:cs="Times New Roman"/>
                <w:sz w:val="24"/>
                <w:szCs w:val="24"/>
                <w:lang w:eastAsia="lv-LV"/>
              </w:rPr>
              <w:t>.</w:t>
            </w:r>
          </w:p>
        </w:tc>
        <w:tc>
          <w:tcPr>
            <w:tcW w:w="208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Druka uz putukartona</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Drukāts ar drukas iekārtu vismaz 900 dpi izšķirtspējā.</w:t>
            </w:r>
          </w:p>
          <w:p w:rsidR="00520202" w:rsidRPr="00086086" w:rsidRDefault="00520202" w:rsidP="00520202">
            <w:pPr>
              <w:autoSpaceDE w:val="0"/>
              <w:autoSpaceDN w:val="0"/>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Taisna UV druka. Putukartons vismaz 5mm biezs.</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00"/>
              <w:jc w:val="center"/>
              <w:rPr>
                <w:rFonts w:ascii="Times New Roman" w:hAnsi="Times New Roman" w:cs="Times New Roman"/>
                <w:lang w:eastAsia="lv-LV"/>
              </w:rPr>
            </w:pPr>
          </w:p>
        </w:tc>
      </w:tr>
      <w:tr w:rsidR="00520202" w:rsidRPr="00086086" w:rsidTr="00520202">
        <w:trPr>
          <w:trHeight w:val="906"/>
        </w:trPr>
        <w:tc>
          <w:tcPr>
            <w:tcW w:w="7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20202" w:rsidRPr="00086086" w:rsidRDefault="00520202" w:rsidP="00360FB0">
            <w:pPr>
              <w:autoSpaceDE w:val="0"/>
              <w:autoSpaceDN w:val="0"/>
              <w:rPr>
                <w:rFonts w:ascii="Times New Roman" w:hAnsi="Times New Roman" w:cs="Times New Roman"/>
                <w:sz w:val="24"/>
                <w:szCs w:val="24"/>
                <w:lang w:eastAsia="lv-LV"/>
              </w:rPr>
            </w:pPr>
            <w:r w:rsidRPr="00086086">
              <w:rPr>
                <w:rFonts w:ascii="Times New Roman" w:hAnsi="Times New Roman" w:cs="Times New Roman"/>
                <w:sz w:val="24"/>
                <w:szCs w:val="24"/>
                <w:lang w:eastAsia="lv-LV"/>
              </w:rPr>
              <w:lastRenderedPageBreak/>
              <w:t>2</w:t>
            </w:r>
            <w:r w:rsidR="00360FB0">
              <w:rPr>
                <w:rFonts w:ascii="Times New Roman" w:hAnsi="Times New Roman" w:cs="Times New Roman"/>
                <w:sz w:val="24"/>
                <w:szCs w:val="24"/>
                <w:lang w:eastAsia="lv-LV"/>
              </w:rPr>
              <w:t>5</w:t>
            </w:r>
            <w:r w:rsidRPr="00086086">
              <w:rPr>
                <w:rFonts w:ascii="Times New Roman" w:hAnsi="Times New Roman" w:cs="Times New Roman"/>
                <w:sz w:val="24"/>
                <w:szCs w:val="24"/>
                <w:lang w:eastAsia="lv-LV"/>
              </w:rPr>
              <w:t>.</w:t>
            </w:r>
          </w:p>
        </w:tc>
        <w:tc>
          <w:tcPr>
            <w:tcW w:w="208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Druka uz plastikāta</w:t>
            </w:r>
          </w:p>
        </w:tc>
        <w:tc>
          <w:tcPr>
            <w:tcW w:w="61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Drukāts ar drukas iekārtu vismaz 900 dpi izšķirtspējā.</w:t>
            </w:r>
          </w:p>
          <w:p w:rsidR="00520202" w:rsidRPr="00086086" w:rsidRDefault="00520202" w:rsidP="00520202">
            <w:pPr>
              <w:autoSpaceDE w:val="0"/>
              <w:autoSpaceDN w:val="0"/>
              <w:ind w:left="100"/>
              <w:rPr>
                <w:rFonts w:ascii="Times New Roman" w:hAnsi="Times New Roman" w:cs="Times New Roman"/>
                <w:sz w:val="24"/>
                <w:szCs w:val="24"/>
                <w:lang w:eastAsia="lv-LV"/>
              </w:rPr>
            </w:pPr>
            <w:r w:rsidRPr="00086086">
              <w:rPr>
                <w:rFonts w:ascii="Times New Roman" w:hAnsi="Times New Roman" w:cs="Times New Roman"/>
                <w:sz w:val="24"/>
                <w:szCs w:val="24"/>
                <w:lang w:eastAsia="lv-LV"/>
              </w:rPr>
              <w:t>Taisna UV druka. Plastikāts vismaz 5mm biezs.</w:t>
            </w:r>
          </w:p>
        </w:tc>
        <w:tc>
          <w:tcPr>
            <w:tcW w:w="49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00"/>
              <w:jc w:val="center"/>
              <w:rPr>
                <w:rFonts w:ascii="Times New Roman" w:hAnsi="Times New Roman" w:cs="Times New Roman"/>
                <w:lang w:eastAsia="lv-LV"/>
              </w:rPr>
            </w:pPr>
          </w:p>
        </w:tc>
      </w:tr>
      <w:tr w:rsidR="00520202" w:rsidRPr="00086086" w:rsidTr="00520202">
        <w:trPr>
          <w:trHeight w:val="275"/>
        </w:trPr>
        <w:tc>
          <w:tcPr>
            <w:tcW w:w="76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0202" w:rsidRPr="00086086" w:rsidRDefault="00520202" w:rsidP="00360FB0">
            <w:pPr>
              <w:autoSpaceDE w:val="0"/>
              <w:autoSpaceDN w:val="0"/>
              <w:rPr>
                <w:rFonts w:ascii="Times New Roman" w:hAnsi="Times New Roman" w:cs="Times New Roman"/>
                <w:sz w:val="24"/>
                <w:szCs w:val="24"/>
                <w:lang w:eastAsia="lv-LV"/>
              </w:rPr>
            </w:pPr>
            <w:r w:rsidRPr="00086086">
              <w:rPr>
                <w:rFonts w:ascii="Times New Roman" w:hAnsi="Times New Roman" w:cs="Times New Roman"/>
                <w:sz w:val="24"/>
                <w:szCs w:val="24"/>
                <w:lang w:eastAsia="lv-LV"/>
              </w:rPr>
              <w:t>2</w:t>
            </w:r>
            <w:r w:rsidR="00360FB0">
              <w:rPr>
                <w:rFonts w:ascii="Times New Roman" w:hAnsi="Times New Roman" w:cs="Times New Roman"/>
                <w:sz w:val="24"/>
                <w:szCs w:val="24"/>
                <w:lang w:eastAsia="lv-LV"/>
              </w:rPr>
              <w:t>6.</w:t>
            </w:r>
          </w:p>
        </w:tc>
        <w:tc>
          <w:tcPr>
            <w:tcW w:w="208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20202" w:rsidRPr="00086086" w:rsidRDefault="00520202" w:rsidP="00360FB0">
            <w:pPr>
              <w:autoSpaceDE w:val="0"/>
              <w:autoSpaceDN w:val="0"/>
              <w:spacing w:line="254" w:lineRule="exact"/>
              <w:ind w:left="80"/>
              <w:rPr>
                <w:rFonts w:ascii="Times New Roman" w:hAnsi="Times New Roman" w:cs="Times New Roman"/>
                <w:b/>
                <w:bCs/>
                <w:sz w:val="24"/>
                <w:szCs w:val="24"/>
                <w:lang w:eastAsia="lv-LV"/>
              </w:rPr>
            </w:pPr>
            <w:r w:rsidRPr="00086086">
              <w:rPr>
                <w:rFonts w:ascii="Times New Roman" w:hAnsi="Times New Roman" w:cs="Times New Roman"/>
                <w:b/>
                <w:bCs/>
                <w:sz w:val="24"/>
                <w:szCs w:val="24"/>
                <w:lang w:eastAsia="lv-LV"/>
              </w:rPr>
              <w:t>Montāžas darbi 1 darba stunda</w:t>
            </w:r>
          </w:p>
        </w:tc>
        <w:tc>
          <w:tcPr>
            <w:tcW w:w="613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20202" w:rsidRPr="00086086" w:rsidRDefault="00520202" w:rsidP="00520202">
            <w:pPr>
              <w:autoSpaceDE w:val="0"/>
              <w:autoSpaceDN w:val="0"/>
              <w:rPr>
                <w:rFonts w:ascii="Times New Roman" w:hAnsi="Times New Roman" w:cs="Times New Roman"/>
                <w:sz w:val="24"/>
                <w:szCs w:val="24"/>
                <w:lang w:eastAsia="lv-LV"/>
              </w:rPr>
            </w:pPr>
            <w:r w:rsidRPr="00086086">
              <w:rPr>
                <w:rFonts w:ascii="Times New Roman" w:hAnsi="Times New Roman" w:cs="Times New Roman"/>
                <w:sz w:val="24"/>
                <w:szCs w:val="24"/>
                <w:lang w:eastAsia="lv-LV"/>
              </w:rPr>
              <w:t>Ietilpst aplīmēšana, konstruēšana, baneru uzstādīšana u.c. darbi</w:t>
            </w:r>
            <w:r w:rsidR="00360FB0">
              <w:rPr>
                <w:rFonts w:ascii="Times New Roman" w:hAnsi="Times New Roman" w:cs="Times New Roman"/>
                <w:sz w:val="24"/>
                <w:szCs w:val="24"/>
                <w:lang w:eastAsia="lv-LV"/>
              </w:rPr>
              <w:t>.</w:t>
            </w:r>
          </w:p>
        </w:tc>
        <w:tc>
          <w:tcPr>
            <w:tcW w:w="49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20202" w:rsidRPr="00086086" w:rsidRDefault="00520202" w:rsidP="00520202">
            <w:pPr>
              <w:autoSpaceDE w:val="0"/>
              <w:autoSpaceDN w:val="0"/>
              <w:spacing w:line="267" w:lineRule="exact"/>
              <w:ind w:left="100"/>
              <w:rPr>
                <w:rFonts w:ascii="Times New Roman" w:hAnsi="Times New Roman" w:cs="Times New Roman"/>
                <w:lang w:eastAsia="lv-LV"/>
              </w:rPr>
            </w:pPr>
          </w:p>
        </w:tc>
      </w:tr>
    </w:tbl>
    <w:p w:rsidR="00FE3258" w:rsidRPr="00F12F17" w:rsidRDefault="00FE3258" w:rsidP="00C4489A">
      <w:pPr>
        <w:pStyle w:val="BodyA"/>
        <w:shd w:val="clear" w:color="auto" w:fill="FFFFFF"/>
        <w:spacing w:after="0" w:line="240" w:lineRule="auto"/>
        <w:jc w:val="center"/>
        <w:rPr>
          <w:rFonts w:ascii="Times New Roman" w:hAnsi="Times New Roman" w:cs="Times New Roman"/>
          <w:b/>
          <w:bCs/>
          <w:sz w:val="24"/>
          <w:szCs w:val="24"/>
          <w:lang w:val="lv-LV"/>
        </w:rPr>
      </w:pPr>
    </w:p>
    <w:p w:rsidR="00B80109" w:rsidRPr="00661EA7" w:rsidRDefault="00B80109" w:rsidP="00B80109">
      <w:pPr>
        <w:tabs>
          <w:tab w:val="center" w:pos="4819"/>
        </w:tabs>
        <w:spacing w:after="0" w:line="240" w:lineRule="auto"/>
        <w:rPr>
          <w:rFonts w:ascii="Times New Roman" w:eastAsia="Cambria" w:hAnsi="Times New Roman" w:cs="Times New Roman"/>
          <w:kern w:val="56"/>
          <w:sz w:val="24"/>
          <w:szCs w:val="24"/>
          <w:lang w:eastAsia="lv-LV"/>
        </w:rPr>
      </w:pPr>
    </w:p>
    <w:p w:rsidR="00B80109" w:rsidRPr="00661EA7" w:rsidRDefault="00B80109" w:rsidP="00B80109">
      <w:pPr>
        <w:widowControl w:val="0"/>
        <w:autoSpaceDE w:val="0"/>
        <w:autoSpaceDN w:val="0"/>
        <w:adjustRightInd w:val="0"/>
        <w:spacing w:after="0" w:line="1" w:lineRule="exact"/>
        <w:rPr>
          <w:rFonts w:ascii="Times New Roman" w:eastAsiaTheme="minorEastAsia" w:hAnsi="Times New Roman" w:cs="Times New Roman"/>
          <w:sz w:val="24"/>
          <w:szCs w:val="24"/>
          <w:lang w:eastAsia="lv-LV"/>
        </w:rPr>
      </w:pPr>
      <w:bookmarkStart w:id="0" w:name="page1"/>
      <w:bookmarkEnd w:id="0"/>
    </w:p>
    <w:p w:rsidR="001234F8" w:rsidRDefault="001234F8" w:rsidP="000A04CF">
      <w:pPr>
        <w:spacing w:after="0"/>
        <w:jc w:val="both"/>
        <w:rPr>
          <w:rFonts w:ascii="Times New Roman" w:hAnsi="Times New Roman" w:cs="Times New Roman"/>
          <w:sz w:val="24"/>
          <w:szCs w:val="24"/>
        </w:rPr>
      </w:pPr>
    </w:p>
    <w:p w:rsidR="00B80109" w:rsidRDefault="00B80109" w:rsidP="00B80109">
      <w:pPr>
        <w:spacing w:after="0" w:line="240" w:lineRule="auto"/>
        <w:rPr>
          <w:rFonts w:ascii="Times New Roman" w:eastAsia="Cambria" w:hAnsi="Times New Roman" w:cs="Times New Roman"/>
          <w:kern w:val="56"/>
          <w:sz w:val="24"/>
          <w:szCs w:val="24"/>
        </w:rPr>
      </w:pPr>
      <w:r w:rsidRPr="00661EA7">
        <w:rPr>
          <w:rFonts w:ascii="Times New Roman" w:eastAsia="Cambria" w:hAnsi="Times New Roman" w:cs="Times New Roman"/>
          <w:kern w:val="56"/>
          <w:sz w:val="24"/>
          <w:szCs w:val="24"/>
        </w:rPr>
        <w:t xml:space="preserve">Ja tehniskajā specifikācijā norādīts konkrēts materiāla vai standarta nosaukums vai kāda cita norāde uz specifisku preču izcelsmi, īpašu procesu, zīmolu vai veidu, pretendents var piedāvāt </w:t>
      </w:r>
      <w:r w:rsidR="00CF20E8" w:rsidRPr="00661EA7">
        <w:rPr>
          <w:rFonts w:ascii="Times New Roman" w:eastAsia="Cambria" w:hAnsi="Times New Roman" w:cs="Times New Roman"/>
          <w:kern w:val="56"/>
          <w:sz w:val="24"/>
          <w:szCs w:val="24"/>
        </w:rPr>
        <w:t>līdzvērtīg</w:t>
      </w:r>
      <w:r w:rsidRPr="00661EA7">
        <w:rPr>
          <w:rFonts w:ascii="Times New Roman" w:eastAsia="Cambria" w:hAnsi="Times New Roman" w:cs="Times New Roman"/>
          <w:kern w:val="56"/>
          <w:sz w:val="24"/>
          <w:szCs w:val="24"/>
        </w:rPr>
        <w:t>us materiālus vai atbilstību ekvivalentiem standartiem, kas atbilst tehniskās specifikācijas prasībām un parametriem.</w:t>
      </w:r>
    </w:p>
    <w:p w:rsidR="00E55012" w:rsidRDefault="00E55012" w:rsidP="00B80109">
      <w:pPr>
        <w:suppressAutoHyphens/>
        <w:spacing w:after="0" w:line="240" w:lineRule="auto"/>
        <w:jc w:val="both"/>
        <w:rPr>
          <w:rFonts w:ascii="Times New Roman" w:eastAsia="Cambria" w:hAnsi="Times New Roman" w:cs="Times New Roman"/>
          <w:sz w:val="24"/>
          <w:szCs w:val="24"/>
        </w:rPr>
      </w:pPr>
      <w:r w:rsidRPr="00E55012">
        <w:rPr>
          <w:rFonts w:ascii="Times New Roman" w:eastAsia="Cambria" w:hAnsi="Times New Roman" w:cs="Times New Roman"/>
          <w:sz w:val="24"/>
          <w:szCs w:val="24"/>
        </w:rPr>
        <w:t>Pasūtītājam nav pienākums pasūtīt visus tehniskajā specifikācijā minētos iespieddarbus. Konkrēti pasūtījumi tiks veikti pēc Pasūtītāja nepieciešamības.</w:t>
      </w:r>
    </w:p>
    <w:p w:rsidR="00A87BA9" w:rsidRDefault="00A87BA9" w:rsidP="00B80109">
      <w:pPr>
        <w:suppressAutoHyphens/>
        <w:spacing w:after="0" w:line="240" w:lineRule="auto"/>
        <w:jc w:val="both"/>
        <w:rPr>
          <w:rFonts w:ascii="Times New Roman" w:eastAsia="Cambria"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E9188D" w:rsidRPr="0059677E" w:rsidTr="00524B62">
        <w:trPr>
          <w:jc w:val="center"/>
        </w:trPr>
        <w:tc>
          <w:tcPr>
            <w:tcW w:w="5353" w:type="dxa"/>
            <w:shd w:val="clear" w:color="auto" w:fill="auto"/>
          </w:tcPr>
          <w:p w:rsidR="00E9188D" w:rsidRPr="00B5484F" w:rsidRDefault="00E9188D" w:rsidP="002F3F21">
            <w:pPr>
              <w:spacing w:after="0" w:line="240" w:lineRule="auto"/>
              <w:jc w:val="both"/>
              <w:rPr>
                <w:rFonts w:ascii="Times New Roman" w:eastAsia="Cambria" w:hAnsi="Times New Roman" w:cs="Times New Roman"/>
                <w:bCs/>
                <w:color w:val="000000"/>
                <w:kern w:val="56"/>
                <w:sz w:val="24"/>
              </w:rPr>
            </w:pPr>
            <w:r w:rsidRPr="00B5484F">
              <w:rPr>
                <w:rFonts w:ascii="Times New Roman" w:eastAsia="Cambria" w:hAnsi="Times New Roman" w:cs="Times New Roman"/>
                <w:color w:val="000000"/>
                <w:kern w:val="56"/>
                <w:sz w:val="24"/>
              </w:rPr>
              <w:t xml:space="preserve">Pakalpojuma izpildes termiņš: </w:t>
            </w:r>
            <w:r w:rsidR="002F3F21">
              <w:rPr>
                <w:rFonts w:ascii="Times New Roman" w:eastAsia="Cambria" w:hAnsi="Times New Roman" w:cs="Times New Roman"/>
                <w:color w:val="000000"/>
                <w:kern w:val="56"/>
                <w:sz w:val="24"/>
              </w:rPr>
              <w:t>5</w:t>
            </w:r>
            <w:r w:rsidRPr="00B5484F">
              <w:rPr>
                <w:rFonts w:ascii="Times New Roman" w:eastAsia="Cambria" w:hAnsi="Times New Roman" w:cs="Times New Roman"/>
                <w:color w:val="000000"/>
                <w:kern w:val="56"/>
                <w:sz w:val="24"/>
              </w:rPr>
              <w:t xml:space="preserve">  (</w:t>
            </w:r>
            <w:r w:rsidR="002F3F21">
              <w:rPr>
                <w:rFonts w:ascii="Times New Roman" w:eastAsia="Cambria" w:hAnsi="Times New Roman" w:cs="Times New Roman"/>
                <w:color w:val="000000"/>
                <w:kern w:val="56"/>
                <w:sz w:val="24"/>
              </w:rPr>
              <w:t>piecas</w:t>
            </w:r>
            <w:r w:rsidRPr="00B5484F">
              <w:rPr>
                <w:rFonts w:ascii="Times New Roman" w:eastAsia="Cambria" w:hAnsi="Times New Roman" w:cs="Times New Roman"/>
                <w:color w:val="000000"/>
                <w:kern w:val="56"/>
                <w:sz w:val="24"/>
              </w:rPr>
              <w:t xml:space="preserve">) darba dienas no pasūtījuma izdarīšanas dienas. </w:t>
            </w:r>
          </w:p>
        </w:tc>
        <w:tc>
          <w:tcPr>
            <w:tcW w:w="4961" w:type="dxa"/>
            <w:shd w:val="clear" w:color="auto" w:fill="auto"/>
          </w:tcPr>
          <w:p w:rsidR="00E9188D" w:rsidRPr="00B5484F" w:rsidRDefault="00E9188D" w:rsidP="00524B62">
            <w:pPr>
              <w:spacing w:after="0" w:line="240" w:lineRule="auto"/>
              <w:rPr>
                <w:rFonts w:ascii="Times New Roman" w:eastAsia="Cambria" w:hAnsi="Times New Roman" w:cs="Times New Roman"/>
                <w:kern w:val="56"/>
                <w:sz w:val="24"/>
              </w:rPr>
            </w:pPr>
          </w:p>
        </w:tc>
      </w:tr>
      <w:tr w:rsidR="00E9188D" w:rsidRPr="0059677E" w:rsidTr="00524B62">
        <w:trPr>
          <w:jc w:val="center"/>
        </w:trPr>
        <w:tc>
          <w:tcPr>
            <w:tcW w:w="5353" w:type="dxa"/>
            <w:shd w:val="clear" w:color="auto" w:fill="auto"/>
          </w:tcPr>
          <w:p w:rsidR="00E9188D" w:rsidRPr="00B5484F" w:rsidRDefault="00E9188D" w:rsidP="00524B62">
            <w:pPr>
              <w:widowControl w:val="0"/>
              <w:autoSpaceDE w:val="0"/>
              <w:autoSpaceDN w:val="0"/>
              <w:adjustRightInd w:val="0"/>
              <w:spacing w:after="0" w:line="240" w:lineRule="auto"/>
              <w:jc w:val="both"/>
              <w:rPr>
                <w:rFonts w:ascii="Times New Roman" w:eastAsia="Cambria" w:hAnsi="Times New Roman" w:cs="Times New Roman"/>
                <w:color w:val="000000"/>
                <w:sz w:val="24"/>
                <w:lang w:val="x-none"/>
              </w:rPr>
            </w:pPr>
            <w:r w:rsidRPr="00B5484F">
              <w:rPr>
                <w:rFonts w:ascii="Times New Roman" w:eastAsia="Cambria" w:hAnsi="Times New Roman" w:cs="Times New Roman"/>
                <w:color w:val="000000"/>
                <w:sz w:val="24"/>
                <w:lang w:val="x-none"/>
              </w:rPr>
              <w:t xml:space="preserve">Garantijas nosacījumi: vismaz </w:t>
            </w:r>
            <w:r w:rsidRPr="00B5484F">
              <w:rPr>
                <w:rFonts w:ascii="Times New Roman" w:eastAsia="Cambria" w:hAnsi="Times New Roman" w:cs="Times New Roman"/>
                <w:color w:val="000000"/>
                <w:sz w:val="24"/>
              </w:rPr>
              <w:t xml:space="preserve">12 </w:t>
            </w:r>
            <w:r w:rsidRPr="00B5484F">
              <w:rPr>
                <w:rFonts w:ascii="Times New Roman" w:eastAsia="Cambria" w:hAnsi="Times New Roman" w:cs="Times New Roman"/>
                <w:color w:val="000000"/>
                <w:sz w:val="24"/>
                <w:lang w:val="x-none"/>
              </w:rPr>
              <w:t>mēneši.</w:t>
            </w:r>
          </w:p>
        </w:tc>
        <w:tc>
          <w:tcPr>
            <w:tcW w:w="4961" w:type="dxa"/>
            <w:shd w:val="clear" w:color="auto" w:fill="auto"/>
          </w:tcPr>
          <w:p w:rsidR="00E9188D" w:rsidRPr="00B5484F" w:rsidRDefault="00E9188D" w:rsidP="00524B62">
            <w:pPr>
              <w:spacing w:after="0" w:line="240" w:lineRule="auto"/>
              <w:rPr>
                <w:rFonts w:ascii="Times New Roman" w:eastAsia="Cambria" w:hAnsi="Times New Roman" w:cs="Times New Roman"/>
                <w:kern w:val="56"/>
                <w:sz w:val="24"/>
              </w:rPr>
            </w:pPr>
          </w:p>
        </w:tc>
      </w:tr>
    </w:tbl>
    <w:p w:rsidR="00E9188D" w:rsidRPr="0059677E" w:rsidRDefault="00E9188D" w:rsidP="00E9188D">
      <w:pPr>
        <w:suppressAutoHyphens/>
        <w:spacing w:after="0" w:line="240" w:lineRule="auto"/>
        <w:jc w:val="both"/>
        <w:rPr>
          <w:rFonts w:ascii="Times New Roman" w:eastAsia="Cambria" w:hAnsi="Times New Roman" w:cs="Times New Roman"/>
          <w:sz w:val="24"/>
          <w:szCs w:val="24"/>
        </w:rPr>
      </w:pPr>
      <w:bookmarkStart w:id="1" w:name="_GoBack"/>
      <w:bookmarkEnd w:id="1"/>
    </w:p>
    <w:p w:rsidR="00E9188D" w:rsidRPr="0059677E" w:rsidRDefault="00E9188D" w:rsidP="00E9188D">
      <w:pPr>
        <w:widowControl w:val="0"/>
        <w:autoSpaceDE w:val="0"/>
        <w:autoSpaceDN w:val="0"/>
        <w:adjustRightInd w:val="0"/>
        <w:spacing w:after="0" w:line="240" w:lineRule="auto"/>
        <w:jc w:val="both"/>
        <w:rPr>
          <w:rFonts w:ascii="Times New Roman" w:eastAsia="Cambria" w:hAnsi="Times New Roman" w:cs="Times New Roman"/>
          <w:sz w:val="20"/>
          <w:szCs w:val="20"/>
          <w:highlight w:val="lightGray"/>
          <w:lang w:val="x-none"/>
        </w:rPr>
      </w:pPr>
    </w:p>
    <w:p w:rsidR="00E9188D" w:rsidRPr="0059677E" w:rsidRDefault="00E9188D" w:rsidP="00E9188D">
      <w:pPr>
        <w:widowControl w:val="0"/>
        <w:autoSpaceDE w:val="0"/>
        <w:autoSpaceDN w:val="0"/>
        <w:adjustRightInd w:val="0"/>
        <w:spacing w:after="0" w:line="240" w:lineRule="auto"/>
        <w:jc w:val="both"/>
        <w:rPr>
          <w:rFonts w:ascii="Times New Roman" w:eastAsia="Cambria" w:hAnsi="Times New Roman" w:cs="Times New Roman"/>
          <w:sz w:val="20"/>
          <w:szCs w:val="20"/>
          <w:highlight w:val="lightGray"/>
          <w:lang w:val="x-none"/>
        </w:rPr>
      </w:pPr>
      <w:r w:rsidRPr="0059677E">
        <w:rPr>
          <w:rFonts w:ascii="Times New Roman" w:eastAsia="Cambria" w:hAnsi="Times New Roman" w:cs="Times New Roman"/>
          <w:sz w:val="20"/>
          <w:szCs w:val="20"/>
          <w:highlight w:val="lightGray"/>
          <w:lang w:val="x-none"/>
        </w:rPr>
        <w:t>Pretendenta vai pilnvarotās personas paraksts</w:t>
      </w:r>
    </w:p>
    <w:p w:rsidR="00E9188D" w:rsidRPr="0059677E" w:rsidRDefault="00E9188D" w:rsidP="00E9188D">
      <w:pPr>
        <w:widowControl w:val="0"/>
        <w:autoSpaceDE w:val="0"/>
        <w:autoSpaceDN w:val="0"/>
        <w:adjustRightInd w:val="0"/>
        <w:spacing w:after="0" w:line="240" w:lineRule="auto"/>
        <w:jc w:val="both"/>
        <w:rPr>
          <w:rFonts w:ascii="Times New Roman" w:eastAsia="Cambria" w:hAnsi="Times New Roman" w:cs="Times New Roman"/>
          <w:sz w:val="20"/>
          <w:szCs w:val="20"/>
          <w:highlight w:val="lightGray"/>
          <w:lang w:val="x-none"/>
        </w:rPr>
      </w:pPr>
      <w:r w:rsidRPr="0059677E">
        <w:rPr>
          <w:rFonts w:ascii="Times New Roman" w:eastAsia="Cambria" w:hAnsi="Times New Roman" w:cs="Times New Roman"/>
          <w:sz w:val="20"/>
          <w:szCs w:val="20"/>
          <w:highlight w:val="lightGray"/>
          <w:lang w:val="x-none"/>
        </w:rPr>
        <w:t>Parakstītāja vārds, uzvārds un amats: __________________</w:t>
      </w:r>
    </w:p>
    <w:p w:rsidR="005B3F9C" w:rsidRDefault="00E9188D" w:rsidP="008250CF">
      <w:pPr>
        <w:widowControl w:val="0"/>
        <w:autoSpaceDE w:val="0"/>
        <w:autoSpaceDN w:val="0"/>
        <w:adjustRightInd w:val="0"/>
        <w:spacing w:after="0" w:line="240" w:lineRule="auto"/>
        <w:jc w:val="both"/>
        <w:rPr>
          <w:rFonts w:ascii="Times New Roman" w:eastAsia="Cambria" w:hAnsi="Times New Roman" w:cs="Times New Roman"/>
          <w:kern w:val="56"/>
          <w:sz w:val="24"/>
          <w:szCs w:val="24"/>
        </w:rPr>
      </w:pPr>
      <w:r>
        <w:rPr>
          <w:rFonts w:ascii="Times New Roman" w:eastAsia="Cambria" w:hAnsi="Times New Roman" w:cs="Times New Roman"/>
          <w:sz w:val="20"/>
          <w:szCs w:val="20"/>
          <w:highlight w:val="lightGray"/>
          <w:lang w:val="x-none"/>
        </w:rPr>
        <w:t>Datums:________</w:t>
      </w:r>
    </w:p>
    <w:p w:rsidR="002D0487" w:rsidRPr="00661EA7" w:rsidRDefault="002D0487" w:rsidP="002D0487">
      <w:pPr>
        <w:tabs>
          <w:tab w:val="center" w:pos="4819"/>
        </w:tabs>
        <w:spacing w:after="0" w:line="240" w:lineRule="auto"/>
        <w:rPr>
          <w:rFonts w:ascii="Times New Roman" w:eastAsia="Cambria" w:hAnsi="Times New Roman" w:cs="Times New Roman"/>
          <w:kern w:val="56"/>
          <w:sz w:val="24"/>
          <w:szCs w:val="24"/>
          <w:lang w:eastAsia="lv-LV"/>
        </w:rPr>
      </w:pPr>
    </w:p>
    <w:p w:rsidR="002D0487" w:rsidRPr="00661EA7" w:rsidRDefault="002D0487" w:rsidP="002D0487">
      <w:pPr>
        <w:widowControl w:val="0"/>
        <w:autoSpaceDE w:val="0"/>
        <w:autoSpaceDN w:val="0"/>
        <w:adjustRightInd w:val="0"/>
        <w:spacing w:after="0" w:line="1" w:lineRule="exact"/>
        <w:rPr>
          <w:rFonts w:ascii="Times New Roman" w:eastAsiaTheme="minorEastAsia" w:hAnsi="Times New Roman" w:cs="Times New Roman"/>
          <w:sz w:val="24"/>
          <w:szCs w:val="24"/>
          <w:lang w:eastAsia="lv-LV"/>
        </w:rPr>
      </w:pPr>
    </w:p>
    <w:sectPr w:rsidR="002D0487" w:rsidRPr="00661EA7" w:rsidSect="00B8010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E6" w:rsidRDefault="00983FE6" w:rsidP="00B80109">
      <w:pPr>
        <w:spacing w:after="0" w:line="240" w:lineRule="auto"/>
      </w:pPr>
      <w:r>
        <w:separator/>
      </w:r>
    </w:p>
  </w:endnote>
  <w:endnote w:type="continuationSeparator" w:id="0">
    <w:p w:rsidR="00983FE6" w:rsidRDefault="00983FE6" w:rsidP="00B8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E6" w:rsidRDefault="00983FE6" w:rsidP="00B80109">
      <w:pPr>
        <w:spacing w:after="0" w:line="240" w:lineRule="auto"/>
      </w:pPr>
      <w:r>
        <w:separator/>
      </w:r>
    </w:p>
  </w:footnote>
  <w:footnote w:type="continuationSeparator" w:id="0">
    <w:p w:rsidR="00983FE6" w:rsidRDefault="00983FE6" w:rsidP="00B80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F531E"/>
    <w:multiLevelType w:val="hybridMultilevel"/>
    <w:tmpl w:val="F112DD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0D5E2D"/>
    <w:multiLevelType w:val="hybridMultilevel"/>
    <w:tmpl w:val="F112DD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1555048"/>
    <w:multiLevelType w:val="hybridMultilevel"/>
    <w:tmpl w:val="A4D032D4"/>
    <w:lvl w:ilvl="0" w:tplc="A8F44ABC">
      <w:start w:val="1"/>
      <w:numFmt w:val="decimal"/>
      <w:lvlText w:val="%1."/>
      <w:lvlJc w:val="left"/>
      <w:pPr>
        <w:ind w:left="720" w:hanging="360"/>
      </w:pPr>
      <w:rPr>
        <w:rFonts w:hint="default"/>
        <w:color w:val="00000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DA"/>
    <w:rsid w:val="00006A04"/>
    <w:rsid w:val="000229E4"/>
    <w:rsid w:val="00047478"/>
    <w:rsid w:val="00064D58"/>
    <w:rsid w:val="00085315"/>
    <w:rsid w:val="00094BB1"/>
    <w:rsid w:val="000A04CF"/>
    <w:rsid w:val="00110D4C"/>
    <w:rsid w:val="00116235"/>
    <w:rsid w:val="001234F8"/>
    <w:rsid w:val="0018242E"/>
    <w:rsid w:val="0018535C"/>
    <w:rsid w:val="001D3659"/>
    <w:rsid w:val="001E4BA3"/>
    <w:rsid w:val="00241F94"/>
    <w:rsid w:val="00274FC4"/>
    <w:rsid w:val="00280A3D"/>
    <w:rsid w:val="002D0487"/>
    <w:rsid w:val="002E0A49"/>
    <w:rsid w:val="002F3F21"/>
    <w:rsid w:val="003342EB"/>
    <w:rsid w:val="00360FB0"/>
    <w:rsid w:val="003B07DA"/>
    <w:rsid w:val="003E53D9"/>
    <w:rsid w:val="0040363E"/>
    <w:rsid w:val="00436C39"/>
    <w:rsid w:val="004A5BB8"/>
    <w:rsid w:val="004B71D7"/>
    <w:rsid w:val="00520202"/>
    <w:rsid w:val="005235AF"/>
    <w:rsid w:val="005B3F9C"/>
    <w:rsid w:val="005E65EB"/>
    <w:rsid w:val="005F61E7"/>
    <w:rsid w:val="005F6B5A"/>
    <w:rsid w:val="00614EDE"/>
    <w:rsid w:val="006172D7"/>
    <w:rsid w:val="006209B3"/>
    <w:rsid w:val="00637BE9"/>
    <w:rsid w:val="00661EA7"/>
    <w:rsid w:val="00680C05"/>
    <w:rsid w:val="006F452E"/>
    <w:rsid w:val="00802A86"/>
    <w:rsid w:val="008250CF"/>
    <w:rsid w:val="00896BCE"/>
    <w:rsid w:val="00975016"/>
    <w:rsid w:val="00983FE6"/>
    <w:rsid w:val="009E1784"/>
    <w:rsid w:val="009E7269"/>
    <w:rsid w:val="009F6108"/>
    <w:rsid w:val="00A44A20"/>
    <w:rsid w:val="00A87BA9"/>
    <w:rsid w:val="00AC3E67"/>
    <w:rsid w:val="00AF2769"/>
    <w:rsid w:val="00B00D4C"/>
    <w:rsid w:val="00B15FA8"/>
    <w:rsid w:val="00B3744A"/>
    <w:rsid w:val="00B43265"/>
    <w:rsid w:val="00B5484F"/>
    <w:rsid w:val="00B80109"/>
    <w:rsid w:val="00B93B01"/>
    <w:rsid w:val="00BD3391"/>
    <w:rsid w:val="00BE1581"/>
    <w:rsid w:val="00BE3FE8"/>
    <w:rsid w:val="00C0073A"/>
    <w:rsid w:val="00C1352A"/>
    <w:rsid w:val="00C4489A"/>
    <w:rsid w:val="00C731E2"/>
    <w:rsid w:val="00CB0CBD"/>
    <w:rsid w:val="00CF20E8"/>
    <w:rsid w:val="00D255E2"/>
    <w:rsid w:val="00D30E1A"/>
    <w:rsid w:val="00DF2C0D"/>
    <w:rsid w:val="00E55012"/>
    <w:rsid w:val="00E60ABE"/>
    <w:rsid w:val="00E9188D"/>
    <w:rsid w:val="00EC13E8"/>
    <w:rsid w:val="00F12F17"/>
    <w:rsid w:val="00F92C3B"/>
    <w:rsid w:val="00FB4652"/>
    <w:rsid w:val="00FC1BAB"/>
    <w:rsid w:val="00FE32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19206-5F24-4E28-B955-94E12508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80109"/>
    <w:pPr>
      <w:pBdr>
        <w:top w:val="nil"/>
        <w:left w:val="nil"/>
        <w:bottom w:val="nil"/>
        <w:right w:val="nil"/>
        <w:between w:val="nil"/>
        <w:bar w:val="nil"/>
      </w:pBdr>
    </w:pPr>
    <w:rPr>
      <w:rFonts w:ascii="Calibri" w:eastAsia="Calibri" w:hAnsi="Calibri" w:cs="Calibri"/>
      <w:color w:val="000000"/>
      <w:u w:color="000000"/>
      <w:bdr w:val="nil"/>
      <w:lang w:val="da-DK" w:eastAsia="lv-LV"/>
    </w:rPr>
  </w:style>
  <w:style w:type="paragraph" w:styleId="FootnoteText">
    <w:name w:val="footnote text"/>
    <w:basedOn w:val="Normal"/>
    <w:link w:val="FootnoteTextChar"/>
    <w:uiPriority w:val="99"/>
    <w:semiHidden/>
    <w:unhideWhenUsed/>
    <w:rsid w:val="00B801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109"/>
    <w:rPr>
      <w:sz w:val="20"/>
      <w:szCs w:val="20"/>
    </w:rPr>
  </w:style>
  <w:style w:type="character" w:styleId="FootnoteReference">
    <w:name w:val="footnote reference"/>
    <w:basedOn w:val="DefaultParagraphFont"/>
    <w:uiPriority w:val="99"/>
    <w:semiHidden/>
    <w:unhideWhenUsed/>
    <w:rsid w:val="00B80109"/>
    <w:rPr>
      <w:vertAlign w:val="superscript"/>
    </w:rPr>
  </w:style>
  <w:style w:type="paragraph" w:styleId="NoSpacing">
    <w:name w:val="No Spacing"/>
    <w:link w:val="NoSpacingChar"/>
    <w:uiPriority w:val="1"/>
    <w:qFormat/>
    <w:rsid w:val="00B801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80109"/>
    <w:rPr>
      <w:rFonts w:eastAsiaTheme="minorEastAsia"/>
      <w:lang w:val="en-US"/>
    </w:rPr>
  </w:style>
  <w:style w:type="paragraph" w:styleId="Header">
    <w:name w:val="header"/>
    <w:basedOn w:val="Normal"/>
    <w:link w:val="HeaderChar"/>
    <w:uiPriority w:val="99"/>
    <w:unhideWhenUsed/>
    <w:rsid w:val="00DF2C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2C0D"/>
  </w:style>
  <w:style w:type="paragraph" w:styleId="Footer">
    <w:name w:val="footer"/>
    <w:basedOn w:val="Normal"/>
    <w:link w:val="FooterChar"/>
    <w:uiPriority w:val="99"/>
    <w:unhideWhenUsed/>
    <w:rsid w:val="00DF2C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2C0D"/>
  </w:style>
  <w:style w:type="paragraph" w:styleId="ListParagraph">
    <w:name w:val="List Paragraph"/>
    <w:basedOn w:val="Normal"/>
    <w:uiPriority w:val="34"/>
    <w:qFormat/>
    <w:rsid w:val="00D255E2"/>
    <w:pPr>
      <w:ind w:left="720"/>
      <w:contextualSpacing/>
    </w:pPr>
  </w:style>
  <w:style w:type="table" w:styleId="TableGrid">
    <w:name w:val="Table Grid"/>
    <w:basedOn w:val="TableNormal"/>
    <w:uiPriority w:val="59"/>
    <w:rsid w:val="002D0487"/>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4114">
      <w:bodyDiv w:val="1"/>
      <w:marLeft w:val="0"/>
      <w:marRight w:val="0"/>
      <w:marTop w:val="0"/>
      <w:marBottom w:val="0"/>
      <w:divBdr>
        <w:top w:val="none" w:sz="0" w:space="0" w:color="auto"/>
        <w:left w:val="none" w:sz="0" w:space="0" w:color="auto"/>
        <w:bottom w:val="none" w:sz="0" w:space="0" w:color="auto"/>
        <w:right w:val="none" w:sz="0" w:space="0" w:color="auto"/>
      </w:divBdr>
    </w:div>
    <w:div w:id="671495777">
      <w:bodyDiv w:val="1"/>
      <w:marLeft w:val="0"/>
      <w:marRight w:val="0"/>
      <w:marTop w:val="0"/>
      <w:marBottom w:val="0"/>
      <w:divBdr>
        <w:top w:val="none" w:sz="0" w:space="0" w:color="auto"/>
        <w:left w:val="none" w:sz="0" w:space="0" w:color="auto"/>
        <w:bottom w:val="none" w:sz="0" w:space="0" w:color="auto"/>
        <w:right w:val="none" w:sz="0" w:space="0" w:color="auto"/>
      </w:divBdr>
    </w:div>
    <w:div w:id="1077091051">
      <w:bodyDiv w:val="1"/>
      <w:marLeft w:val="0"/>
      <w:marRight w:val="0"/>
      <w:marTop w:val="0"/>
      <w:marBottom w:val="0"/>
      <w:divBdr>
        <w:top w:val="none" w:sz="0" w:space="0" w:color="auto"/>
        <w:left w:val="none" w:sz="0" w:space="0" w:color="auto"/>
        <w:bottom w:val="none" w:sz="0" w:space="0" w:color="auto"/>
        <w:right w:val="none" w:sz="0" w:space="0" w:color="auto"/>
      </w:divBdr>
    </w:div>
    <w:div w:id="13600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4426</Words>
  <Characters>2524</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Artis Celitāns</cp:lastModifiedBy>
  <cp:revision>3</cp:revision>
  <cp:lastPrinted>2018-06-28T10:55:00Z</cp:lastPrinted>
  <dcterms:created xsi:type="dcterms:W3CDTF">2018-06-29T08:01:00Z</dcterms:created>
  <dcterms:modified xsi:type="dcterms:W3CDTF">2018-06-29T12:09:00Z</dcterms:modified>
</cp:coreProperties>
</file>