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18" w:rsidRPr="000C0707" w:rsidRDefault="00955E18" w:rsidP="00955E18">
      <w:pPr>
        <w:ind w:right="-170"/>
        <w:jc w:val="center"/>
        <w:rPr>
          <w:sz w:val="22"/>
          <w:szCs w:val="22"/>
          <w:lang w:val="lv-LV"/>
        </w:rPr>
      </w:pPr>
      <w:r>
        <w:rPr>
          <w:sz w:val="22"/>
          <w:szCs w:val="22"/>
          <w:lang w:val="lv-LV"/>
        </w:rPr>
        <w:t>Atklāts konkursa</w:t>
      </w:r>
    </w:p>
    <w:p w:rsidR="00AB0A9C" w:rsidRPr="00A869D5" w:rsidRDefault="00AB0A9C" w:rsidP="00AB0A9C">
      <w:pPr>
        <w:suppressAutoHyphens/>
        <w:jc w:val="center"/>
        <w:rPr>
          <w:b/>
          <w:sz w:val="22"/>
          <w:szCs w:val="22"/>
          <w:lang w:val="lv-LV"/>
        </w:rPr>
      </w:pPr>
      <w:r w:rsidRPr="00A869D5">
        <w:rPr>
          <w:b/>
          <w:sz w:val="22"/>
          <w:szCs w:val="22"/>
          <w:lang w:val="lv-LV"/>
        </w:rPr>
        <w:t xml:space="preserve">“Acu kustību reģistrācijas aparatūras un analīzes </w:t>
      </w:r>
      <w:r>
        <w:rPr>
          <w:b/>
          <w:sz w:val="22"/>
          <w:szCs w:val="22"/>
          <w:lang w:val="lv-LV"/>
        </w:rPr>
        <w:t xml:space="preserve">programmatūra studiju programmu </w:t>
      </w:r>
      <w:r w:rsidRPr="00A869D5">
        <w:rPr>
          <w:b/>
          <w:sz w:val="22"/>
          <w:szCs w:val="22"/>
          <w:lang w:val="lv-LV"/>
        </w:rPr>
        <w:t xml:space="preserve">modernizēšanai” </w:t>
      </w:r>
    </w:p>
    <w:p w:rsidR="00955E18" w:rsidRPr="0015170A" w:rsidRDefault="00955E18" w:rsidP="00955E18">
      <w:pPr>
        <w:ind w:right="-170"/>
        <w:jc w:val="center"/>
        <w:rPr>
          <w:sz w:val="22"/>
          <w:szCs w:val="22"/>
          <w:lang w:val="lv-LV"/>
        </w:rPr>
      </w:pPr>
      <w:r w:rsidRPr="000C0707">
        <w:rPr>
          <w:sz w:val="22"/>
          <w:szCs w:val="22"/>
          <w:lang w:val="lv-LV"/>
        </w:rPr>
        <w:t xml:space="preserve"> (i</w:t>
      </w:r>
      <w:r>
        <w:rPr>
          <w:sz w:val="22"/>
          <w:szCs w:val="22"/>
          <w:lang w:val="lv-LV"/>
        </w:rPr>
        <w:t>dentifikācijas Nr. RTU – 2018/</w:t>
      </w:r>
      <w:r w:rsidR="001C6E0A">
        <w:rPr>
          <w:sz w:val="22"/>
          <w:szCs w:val="22"/>
          <w:lang w:val="lv-LV"/>
        </w:rPr>
        <w:t>60</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AB0A9C" w:rsidRDefault="001743BB" w:rsidP="001743BB">
      <w:pPr>
        <w:spacing w:before="120"/>
        <w:jc w:val="both"/>
        <w:rPr>
          <w:sz w:val="22"/>
          <w:szCs w:val="22"/>
          <w:lang w:val="lv-LV" w:eastAsia="lv-LV"/>
        </w:rPr>
      </w:pPr>
      <w:r w:rsidRPr="001743BB">
        <w:rPr>
          <w:sz w:val="22"/>
          <w:szCs w:val="22"/>
          <w:lang w:val="lv-LV" w:eastAsia="lv-LV"/>
        </w:rPr>
        <w:t>Rīgā, Kaļķu ielā 1 – 322.telpā</w:t>
      </w:r>
      <w:r w:rsidR="00AB0A9C">
        <w:rPr>
          <w:sz w:val="22"/>
          <w:szCs w:val="22"/>
          <w:lang w:val="lv-LV" w:eastAsia="lv-LV"/>
        </w:rPr>
        <w:t xml:space="preserve">                                                                                               </w:t>
      </w:r>
      <w:r w:rsidR="006E027A">
        <w:rPr>
          <w:sz w:val="22"/>
          <w:szCs w:val="22"/>
          <w:lang w:val="lv-LV" w:eastAsia="lv-LV"/>
        </w:rPr>
        <w:t>2018</w:t>
      </w:r>
      <w:r w:rsidRPr="001743BB">
        <w:rPr>
          <w:sz w:val="22"/>
          <w:szCs w:val="22"/>
          <w:lang w:val="lv-LV" w:eastAsia="lv-LV"/>
        </w:rPr>
        <w:t xml:space="preserve">.gada </w:t>
      </w:r>
      <w:r w:rsidR="001C6E0A">
        <w:rPr>
          <w:sz w:val="22"/>
          <w:szCs w:val="22"/>
          <w:lang w:val="lv-LV" w:eastAsia="lv-LV"/>
        </w:rPr>
        <w:t>4</w:t>
      </w:r>
      <w:r w:rsidR="00C9727A">
        <w:rPr>
          <w:sz w:val="22"/>
          <w:szCs w:val="22"/>
          <w:lang w:val="lv-LV" w:eastAsia="lv-LV"/>
        </w:rPr>
        <w:t>.</w:t>
      </w:r>
      <w:r w:rsidR="001C6E0A">
        <w:rPr>
          <w:sz w:val="22"/>
          <w:szCs w:val="22"/>
          <w:lang w:val="lv-LV" w:eastAsia="lv-LV"/>
        </w:rPr>
        <w:t>decembrī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8"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9" w:history="1">
        <w:r w:rsidR="001743BB" w:rsidRPr="001743BB">
          <w:rPr>
            <w:color w:val="0000FF"/>
            <w:sz w:val="22"/>
            <w:szCs w:val="22"/>
            <w:u w:val="single"/>
            <w:lang w:val="lv-LV" w:eastAsia="lv-LV"/>
          </w:rPr>
          <w:t>www.rtu.lv</w:t>
        </w:r>
      </w:hyperlink>
    </w:p>
    <w:p w:rsidR="005B3B89" w:rsidRDefault="001743BB" w:rsidP="005B3B89">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AB0A9C">
        <w:rPr>
          <w:sz w:val="22"/>
          <w:szCs w:val="22"/>
          <w:lang w:val="lv-LV"/>
        </w:rPr>
        <w:t>Acu kustību reģistrācijas aparatūras un analīzes programmatūra studiju programmu modernizēšanai</w:t>
      </w:r>
      <w:r w:rsidR="00CA1637">
        <w:rPr>
          <w:sz w:val="22"/>
          <w:szCs w:val="22"/>
          <w:lang w:val="lv-LV"/>
        </w:rPr>
        <w:t>.</w:t>
      </w:r>
    </w:p>
    <w:p w:rsidR="00042650" w:rsidRPr="005B3B89" w:rsidRDefault="001743BB" w:rsidP="005B3B89">
      <w:pPr>
        <w:numPr>
          <w:ilvl w:val="0"/>
          <w:numId w:val="2"/>
        </w:numPr>
        <w:spacing w:after="120"/>
        <w:ind w:left="357" w:hanging="357"/>
        <w:jc w:val="both"/>
        <w:rPr>
          <w:sz w:val="22"/>
          <w:szCs w:val="22"/>
          <w:lang w:val="lv-LV"/>
        </w:rPr>
      </w:pPr>
      <w:r w:rsidRPr="005B3B89">
        <w:rPr>
          <w:b/>
          <w:bCs/>
          <w:sz w:val="22"/>
          <w:szCs w:val="22"/>
          <w:lang w:val="lv-LV"/>
        </w:rPr>
        <w:t xml:space="preserve">Galvenais CPV nomenklatūras kods: </w:t>
      </w:r>
      <w:hyperlink r:id="rId10" w:history="1">
        <w:r w:rsidR="00D70F6F" w:rsidRPr="005B3B89">
          <w:rPr>
            <w:sz w:val="22"/>
            <w:szCs w:val="22"/>
            <w:lang w:val="lv-LV"/>
          </w:rPr>
          <w:t>38</w:t>
        </w:r>
        <w:r w:rsidR="00FD5552" w:rsidRPr="005B3B89">
          <w:rPr>
            <w:sz w:val="22"/>
            <w:szCs w:val="22"/>
            <w:lang w:val="lv-LV"/>
          </w:rPr>
          <w:t>000000-5</w:t>
        </w:r>
      </w:hyperlink>
      <w:r w:rsidR="00FD5552" w:rsidRPr="005B3B89">
        <w:rPr>
          <w:sz w:val="22"/>
          <w:szCs w:val="22"/>
          <w:lang w:val="lv-LV"/>
        </w:rPr>
        <w:t xml:space="preserve"> (</w:t>
      </w:r>
      <w:r w:rsidR="00D70F6F" w:rsidRPr="005B3B89">
        <w:rPr>
          <w:sz w:val="22"/>
          <w:szCs w:val="22"/>
          <w:lang w:val="lv-LV"/>
        </w:rPr>
        <w:t xml:space="preserve">Laboratorijas, optiskās un </w:t>
      </w:r>
      <w:proofErr w:type="spellStart"/>
      <w:r w:rsidR="00D70F6F" w:rsidRPr="005B3B89">
        <w:rPr>
          <w:sz w:val="22"/>
          <w:szCs w:val="22"/>
          <w:lang w:val="lv-LV"/>
        </w:rPr>
        <w:t>precīzijas</w:t>
      </w:r>
      <w:proofErr w:type="spellEnd"/>
      <w:r w:rsidR="00D70F6F" w:rsidRPr="005B3B89">
        <w:rPr>
          <w:sz w:val="22"/>
          <w:szCs w:val="22"/>
          <w:lang w:val="lv-LV"/>
        </w:rPr>
        <w:t xml:space="preserve"> ierīces (izņemot brilles)</w:t>
      </w:r>
      <w:r w:rsidR="005B3B89">
        <w:rPr>
          <w:sz w:val="22"/>
          <w:szCs w:val="22"/>
          <w:lang w:val="lv-LV"/>
        </w:rPr>
        <w:t xml:space="preserve">), </w:t>
      </w:r>
      <w:r w:rsidR="005B3B89" w:rsidRPr="005B3B89">
        <w:rPr>
          <w:color w:val="000000"/>
          <w:spacing w:val="-1"/>
          <w:sz w:val="22"/>
          <w:szCs w:val="22"/>
          <w:lang w:val="lv-LV" w:eastAsia="ar-SA"/>
        </w:rPr>
        <w:t xml:space="preserve">papildus CPV kods: 48000000-8 (Programmatūras </w:t>
      </w:r>
      <w:proofErr w:type="spellStart"/>
      <w:r w:rsidR="005B3B89" w:rsidRPr="005B3B89">
        <w:rPr>
          <w:color w:val="000000"/>
          <w:spacing w:val="-1"/>
          <w:sz w:val="22"/>
          <w:szCs w:val="22"/>
          <w:lang w:val="lv-LV" w:eastAsia="ar-SA"/>
        </w:rPr>
        <w:t>pakotne</w:t>
      </w:r>
      <w:proofErr w:type="spellEnd"/>
      <w:r w:rsidR="005B3B89" w:rsidRPr="005B3B89">
        <w:rPr>
          <w:color w:val="000000"/>
          <w:spacing w:val="-1"/>
          <w:sz w:val="22"/>
          <w:szCs w:val="22"/>
          <w:lang w:val="lv-LV" w:eastAsia="ar-SA"/>
        </w:rPr>
        <w:t xml:space="preserve"> un informācijas sistēmas).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4C0082">
        <w:rPr>
          <w:rFonts w:eastAsia="Cambria"/>
          <w:bCs/>
          <w:kern w:val="56"/>
          <w:sz w:val="22"/>
          <w:szCs w:val="22"/>
          <w:lang w:val="lv-LV"/>
        </w:rPr>
        <w:t>viens mēnesis</w:t>
      </w:r>
      <w:r w:rsidRPr="00FD5552">
        <w:rPr>
          <w:rFonts w:eastAsia="Cambria"/>
          <w:bCs/>
          <w:kern w:val="56"/>
          <w:sz w:val="22"/>
          <w:szCs w:val="22"/>
          <w:lang w:val="lv-LV"/>
        </w:rPr>
        <w:t>.</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5B3B89">
        <w:rPr>
          <w:sz w:val="22"/>
          <w:szCs w:val="22"/>
          <w:lang w:val="lv-LV"/>
        </w:rPr>
        <w:t>08.07</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5B3B89">
        <w:rPr>
          <w:sz w:val="22"/>
          <w:szCs w:val="22"/>
          <w:lang w:val="lv-LV"/>
        </w:rPr>
        <w:t>. 10.07</w:t>
      </w:r>
      <w:r w:rsidR="00603A34">
        <w:rPr>
          <w:sz w:val="22"/>
          <w:szCs w:val="22"/>
          <w:lang w:val="lv-LV"/>
        </w:rPr>
        <w:t>.2018.</w:t>
      </w:r>
      <w:r w:rsidR="00844E56">
        <w:rPr>
          <w:sz w:val="22"/>
          <w:szCs w:val="22"/>
          <w:lang w:val="lv-LV"/>
        </w:rPr>
        <w:t xml:space="preserve"> Eiropas Savienības Oficiālajā Vēstnesī,</w:t>
      </w:r>
      <w:r w:rsidR="00D70F6F">
        <w:rPr>
          <w:sz w:val="22"/>
          <w:szCs w:val="22"/>
          <w:lang w:val="lv-LV"/>
        </w:rPr>
        <w:t xml:space="preserve"> </w:t>
      </w:r>
      <w:r w:rsidR="005B3B89">
        <w:rPr>
          <w:sz w:val="22"/>
          <w:szCs w:val="22"/>
          <w:lang w:val="lv-LV"/>
        </w:rPr>
        <w:t>06</w:t>
      </w:r>
      <w:r w:rsidR="00FD5552">
        <w:rPr>
          <w:sz w:val="22"/>
          <w:szCs w:val="22"/>
          <w:lang w:val="lv-LV"/>
        </w:rPr>
        <w:t>.</w:t>
      </w:r>
      <w:r w:rsidR="005B3B89">
        <w:rPr>
          <w:sz w:val="22"/>
          <w:szCs w:val="22"/>
          <w:lang w:val="lv-LV"/>
        </w:rPr>
        <w:t>07</w:t>
      </w:r>
      <w:r w:rsidR="00603A34">
        <w:rPr>
          <w:sz w:val="22"/>
          <w:szCs w:val="22"/>
          <w:lang w:val="lv-LV"/>
        </w:rPr>
        <w:t>.2018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1C6E0A"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w:t>
      </w:r>
      <w:r w:rsidR="004C0082">
        <w:rPr>
          <w:sz w:val="22"/>
          <w:szCs w:val="22"/>
          <w:lang w:val="lv-LV"/>
        </w:rPr>
        <w:t xml:space="preserve"> finanšu prorektora 2018.gada </w:t>
      </w:r>
      <w:r w:rsidR="005B3B89">
        <w:rPr>
          <w:sz w:val="22"/>
          <w:szCs w:val="22"/>
          <w:lang w:val="lv-LV"/>
        </w:rPr>
        <w:t>11</w:t>
      </w:r>
      <w:r w:rsidRPr="00E13A2B">
        <w:rPr>
          <w:sz w:val="22"/>
          <w:szCs w:val="22"/>
          <w:lang w:val="lv-LV"/>
        </w:rPr>
        <w:t>.</w:t>
      </w:r>
      <w:r w:rsidR="005B3B89">
        <w:rPr>
          <w:sz w:val="22"/>
          <w:szCs w:val="22"/>
          <w:lang w:val="lv-LV"/>
        </w:rPr>
        <w:t>jūnija</w:t>
      </w:r>
      <w:r w:rsidRPr="00E13A2B">
        <w:rPr>
          <w:sz w:val="22"/>
          <w:szCs w:val="22"/>
          <w:lang w:val="lv-LV"/>
        </w:rPr>
        <w:t xml:space="preserve"> rīkojumu</w:t>
      </w:r>
      <w:r w:rsidR="00A234D3">
        <w:rPr>
          <w:sz w:val="22"/>
          <w:szCs w:val="22"/>
          <w:lang w:val="lv-LV"/>
        </w:rPr>
        <w:t xml:space="preserve">               </w:t>
      </w:r>
      <w:r w:rsidRPr="00E13A2B">
        <w:rPr>
          <w:sz w:val="22"/>
          <w:szCs w:val="22"/>
          <w:lang w:val="lv-LV"/>
        </w:rPr>
        <w:t xml:space="preserve"> Nr. 03000-1</w:t>
      </w:r>
      <w:r w:rsidR="004C0082">
        <w:rPr>
          <w:sz w:val="22"/>
          <w:szCs w:val="22"/>
          <w:lang w:val="lv-LV"/>
        </w:rPr>
        <w:t>.2</w:t>
      </w:r>
      <w:r w:rsidR="001C6E0A">
        <w:rPr>
          <w:sz w:val="22"/>
          <w:szCs w:val="22"/>
          <w:lang w:val="lv-LV"/>
        </w:rPr>
        <w:t>-</w:t>
      </w:r>
      <w:r w:rsidR="004C0082">
        <w:rPr>
          <w:sz w:val="22"/>
          <w:szCs w:val="22"/>
          <w:lang w:val="lv-LV"/>
        </w:rPr>
        <w:t>e</w:t>
      </w:r>
      <w:r w:rsidRPr="00E13A2B">
        <w:rPr>
          <w:sz w:val="22"/>
          <w:szCs w:val="22"/>
          <w:lang w:val="lv-LV"/>
        </w:rPr>
        <w:t>/</w:t>
      </w:r>
      <w:r w:rsidR="001C6E0A">
        <w:rPr>
          <w:sz w:val="22"/>
          <w:szCs w:val="22"/>
          <w:lang w:val="lv-LV"/>
        </w:rPr>
        <w:t>5</w:t>
      </w:r>
      <w:r w:rsidRPr="00E13A2B">
        <w:rPr>
          <w:sz w:val="22"/>
          <w:szCs w:val="22"/>
          <w:lang w:val="lv-LV"/>
        </w:rPr>
        <w:t xml:space="preserve"> šādā sastāvā:</w:t>
      </w:r>
    </w:p>
    <w:tbl>
      <w:tblPr>
        <w:tblStyle w:val="TableGrid"/>
        <w:tblW w:w="95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5697"/>
      </w:tblGrid>
      <w:tr w:rsidR="001C6E0A" w:rsidRPr="004A7135" w:rsidTr="009D5312">
        <w:trPr>
          <w:trHeight w:val="124"/>
        </w:trPr>
        <w:tc>
          <w:tcPr>
            <w:tcW w:w="3827" w:type="dxa"/>
          </w:tcPr>
          <w:p w:rsidR="001C6E0A" w:rsidRPr="00930A0B" w:rsidRDefault="001C6E0A" w:rsidP="00EE4CD1">
            <w:pPr>
              <w:rPr>
                <w:rStyle w:val="c1"/>
                <w:b/>
                <w:color w:val="000000"/>
                <w:sz w:val="22"/>
                <w:szCs w:val="22"/>
                <w:lang w:val="lv-LV"/>
              </w:rPr>
            </w:pPr>
            <w:r w:rsidRPr="00930A0B">
              <w:rPr>
                <w:rStyle w:val="c1"/>
                <w:b/>
                <w:color w:val="000000"/>
                <w:sz w:val="22"/>
                <w:szCs w:val="22"/>
                <w:lang w:val="lv-LV"/>
              </w:rPr>
              <w:t>Komisijas priekšsēdētājs:</w:t>
            </w:r>
          </w:p>
        </w:tc>
        <w:tc>
          <w:tcPr>
            <w:tcW w:w="5697" w:type="dxa"/>
          </w:tcPr>
          <w:p w:rsidR="001C6E0A" w:rsidRPr="00930A0B" w:rsidRDefault="001C6E0A" w:rsidP="00EE4CD1">
            <w:pPr>
              <w:rPr>
                <w:rStyle w:val="c1"/>
                <w:color w:val="000000"/>
                <w:sz w:val="22"/>
                <w:szCs w:val="22"/>
                <w:lang w:val="lv-LV"/>
              </w:rPr>
            </w:pPr>
          </w:p>
        </w:tc>
      </w:tr>
      <w:tr w:rsidR="001C6E0A" w:rsidRPr="004A7135" w:rsidTr="009D5312">
        <w:trPr>
          <w:trHeight w:val="124"/>
        </w:trPr>
        <w:tc>
          <w:tcPr>
            <w:tcW w:w="3827" w:type="dxa"/>
          </w:tcPr>
          <w:p w:rsidR="001C6E0A" w:rsidRPr="00930A0B" w:rsidRDefault="001C6E0A" w:rsidP="00EE4CD1">
            <w:pPr>
              <w:rPr>
                <w:rStyle w:val="c1"/>
                <w:color w:val="000000"/>
                <w:sz w:val="22"/>
                <w:szCs w:val="22"/>
                <w:lang w:val="lv-LV"/>
              </w:rPr>
            </w:pPr>
            <w:r w:rsidRPr="00930A0B">
              <w:rPr>
                <w:rStyle w:val="c1"/>
                <w:color w:val="000000"/>
                <w:sz w:val="22"/>
                <w:szCs w:val="22"/>
                <w:lang w:val="lv-LV"/>
              </w:rPr>
              <w:t>Iveta Benga</w:t>
            </w:r>
          </w:p>
        </w:tc>
        <w:tc>
          <w:tcPr>
            <w:tcW w:w="5697" w:type="dxa"/>
          </w:tcPr>
          <w:p w:rsidR="001C6E0A" w:rsidRPr="00930A0B" w:rsidRDefault="001C6E0A" w:rsidP="00EE4CD1">
            <w:pPr>
              <w:rPr>
                <w:rStyle w:val="c1"/>
                <w:color w:val="000000"/>
                <w:sz w:val="22"/>
                <w:szCs w:val="22"/>
                <w:lang w:val="lv-LV"/>
              </w:rPr>
            </w:pPr>
            <w:r w:rsidRPr="00930A0B">
              <w:rPr>
                <w:rStyle w:val="c1"/>
                <w:color w:val="000000"/>
                <w:sz w:val="22"/>
                <w:szCs w:val="22"/>
                <w:lang w:val="lv-LV"/>
              </w:rPr>
              <w:t>Iepirkumu nodaļas vecākā iepirkumu speciāliste</w:t>
            </w:r>
          </w:p>
        </w:tc>
      </w:tr>
      <w:tr w:rsidR="001C6E0A" w:rsidRPr="004A7135" w:rsidTr="009D5312">
        <w:trPr>
          <w:trHeight w:val="241"/>
        </w:trPr>
        <w:tc>
          <w:tcPr>
            <w:tcW w:w="3827" w:type="dxa"/>
          </w:tcPr>
          <w:p w:rsidR="001C6E0A" w:rsidRPr="00930A0B" w:rsidRDefault="001C6E0A" w:rsidP="00EE4CD1">
            <w:pPr>
              <w:rPr>
                <w:rStyle w:val="c1"/>
                <w:b/>
                <w:color w:val="000000"/>
                <w:sz w:val="22"/>
                <w:szCs w:val="22"/>
                <w:lang w:val="lv-LV"/>
              </w:rPr>
            </w:pPr>
            <w:r w:rsidRPr="00930A0B">
              <w:rPr>
                <w:rStyle w:val="c1"/>
                <w:b/>
                <w:color w:val="000000"/>
                <w:sz w:val="22"/>
                <w:szCs w:val="22"/>
                <w:lang w:val="lv-LV"/>
              </w:rPr>
              <w:t>Komisijas locekļi:</w:t>
            </w:r>
          </w:p>
        </w:tc>
        <w:tc>
          <w:tcPr>
            <w:tcW w:w="5697" w:type="dxa"/>
          </w:tcPr>
          <w:p w:rsidR="001C6E0A" w:rsidRPr="00930A0B" w:rsidRDefault="001C6E0A" w:rsidP="00EE4CD1">
            <w:pPr>
              <w:rPr>
                <w:rStyle w:val="c1"/>
                <w:color w:val="000000"/>
                <w:sz w:val="22"/>
                <w:szCs w:val="22"/>
                <w:lang w:val="lv-LV"/>
              </w:rPr>
            </w:pPr>
          </w:p>
        </w:tc>
      </w:tr>
      <w:tr w:rsidR="001C6E0A" w:rsidRPr="004A7135" w:rsidTr="009D5312">
        <w:trPr>
          <w:trHeight w:val="146"/>
        </w:trPr>
        <w:tc>
          <w:tcPr>
            <w:tcW w:w="3827" w:type="dxa"/>
          </w:tcPr>
          <w:p w:rsidR="001C6E0A" w:rsidRPr="00930A0B" w:rsidRDefault="001C6E0A" w:rsidP="00EE4CD1">
            <w:pPr>
              <w:rPr>
                <w:rStyle w:val="c1"/>
                <w:color w:val="000000"/>
                <w:sz w:val="22"/>
                <w:szCs w:val="22"/>
                <w:lang w:val="lv-LV"/>
              </w:rPr>
            </w:pPr>
            <w:r>
              <w:rPr>
                <w:rStyle w:val="c1"/>
                <w:color w:val="000000"/>
                <w:sz w:val="22"/>
                <w:szCs w:val="22"/>
                <w:lang w:val="lv-LV"/>
              </w:rPr>
              <w:t>Uģis Citskovskis</w:t>
            </w:r>
          </w:p>
        </w:tc>
        <w:tc>
          <w:tcPr>
            <w:tcW w:w="5697" w:type="dxa"/>
          </w:tcPr>
          <w:p w:rsidR="001C6E0A" w:rsidRPr="00930A0B" w:rsidRDefault="001C6E0A" w:rsidP="00EE4CD1">
            <w:pPr>
              <w:spacing w:line="276" w:lineRule="auto"/>
              <w:rPr>
                <w:rStyle w:val="c1"/>
                <w:color w:val="000000"/>
                <w:sz w:val="22"/>
                <w:szCs w:val="22"/>
                <w:lang w:val="lv-LV"/>
              </w:rPr>
            </w:pPr>
            <w:r>
              <w:rPr>
                <w:rStyle w:val="c1"/>
                <w:color w:val="000000"/>
                <w:sz w:val="22"/>
                <w:szCs w:val="22"/>
                <w:lang w:val="lv-LV"/>
              </w:rPr>
              <w:t>Studiju departamenta direktora vietnieks (izglītības jomā)</w:t>
            </w:r>
          </w:p>
        </w:tc>
      </w:tr>
      <w:tr w:rsidR="001C6E0A" w:rsidRPr="004A7135" w:rsidTr="009D5312">
        <w:trPr>
          <w:trHeight w:val="122"/>
        </w:trPr>
        <w:tc>
          <w:tcPr>
            <w:tcW w:w="3827" w:type="dxa"/>
          </w:tcPr>
          <w:p w:rsidR="001C6E0A" w:rsidRPr="00930A0B" w:rsidRDefault="001C6E0A" w:rsidP="00EE4CD1">
            <w:pPr>
              <w:rPr>
                <w:rStyle w:val="c1"/>
                <w:color w:val="000000"/>
                <w:sz w:val="22"/>
                <w:szCs w:val="22"/>
                <w:lang w:val="lv-LV"/>
              </w:rPr>
            </w:pPr>
            <w:r>
              <w:rPr>
                <w:rStyle w:val="c1"/>
                <w:color w:val="000000"/>
                <w:sz w:val="22"/>
                <w:szCs w:val="22"/>
                <w:lang w:val="lv-LV"/>
              </w:rPr>
              <w:t>Aleksandrs Gorbunovs</w:t>
            </w:r>
          </w:p>
        </w:tc>
        <w:tc>
          <w:tcPr>
            <w:tcW w:w="5697" w:type="dxa"/>
          </w:tcPr>
          <w:p w:rsidR="001C6E0A" w:rsidRPr="00930A0B" w:rsidRDefault="001C6E0A" w:rsidP="00EE4CD1">
            <w:pPr>
              <w:spacing w:line="276" w:lineRule="auto"/>
              <w:rPr>
                <w:rStyle w:val="c1"/>
                <w:color w:val="000000"/>
                <w:sz w:val="22"/>
                <w:szCs w:val="22"/>
                <w:lang w:val="lv-LV"/>
              </w:rPr>
            </w:pPr>
            <w:r w:rsidRPr="003D31DE">
              <w:rPr>
                <w:rStyle w:val="c1"/>
                <w:color w:val="000000"/>
                <w:sz w:val="22"/>
                <w:szCs w:val="22"/>
                <w:lang w:val="lv-LV"/>
              </w:rPr>
              <w:t>Tālmācības studiju centra vadošais pētnieks</w:t>
            </w:r>
          </w:p>
        </w:tc>
      </w:tr>
    </w:tbl>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529"/>
      </w:tblGrid>
      <w:tr w:rsidR="00D70F6F" w:rsidRPr="001C6E0A" w:rsidTr="00CA1637">
        <w:trPr>
          <w:trHeight w:val="781"/>
        </w:trPr>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1C6E0A" w:rsidTr="00CA1637">
        <w:trPr>
          <w:trHeight w:val="1295"/>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CA1637">
        <w:trPr>
          <w:trHeight w:val="538"/>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CA1637">
        <w:trPr>
          <w:trHeight w:val="389"/>
        </w:trPr>
        <w:tc>
          <w:tcPr>
            <w:tcW w:w="992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1C6E0A" w:rsidTr="00CA1637">
        <w:trPr>
          <w:trHeight w:val="558"/>
        </w:trPr>
        <w:tc>
          <w:tcPr>
            <w:tcW w:w="4394"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529"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lastRenderedPageBreak/>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AB0A9C">
        <w:rPr>
          <w:sz w:val="22"/>
          <w:szCs w:val="22"/>
          <w:lang w:val="lv-LV"/>
        </w:rPr>
        <w:t>16</w:t>
      </w:r>
      <w:r w:rsidRPr="001743BB">
        <w:rPr>
          <w:sz w:val="22"/>
          <w:szCs w:val="22"/>
          <w:lang w:val="lv-LV"/>
        </w:rPr>
        <w:t>.</w:t>
      </w:r>
      <w:r w:rsidR="00AB0A9C">
        <w:rPr>
          <w:sz w:val="22"/>
          <w:szCs w:val="22"/>
          <w:lang w:val="lv-LV"/>
        </w:rPr>
        <w:t>augustam</w:t>
      </w:r>
      <w:r w:rsidR="00C9727A">
        <w:rPr>
          <w:sz w:val="22"/>
          <w:szCs w:val="22"/>
          <w:lang w:val="lv-LV"/>
        </w:rPr>
        <w:t>, plkst. 10:00  Elektronisko iepirkumu sistēmā.</w:t>
      </w:r>
      <w:r w:rsidRPr="001743BB">
        <w:rPr>
          <w:sz w:val="22"/>
          <w:szCs w:val="22"/>
          <w:lang w:val="lv-LV"/>
        </w:rPr>
        <w:t xml:space="preserve"> </w:t>
      </w:r>
    </w:p>
    <w:p w:rsidR="003A7012" w:rsidRPr="00674803" w:rsidRDefault="001743BB" w:rsidP="003A7012">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AB0A9C">
        <w:rPr>
          <w:sz w:val="22"/>
          <w:szCs w:val="22"/>
          <w:lang w:val="lv-LV"/>
        </w:rPr>
        <w:t>16</w:t>
      </w:r>
      <w:r w:rsidRPr="001743BB">
        <w:rPr>
          <w:sz w:val="22"/>
          <w:szCs w:val="22"/>
          <w:lang w:val="lv-LV"/>
        </w:rPr>
        <w:t>.</w:t>
      </w:r>
      <w:r w:rsidR="00AB0A9C">
        <w:rPr>
          <w:sz w:val="22"/>
          <w:szCs w:val="22"/>
          <w:lang w:val="lv-LV"/>
        </w:rPr>
        <w:t>augustā</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AB0A9C">
        <w:rPr>
          <w:sz w:val="22"/>
          <w:szCs w:val="22"/>
          <w:lang w:val="lv-LV"/>
        </w:rPr>
        <w:t>16</w:t>
      </w:r>
      <w:r w:rsidRPr="001743BB">
        <w:rPr>
          <w:sz w:val="22"/>
          <w:szCs w:val="22"/>
          <w:lang w:val="lv-LV"/>
        </w:rPr>
        <w:t>.</w:t>
      </w:r>
      <w:r w:rsidR="00AB0A9C">
        <w:rPr>
          <w:sz w:val="22"/>
          <w:szCs w:val="22"/>
          <w:lang w:val="lv-LV"/>
        </w:rPr>
        <w:t>augustā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A837B1">
        <w:rPr>
          <w:bCs/>
          <w:sz w:val="22"/>
          <w:szCs w:val="22"/>
          <w:lang w:val="lv-LV"/>
        </w:rPr>
        <w:t xml:space="preserve">Jautājumi netika saņemti. </w:t>
      </w:r>
    </w:p>
    <w:p w:rsidR="001743BB" w:rsidRPr="005B3B89"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AB0A9C">
        <w:rPr>
          <w:bCs/>
          <w:sz w:val="22"/>
          <w:szCs w:val="22"/>
          <w:lang w:val="lv-LV"/>
        </w:rPr>
        <w:t>16.08</w:t>
      </w:r>
      <w:r w:rsidR="0032797F">
        <w:rPr>
          <w:bCs/>
          <w:sz w:val="22"/>
          <w:szCs w:val="22"/>
          <w:lang w:val="lv-LV"/>
        </w:rPr>
        <w:t>.</w:t>
      </w:r>
      <w:r w:rsidRPr="001743BB">
        <w:rPr>
          <w:bCs/>
          <w:sz w:val="22"/>
          <w:szCs w:val="22"/>
          <w:lang w:val="lv-LV"/>
        </w:rPr>
        <w:t>201</w:t>
      </w:r>
      <w:r w:rsidR="003A7012">
        <w:rPr>
          <w:bCs/>
          <w:sz w:val="22"/>
          <w:szCs w:val="22"/>
          <w:lang w:val="lv-LV"/>
        </w:rPr>
        <w:t xml:space="preserve">8. </w:t>
      </w:r>
      <w:r w:rsidR="00C9727A">
        <w:rPr>
          <w:bCs/>
          <w:sz w:val="22"/>
          <w:szCs w:val="22"/>
          <w:lang w:val="lv-LV"/>
        </w:rPr>
        <w:t>atvēršanas sanāksmes protokolu</w:t>
      </w:r>
      <w:r w:rsidR="000C6A2A">
        <w:rPr>
          <w:sz w:val="22"/>
          <w:szCs w:val="22"/>
          <w:lang w:val="lv-LV"/>
        </w:rPr>
        <w:t>:</w:t>
      </w:r>
    </w:p>
    <w:tbl>
      <w:tblPr>
        <w:tblStyle w:val="TableGrid"/>
        <w:tblW w:w="4768" w:type="pct"/>
        <w:tblInd w:w="421" w:type="dxa"/>
        <w:tblLook w:val="04A0" w:firstRow="1" w:lastRow="0" w:firstColumn="1" w:lastColumn="0" w:noHBand="0" w:noVBand="1"/>
      </w:tblPr>
      <w:tblGrid>
        <w:gridCol w:w="4366"/>
        <w:gridCol w:w="4815"/>
      </w:tblGrid>
      <w:tr w:rsidR="005B3B89" w:rsidRPr="00F638EF" w:rsidTr="00EE4CD1">
        <w:tc>
          <w:tcPr>
            <w:tcW w:w="2378" w:type="pct"/>
            <w:shd w:val="pct10" w:color="auto" w:fill="auto"/>
          </w:tcPr>
          <w:p w:rsidR="005B3B89" w:rsidRPr="005B3B89" w:rsidRDefault="005B3B89" w:rsidP="00EE4CD1">
            <w:pPr>
              <w:jc w:val="center"/>
              <w:rPr>
                <w:b/>
                <w:bCs/>
                <w:sz w:val="22"/>
                <w:szCs w:val="22"/>
                <w:lang w:val="lv-LV" w:eastAsia="en-US"/>
              </w:rPr>
            </w:pPr>
            <w:proofErr w:type="spellStart"/>
            <w:r w:rsidRPr="005B3B89">
              <w:rPr>
                <w:b/>
                <w:bCs/>
                <w:sz w:val="22"/>
                <w:szCs w:val="22"/>
                <w:lang w:val="lv-LV" w:eastAsia="en-US"/>
              </w:rPr>
              <w:t>Pretendents</w:t>
            </w:r>
            <w:proofErr w:type="spellEnd"/>
          </w:p>
        </w:tc>
        <w:tc>
          <w:tcPr>
            <w:tcW w:w="2622" w:type="pct"/>
            <w:shd w:val="pct10" w:color="auto" w:fill="auto"/>
          </w:tcPr>
          <w:p w:rsidR="005B3B89" w:rsidRPr="005B3B89" w:rsidRDefault="005B3B89" w:rsidP="00EE4CD1">
            <w:pPr>
              <w:jc w:val="center"/>
              <w:rPr>
                <w:b/>
                <w:bCs/>
                <w:sz w:val="22"/>
                <w:szCs w:val="22"/>
                <w:lang w:val="lv-LV" w:eastAsia="en-US"/>
              </w:rPr>
            </w:pPr>
            <w:proofErr w:type="spellStart"/>
            <w:r w:rsidRPr="005B3B89">
              <w:rPr>
                <w:b/>
                <w:bCs/>
                <w:sz w:val="22"/>
                <w:szCs w:val="22"/>
                <w:lang w:val="lv-LV" w:eastAsia="en-US"/>
              </w:rPr>
              <w:t>Finanšu</w:t>
            </w:r>
            <w:proofErr w:type="spellEnd"/>
            <w:r w:rsidRPr="005B3B89">
              <w:rPr>
                <w:b/>
                <w:bCs/>
                <w:sz w:val="22"/>
                <w:szCs w:val="22"/>
                <w:lang w:val="lv-LV" w:eastAsia="en-US"/>
              </w:rPr>
              <w:t xml:space="preserve"> </w:t>
            </w:r>
            <w:proofErr w:type="spellStart"/>
            <w:r w:rsidRPr="005B3B89">
              <w:rPr>
                <w:b/>
                <w:bCs/>
                <w:sz w:val="22"/>
                <w:szCs w:val="22"/>
                <w:lang w:val="lv-LV" w:eastAsia="en-US"/>
              </w:rPr>
              <w:t>piedāvājums</w:t>
            </w:r>
            <w:proofErr w:type="spellEnd"/>
            <w:r w:rsidRPr="005B3B89">
              <w:rPr>
                <w:b/>
                <w:bCs/>
                <w:sz w:val="22"/>
                <w:szCs w:val="22"/>
                <w:lang w:val="lv-LV" w:eastAsia="en-US"/>
              </w:rPr>
              <w:t>, EUR bez PVN</w:t>
            </w:r>
          </w:p>
        </w:tc>
      </w:tr>
      <w:tr w:rsidR="005B3B89" w:rsidRPr="00F638EF" w:rsidTr="00EE4CD1">
        <w:tc>
          <w:tcPr>
            <w:tcW w:w="2378" w:type="pct"/>
          </w:tcPr>
          <w:p w:rsidR="005B3B89" w:rsidRPr="005B3B89" w:rsidRDefault="005B3B89" w:rsidP="00EE4CD1">
            <w:pPr>
              <w:jc w:val="both"/>
              <w:rPr>
                <w:bCs/>
                <w:sz w:val="22"/>
                <w:szCs w:val="22"/>
                <w:lang w:val="lv-LV" w:eastAsia="en-US"/>
              </w:rPr>
            </w:pPr>
            <w:r w:rsidRPr="005B3B89">
              <w:rPr>
                <w:bCs/>
                <w:sz w:val="22"/>
                <w:szCs w:val="22"/>
                <w:lang w:val="lv-LV" w:eastAsia="en-US"/>
              </w:rPr>
              <w:t>"</w:t>
            </w:r>
            <w:proofErr w:type="spellStart"/>
            <w:r w:rsidRPr="005B3B89">
              <w:rPr>
                <w:bCs/>
                <w:sz w:val="22"/>
                <w:szCs w:val="22"/>
                <w:lang w:val="lv-LV" w:eastAsia="en-US"/>
              </w:rPr>
              <w:t>Sentios</w:t>
            </w:r>
            <w:proofErr w:type="spellEnd"/>
            <w:r w:rsidRPr="005B3B89">
              <w:rPr>
                <w:bCs/>
                <w:sz w:val="22"/>
                <w:szCs w:val="22"/>
                <w:lang w:val="lv-LV" w:eastAsia="en-US"/>
              </w:rPr>
              <w:t>" SIA</w:t>
            </w:r>
          </w:p>
        </w:tc>
        <w:tc>
          <w:tcPr>
            <w:tcW w:w="2622" w:type="pct"/>
          </w:tcPr>
          <w:p w:rsidR="005B3B89" w:rsidRPr="005B3B89" w:rsidRDefault="005B3B89" w:rsidP="00EE4CD1">
            <w:pPr>
              <w:jc w:val="center"/>
              <w:rPr>
                <w:bCs/>
                <w:sz w:val="22"/>
                <w:szCs w:val="22"/>
                <w:lang w:val="lv-LV" w:eastAsia="en-US"/>
              </w:rPr>
            </w:pPr>
            <w:r w:rsidRPr="005B3B89">
              <w:rPr>
                <w:bCs/>
                <w:sz w:val="22"/>
                <w:szCs w:val="22"/>
                <w:lang w:val="lv-LV" w:eastAsia="en-US"/>
              </w:rPr>
              <w:t>3294,95</w:t>
            </w:r>
          </w:p>
        </w:tc>
      </w:tr>
      <w:tr w:rsidR="005B3B89" w:rsidRPr="00F638EF" w:rsidTr="00EE4CD1">
        <w:tc>
          <w:tcPr>
            <w:tcW w:w="2378" w:type="pct"/>
          </w:tcPr>
          <w:p w:rsidR="005B3B89" w:rsidRPr="005B3B89" w:rsidRDefault="005B3B89" w:rsidP="00EE4CD1">
            <w:pPr>
              <w:jc w:val="both"/>
              <w:rPr>
                <w:bCs/>
                <w:sz w:val="22"/>
                <w:szCs w:val="22"/>
                <w:lang w:val="lv-LV" w:eastAsia="en-US"/>
              </w:rPr>
            </w:pPr>
            <w:r w:rsidRPr="005B3B89">
              <w:rPr>
                <w:bCs/>
                <w:sz w:val="22"/>
                <w:szCs w:val="22"/>
                <w:lang w:val="lv-LV" w:eastAsia="en-US"/>
              </w:rPr>
              <w:t>"ARMGATE" SIA</w:t>
            </w:r>
          </w:p>
        </w:tc>
        <w:tc>
          <w:tcPr>
            <w:tcW w:w="2622" w:type="pct"/>
          </w:tcPr>
          <w:p w:rsidR="005B3B89" w:rsidRPr="005B3B89" w:rsidRDefault="005B3B89" w:rsidP="00EE4CD1">
            <w:pPr>
              <w:jc w:val="center"/>
              <w:rPr>
                <w:bCs/>
                <w:sz w:val="22"/>
                <w:szCs w:val="22"/>
                <w:lang w:val="lv-LV" w:eastAsia="en-US"/>
              </w:rPr>
            </w:pPr>
            <w:r w:rsidRPr="005B3B89">
              <w:rPr>
                <w:bCs/>
                <w:sz w:val="22"/>
                <w:szCs w:val="22"/>
                <w:lang w:val="lv-LV" w:eastAsia="en-US"/>
              </w:rPr>
              <w:t>21 500</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5B3B89" w:rsidRDefault="001743BB" w:rsidP="005B3B89">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005B3B89">
        <w:rPr>
          <w:b/>
          <w:sz w:val="22"/>
          <w:szCs w:val="22"/>
          <w:lang w:val="lv-LV"/>
        </w:rPr>
        <w:t xml:space="preserve"> un pieņemtais lēmums</w:t>
      </w:r>
      <w:r w:rsidRPr="001743BB">
        <w:rPr>
          <w:sz w:val="22"/>
          <w:szCs w:val="22"/>
          <w:lang w:val="lv-LV"/>
        </w:rPr>
        <w:t xml:space="preserve">: skat. </w:t>
      </w:r>
      <w:r w:rsidR="005B3B89">
        <w:rPr>
          <w:sz w:val="22"/>
          <w:szCs w:val="22"/>
          <w:lang w:val="lv-LV"/>
        </w:rPr>
        <w:t>29</w:t>
      </w:r>
      <w:r w:rsidR="00F95A14">
        <w:rPr>
          <w:sz w:val="22"/>
          <w:szCs w:val="22"/>
          <w:lang w:val="lv-LV"/>
        </w:rPr>
        <w:t>.</w:t>
      </w:r>
      <w:r w:rsidR="005B3B89">
        <w:rPr>
          <w:sz w:val="22"/>
          <w:szCs w:val="22"/>
          <w:lang w:val="lv-LV"/>
        </w:rPr>
        <w:t>08</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CA1637">
        <w:rPr>
          <w:bCs/>
          <w:sz w:val="22"/>
          <w:szCs w:val="22"/>
          <w:lang w:val="lv-LV"/>
        </w:rPr>
        <w:t>2</w:t>
      </w:r>
      <w:r w:rsidR="00F95A14">
        <w:rPr>
          <w:bCs/>
          <w:sz w:val="22"/>
          <w:szCs w:val="22"/>
          <w:lang w:val="lv-LV"/>
        </w:rPr>
        <w:t xml:space="preserve"> </w:t>
      </w:r>
      <w:r w:rsidR="00CA1637">
        <w:rPr>
          <w:bCs/>
          <w:sz w:val="22"/>
          <w:szCs w:val="22"/>
          <w:lang w:val="lv-LV"/>
        </w:rPr>
        <w:t xml:space="preserve">un </w:t>
      </w:r>
      <w:r w:rsidR="005B3B89">
        <w:rPr>
          <w:bCs/>
          <w:sz w:val="22"/>
          <w:szCs w:val="22"/>
          <w:lang w:val="lv-LV"/>
        </w:rPr>
        <w:t>04.12</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5B3B89">
        <w:rPr>
          <w:bCs/>
          <w:sz w:val="22"/>
          <w:szCs w:val="22"/>
          <w:lang w:val="lv-LV"/>
        </w:rPr>
        <w:t>3</w:t>
      </w:r>
      <w:r w:rsidR="00CA1637">
        <w:rPr>
          <w:bCs/>
          <w:sz w:val="22"/>
          <w:szCs w:val="22"/>
          <w:lang w:val="lv-LV"/>
        </w:rPr>
        <w:t>.</w:t>
      </w:r>
    </w:p>
    <w:p w:rsidR="005B3B89" w:rsidRPr="005B3B89" w:rsidRDefault="001743BB" w:rsidP="005B3B89">
      <w:pPr>
        <w:numPr>
          <w:ilvl w:val="0"/>
          <w:numId w:val="2"/>
        </w:numPr>
        <w:spacing w:before="120"/>
        <w:ind w:left="284" w:hanging="284"/>
        <w:jc w:val="both"/>
        <w:rPr>
          <w:bCs/>
          <w:sz w:val="22"/>
          <w:szCs w:val="22"/>
          <w:lang w:val="lv-LV"/>
        </w:rPr>
      </w:pPr>
      <w:r w:rsidRPr="005B3B89">
        <w:rPr>
          <w:b/>
          <w:sz w:val="22"/>
          <w:szCs w:val="22"/>
          <w:lang w:val="lv-LV"/>
        </w:rPr>
        <w:t>Lēmuma pamatojums, ja pasūtītājs pārtraucis iepirkuma procedūru, neizvēloties nevienu piedāvājumu</w:t>
      </w:r>
      <w:r w:rsidRPr="005B3B89">
        <w:rPr>
          <w:sz w:val="22"/>
          <w:szCs w:val="22"/>
          <w:lang w:val="lv-LV"/>
        </w:rPr>
        <w:t xml:space="preserve">: </w:t>
      </w:r>
      <w:r w:rsidR="005B3B89" w:rsidRPr="005B3B89">
        <w:rPr>
          <w:bCs/>
          <w:sz w:val="22"/>
          <w:szCs w:val="22"/>
          <w:lang w:val="lv-LV"/>
        </w:rPr>
        <w:t>Atbilstoši 28.02.2017. Ministru kabineta noteikumu Nr.107 “Iepirkuma procedūru un metu konkursu norises kārtība” 230. punktam iepirkums tiek pārtraukts, jo nepieciešami grozījumi tehniskajā specifikācijā, papildinot to ar nosacījumiem iekārtas programmatūrai, proti – programmatūras izmantošanas laiks, programmatūras versija (</w:t>
      </w:r>
      <w:proofErr w:type="spellStart"/>
      <w:r w:rsidR="005B3B89" w:rsidRPr="005B3B89">
        <w:rPr>
          <w:bCs/>
          <w:i/>
          <w:sz w:val="22"/>
          <w:szCs w:val="22"/>
          <w:lang w:val="lv-LV"/>
        </w:rPr>
        <w:t>demo</w:t>
      </w:r>
      <w:proofErr w:type="spellEnd"/>
      <w:r w:rsidR="005B3B89" w:rsidRPr="005B3B89">
        <w:rPr>
          <w:bCs/>
          <w:sz w:val="22"/>
          <w:szCs w:val="22"/>
          <w:lang w:val="lv-LV"/>
        </w:rPr>
        <w:t xml:space="preserve"> versija vai pastāvīga), tās savietojamība u.c., lai izvairītos no iespējamām slēptām izmaksām (programmatūras atjaunošanas maksas, abonēšanas maksa u.tml.) un nodrošinātu iesniegto piedāvājumu savstarpēju salīdzināmību.</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p w:rsidR="009D5312" w:rsidRPr="001743BB" w:rsidRDefault="009D5312" w:rsidP="009D5312">
      <w:pPr>
        <w:pStyle w:val="Title"/>
        <w:spacing w:before="120"/>
        <w:ind w:left="1080" w:right="-40"/>
        <w:jc w:val="both"/>
        <w:rPr>
          <w:b w:val="0"/>
          <w:sz w:val="22"/>
          <w:szCs w:val="22"/>
          <w:lang w:val="lv-LV"/>
        </w:rPr>
      </w:pPr>
      <w:bookmarkStart w:id="0" w:name="_GoBack"/>
      <w:bookmarkEnd w:id="0"/>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CA1637" w:rsidP="00CA1637">
            <w:pPr>
              <w:spacing w:before="120"/>
              <w:rPr>
                <w:sz w:val="22"/>
                <w:szCs w:val="22"/>
                <w:lang w:val="lv-LV"/>
              </w:rPr>
            </w:pPr>
            <w:r>
              <w:rPr>
                <w:sz w:val="22"/>
                <w:szCs w:val="22"/>
                <w:lang w:val="lv-LV"/>
              </w:rPr>
              <w:t xml:space="preserve">                                                                                   </w:t>
            </w:r>
            <w:proofErr w:type="spellStart"/>
            <w:r w:rsidR="001743BB">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59446B">
      <w:footerReference w:type="even" r:id="rId11"/>
      <w:footerReference w:type="default" r:id="rId12"/>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9D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312">
      <w:rPr>
        <w:rStyle w:val="PageNumber"/>
        <w:noProof/>
      </w:rPr>
      <w:t>2</w:t>
    </w:r>
    <w:r>
      <w:rPr>
        <w:rStyle w:val="PageNumber"/>
      </w:rPr>
      <w:fldChar w:fldCharType="end"/>
    </w:r>
  </w:p>
  <w:p w:rsidR="00940D04" w:rsidRDefault="009D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F82C466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1E4EBA"/>
    <w:multiLevelType w:val="hybridMultilevel"/>
    <w:tmpl w:val="29D67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C6A2A"/>
    <w:rsid w:val="000E3729"/>
    <w:rsid w:val="001405DE"/>
    <w:rsid w:val="001743BB"/>
    <w:rsid w:val="00194633"/>
    <w:rsid w:val="001C6E0A"/>
    <w:rsid w:val="00231E12"/>
    <w:rsid w:val="00233EF3"/>
    <w:rsid w:val="00235F80"/>
    <w:rsid w:val="002C4B2D"/>
    <w:rsid w:val="002D749D"/>
    <w:rsid w:val="002F01CB"/>
    <w:rsid w:val="0032797F"/>
    <w:rsid w:val="00375C4A"/>
    <w:rsid w:val="003A7012"/>
    <w:rsid w:val="003E1357"/>
    <w:rsid w:val="00431606"/>
    <w:rsid w:val="00440121"/>
    <w:rsid w:val="00461FD1"/>
    <w:rsid w:val="004C0082"/>
    <w:rsid w:val="004F0BD5"/>
    <w:rsid w:val="004F1530"/>
    <w:rsid w:val="00555640"/>
    <w:rsid w:val="0059446B"/>
    <w:rsid w:val="005B3B89"/>
    <w:rsid w:val="00603A34"/>
    <w:rsid w:val="00607144"/>
    <w:rsid w:val="00674803"/>
    <w:rsid w:val="006E027A"/>
    <w:rsid w:val="006E2E32"/>
    <w:rsid w:val="00844E56"/>
    <w:rsid w:val="008D48CC"/>
    <w:rsid w:val="00955E18"/>
    <w:rsid w:val="00996C44"/>
    <w:rsid w:val="009D5312"/>
    <w:rsid w:val="00A234D3"/>
    <w:rsid w:val="00A81CD6"/>
    <w:rsid w:val="00A837B1"/>
    <w:rsid w:val="00AB0A9C"/>
    <w:rsid w:val="00B01C98"/>
    <w:rsid w:val="00B14BF2"/>
    <w:rsid w:val="00B47E34"/>
    <w:rsid w:val="00BA1188"/>
    <w:rsid w:val="00C75384"/>
    <w:rsid w:val="00C9727A"/>
    <w:rsid w:val="00CA1637"/>
    <w:rsid w:val="00CB2818"/>
    <w:rsid w:val="00D15F68"/>
    <w:rsid w:val="00D4623A"/>
    <w:rsid w:val="00D70F6F"/>
    <w:rsid w:val="00DB6E18"/>
    <w:rsid w:val="00DF11AC"/>
    <w:rsid w:val="00E13A2B"/>
    <w:rsid w:val="00E732D3"/>
    <w:rsid w:val="00EA6F8E"/>
    <w:rsid w:val="00EE53E6"/>
    <w:rsid w:val="00F95A14"/>
    <w:rsid w:val="00FC7B7F"/>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33EE4046"/>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6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b.gov.lv/iubcpv/parent/8260/clasif/main/"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169F-7825-4A8F-A2DB-3C6A240D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3345</Words>
  <Characters>1908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24</cp:revision>
  <cp:lastPrinted>2018-12-04T10:50:00Z</cp:lastPrinted>
  <dcterms:created xsi:type="dcterms:W3CDTF">2016-06-10T12:02:00Z</dcterms:created>
  <dcterms:modified xsi:type="dcterms:W3CDTF">2018-12-04T10:54:00Z</dcterms:modified>
</cp:coreProperties>
</file>