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DC49" w14:textId="1F971F97"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Pielikums Nr.2</w:t>
      </w:r>
    </w:p>
    <w:p w14:paraId="1C5C9A6A" w14:textId="133E2A42"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iep</w:t>
      </w:r>
      <w:r w:rsidR="006D47A4" w:rsidRPr="00CB4F99">
        <w:rPr>
          <w:rFonts w:ascii="Times New Roman" w:hAnsi="Times New Roman" w:cs="Times New Roman"/>
          <w:sz w:val="20"/>
          <w:szCs w:val="20"/>
        </w:rPr>
        <w:t>irkuma nolikumam ID Nr. RTU-2018</w:t>
      </w:r>
      <w:r w:rsidRPr="00CB4F99">
        <w:rPr>
          <w:rFonts w:ascii="Times New Roman" w:hAnsi="Times New Roman" w:cs="Times New Roman"/>
          <w:sz w:val="20"/>
          <w:szCs w:val="20"/>
        </w:rPr>
        <w:t>/</w:t>
      </w:r>
      <w:r w:rsidR="0066690D">
        <w:rPr>
          <w:rFonts w:ascii="Times New Roman" w:hAnsi="Times New Roman" w:cs="Times New Roman"/>
          <w:sz w:val="20"/>
          <w:szCs w:val="20"/>
        </w:rPr>
        <w:t>52</w:t>
      </w:r>
    </w:p>
    <w:p w14:paraId="279C8956" w14:textId="77777777" w:rsidR="00386C88" w:rsidRPr="00C12C1E" w:rsidRDefault="008E0EA2" w:rsidP="008E0EA2">
      <w:pPr>
        <w:jc w:val="center"/>
        <w:rPr>
          <w:rFonts w:ascii="Times New Roman" w:hAnsi="Times New Roman" w:cs="Times New Roman"/>
          <w:b/>
          <w:sz w:val="28"/>
          <w:szCs w:val="28"/>
        </w:rPr>
      </w:pPr>
      <w:r w:rsidRPr="00C12C1E">
        <w:rPr>
          <w:rFonts w:ascii="Times New Roman" w:hAnsi="Times New Roman" w:cs="Times New Roman"/>
          <w:b/>
          <w:sz w:val="28"/>
          <w:szCs w:val="28"/>
        </w:rPr>
        <w:t>Tehniskā specifikācija – Tehniskā piedāvājuma forma</w:t>
      </w:r>
    </w:p>
    <w:p w14:paraId="5AB60C5E" w14:textId="7421A3AE" w:rsidR="001F7617" w:rsidRPr="00196B7A" w:rsidRDefault="001F7617" w:rsidP="001F7617">
      <w:pPr>
        <w:tabs>
          <w:tab w:val="center" w:pos="4819"/>
        </w:tabs>
        <w:jc w:val="center"/>
        <w:rPr>
          <w:rFonts w:ascii="Times New Roman" w:eastAsia="Cambria" w:hAnsi="Times New Roman" w:cs="Times New Roman"/>
          <w:b/>
          <w:kern w:val="56"/>
          <w:sz w:val="24"/>
        </w:rPr>
      </w:pPr>
      <w:r w:rsidRPr="00196B7A">
        <w:rPr>
          <w:rFonts w:ascii="Times New Roman" w:eastAsia="Cambria" w:hAnsi="Times New Roman" w:cs="Times New Roman"/>
          <w:b/>
          <w:kern w:val="56"/>
          <w:sz w:val="24"/>
        </w:rPr>
        <w:t>Atklātam konkursam „</w:t>
      </w:r>
      <w:r w:rsidR="0066690D" w:rsidRPr="0066690D">
        <w:rPr>
          <w:rFonts w:ascii="Times New Roman" w:eastAsia="Cambria" w:hAnsi="Times New Roman" w:cs="Times New Roman"/>
          <w:b/>
          <w:kern w:val="56"/>
          <w:sz w:val="24"/>
        </w:rPr>
        <w:t xml:space="preserve">Laboratorijas rotācijas </w:t>
      </w:r>
      <w:proofErr w:type="spellStart"/>
      <w:r w:rsidR="0066690D" w:rsidRPr="0066690D">
        <w:rPr>
          <w:rFonts w:ascii="Times New Roman" w:eastAsia="Cambria" w:hAnsi="Times New Roman" w:cs="Times New Roman"/>
          <w:b/>
          <w:kern w:val="56"/>
          <w:sz w:val="24"/>
        </w:rPr>
        <w:t>viskozimetra</w:t>
      </w:r>
      <w:proofErr w:type="spellEnd"/>
      <w:r w:rsidR="0066690D" w:rsidRPr="0066690D">
        <w:rPr>
          <w:rFonts w:ascii="Times New Roman" w:eastAsia="Cambria" w:hAnsi="Times New Roman" w:cs="Times New Roman"/>
          <w:b/>
          <w:kern w:val="56"/>
          <w:sz w:val="24"/>
        </w:rPr>
        <w:t xml:space="preserve"> iegāde</w:t>
      </w:r>
      <w:r w:rsidRPr="001F7617">
        <w:rPr>
          <w:rFonts w:ascii="Times New Roman" w:eastAsia="Cambria" w:hAnsi="Times New Roman" w:cs="Times New Roman"/>
          <w:b/>
          <w:kern w:val="56"/>
          <w:sz w:val="24"/>
        </w:rPr>
        <w:t xml:space="preserve">”, </w:t>
      </w:r>
      <w:r w:rsidRPr="00196B7A">
        <w:rPr>
          <w:rFonts w:ascii="Times New Roman" w:eastAsia="Cambria" w:hAnsi="Times New Roman" w:cs="Times New Roman"/>
          <w:b/>
          <w:kern w:val="56"/>
          <w:sz w:val="24"/>
        </w:rPr>
        <w:t>ID Nr.: RTU – 2018</w:t>
      </w:r>
      <w:r>
        <w:rPr>
          <w:rFonts w:ascii="Times New Roman" w:eastAsia="Cambria" w:hAnsi="Times New Roman" w:cs="Times New Roman"/>
          <w:b/>
          <w:kern w:val="56"/>
          <w:sz w:val="24"/>
        </w:rPr>
        <w:t>/</w:t>
      </w:r>
      <w:r w:rsidR="0066690D">
        <w:rPr>
          <w:rFonts w:ascii="Times New Roman" w:eastAsia="Cambria" w:hAnsi="Times New Roman" w:cs="Times New Roman"/>
          <w:b/>
          <w:kern w:val="56"/>
          <w:sz w:val="24"/>
        </w:rPr>
        <w:t>52</w:t>
      </w:r>
    </w:p>
    <w:p w14:paraId="15056A43" w14:textId="6874AFD6" w:rsidR="001F7617" w:rsidRDefault="001F7617" w:rsidP="001F7617">
      <w:pPr>
        <w:jc w:val="center"/>
        <w:rPr>
          <w:rFonts w:ascii="Times New Roman" w:eastAsia="Cambria" w:hAnsi="Times New Roman" w:cs="Times New Roman"/>
          <w:i/>
          <w:kern w:val="56"/>
          <w:sz w:val="24"/>
          <w:szCs w:val="24"/>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5103"/>
        <w:gridCol w:w="4677"/>
      </w:tblGrid>
      <w:tr w:rsidR="0066690D" w:rsidRPr="00575326" w14:paraId="1F0CACDD" w14:textId="77777777" w:rsidTr="002540A5">
        <w:tc>
          <w:tcPr>
            <w:tcW w:w="4957" w:type="dxa"/>
            <w:shd w:val="clear" w:color="auto" w:fill="BFBFBF"/>
            <w:vAlign w:val="center"/>
          </w:tcPr>
          <w:p w14:paraId="172E0453" w14:textId="6C5632AA" w:rsidR="0066690D" w:rsidRPr="0020533D" w:rsidRDefault="0066690D" w:rsidP="0066690D">
            <w:pPr>
              <w:jc w:val="center"/>
              <w:rPr>
                <w:rFonts w:ascii="Times New Roman" w:eastAsia="Times New Roman" w:hAnsi="Times New Roman" w:cs="Times New Roman"/>
                <w:b/>
              </w:rPr>
            </w:pPr>
            <w:r w:rsidRPr="0020533D">
              <w:rPr>
                <w:rFonts w:ascii="Times New Roman" w:eastAsia="Times New Roman" w:hAnsi="Times New Roman" w:cs="Times New Roman"/>
                <w:b/>
              </w:rPr>
              <w:t>Parametrs</w:t>
            </w:r>
          </w:p>
        </w:tc>
        <w:tc>
          <w:tcPr>
            <w:tcW w:w="5103" w:type="dxa"/>
            <w:shd w:val="clear" w:color="auto" w:fill="BFBFBF"/>
            <w:vAlign w:val="center"/>
          </w:tcPr>
          <w:p w14:paraId="5B68B06E" w14:textId="77777777" w:rsidR="0066690D" w:rsidRPr="0020533D" w:rsidRDefault="0066690D" w:rsidP="0020533D">
            <w:pPr>
              <w:jc w:val="center"/>
              <w:rPr>
                <w:rFonts w:ascii="Times New Roman" w:eastAsia="Times New Roman" w:hAnsi="Times New Roman" w:cs="Times New Roman"/>
                <w:b/>
              </w:rPr>
            </w:pPr>
            <w:r w:rsidRPr="0020533D">
              <w:rPr>
                <w:rFonts w:ascii="Times New Roman" w:eastAsia="Times New Roman" w:hAnsi="Times New Roman" w:cs="Times New Roman"/>
                <w:b/>
              </w:rPr>
              <w:t>Prasība</w:t>
            </w:r>
          </w:p>
        </w:tc>
        <w:tc>
          <w:tcPr>
            <w:tcW w:w="4677" w:type="dxa"/>
            <w:shd w:val="clear" w:color="auto" w:fill="BFBFBF"/>
          </w:tcPr>
          <w:p w14:paraId="5A45425A" w14:textId="77777777" w:rsidR="0066690D" w:rsidRPr="005D54B9" w:rsidRDefault="0066690D" w:rsidP="0020533D">
            <w:pPr>
              <w:jc w:val="center"/>
              <w:rPr>
                <w:rFonts w:ascii="Times New Roman" w:hAnsi="Times New Roman" w:cs="Times New Roman"/>
                <w:b/>
              </w:rPr>
            </w:pPr>
            <w:r w:rsidRPr="005D54B9">
              <w:rPr>
                <w:rFonts w:ascii="Times New Roman" w:hAnsi="Times New Roman" w:cs="Times New Roman"/>
                <w:b/>
              </w:rPr>
              <w:t>Tehniskais piedāvājums</w:t>
            </w:r>
          </w:p>
          <w:p w14:paraId="2E0F6118" w14:textId="77777777" w:rsidR="0066690D" w:rsidRPr="004D35DD" w:rsidRDefault="0066690D" w:rsidP="0020533D">
            <w:pPr>
              <w:jc w:val="center"/>
              <w:rPr>
                <w:rFonts w:ascii="Times New Roman" w:eastAsia="Times New Roman" w:hAnsi="Times New Roman" w:cs="Times New Roman"/>
                <w:b/>
              </w:rPr>
            </w:pPr>
            <w:r w:rsidRPr="005D54B9">
              <w:rPr>
                <w:rFonts w:ascii="Times New Roman" w:hAnsi="Times New Roman" w:cs="Times New Roman"/>
                <w:b/>
                <w:i/>
              </w:rPr>
              <w:t>(</w:t>
            </w:r>
            <w:r w:rsidRPr="005D54B9">
              <w:rPr>
                <w:rFonts w:ascii="Times New Roman" w:hAnsi="Times New Roman" w:cs="Times New Roman"/>
                <w:b/>
                <w:bCs/>
                <w:i/>
              </w:rPr>
              <w:t xml:space="preserve">Pretendentam Tehniskajā piedāvājumā jānorāda preces nosaukums, ražotājs, modelis, numurs (ja pieejams), tehniskais apraksts, </w:t>
            </w:r>
            <w:r w:rsidRPr="005D54B9">
              <w:rPr>
                <w:rFonts w:ascii="Times New Roman" w:hAnsi="Times New Roman" w:cs="Times New Roman"/>
                <w:b/>
                <w:i/>
              </w:rPr>
              <w:t>kas apliecina katras prasības (parametra) izpildi</w:t>
            </w:r>
            <w:r w:rsidRPr="005D54B9">
              <w:rPr>
                <w:rFonts w:ascii="Times New Roman" w:hAnsi="Times New Roman" w:cs="Times New Roman"/>
                <w:b/>
                <w:bCs/>
                <w:i/>
              </w:rPr>
              <w:t xml:space="preserve">, </w:t>
            </w:r>
            <w:r w:rsidRPr="005D54B9">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5D54B9">
              <w:rPr>
                <w:rFonts w:ascii="Times New Roman" w:hAnsi="Times New Roman" w:cs="Times New Roman"/>
                <w:b/>
                <w:bCs/>
                <w:i/>
              </w:rPr>
              <w:t xml:space="preserve"> Ja Pretendents ir preces ražotājs, tas jānorāda piedāvājumā</w:t>
            </w:r>
            <w:r w:rsidRPr="005D54B9">
              <w:rPr>
                <w:rFonts w:ascii="Times New Roman" w:hAnsi="Times New Roman" w:cs="Times New Roman"/>
                <w:b/>
                <w:i/>
              </w:rPr>
              <w:t>)</w:t>
            </w:r>
          </w:p>
        </w:tc>
      </w:tr>
      <w:tr w:rsidR="00652096" w:rsidRPr="00575326" w14:paraId="5917D25D" w14:textId="77777777" w:rsidTr="002540A5">
        <w:trPr>
          <w:trHeight w:val="237"/>
        </w:trPr>
        <w:tc>
          <w:tcPr>
            <w:tcW w:w="4957" w:type="dxa"/>
          </w:tcPr>
          <w:p w14:paraId="0266F373" w14:textId="7C3966BE" w:rsidR="00652096" w:rsidRPr="0066690D" w:rsidRDefault="00652096" w:rsidP="0066690D">
            <w:pPr>
              <w:rPr>
                <w:i/>
              </w:rPr>
            </w:pPr>
            <w:r w:rsidRPr="0066690D">
              <w:rPr>
                <w:rFonts w:ascii="Times New Roman" w:eastAsia="Cambria" w:hAnsi="Times New Roman" w:cs="Times New Roman"/>
                <w:b/>
                <w:kern w:val="56"/>
                <w:sz w:val="24"/>
              </w:rPr>
              <w:t>Laboratorijas rotācijas</w:t>
            </w:r>
            <w:r>
              <w:rPr>
                <w:rFonts w:ascii="Times New Roman" w:eastAsia="Cambria" w:hAnsi="Times New Roman" w:cs="Times New Roman"/>
                <w:b/>
                <w:kern w:val="56"/>
                <w:sz w:val="24"/>
              </w:rPr>
              <w:t xml:space="preserve"> </w:t>
            </w:r>
            <w:proofErr w:type="spellStart"/>
            <w:r>
              <w:rPr>
                <w:rFonts w:ascii="Times New Roman" w:eastAsia="Cambria" w:hAnsi="Times New Roman" w:cs="Times New Roman"/>
                <w:b/>
                <w:kern w:val="56"/>
                <w:sz w:val="24"/>
              </w:rPr>
              <w:t>viskozimetrs</w:t>
            </w:r>
            <w:proofErr w:type="spellEnd"/>
            <w:r>
              <w:rPr>
                <w:rFonts w:ascii="Times New Roman" w:eastAsia="Cambria" w:hAnsi="Times New Roman" w:cs="Times New Roman"/>
                <w:b/>
                <w:kern w:val="56"/>
                <w:sz w:val="24"/>
              </w:rPr>
              <w:t xml:space="preserve"> 1 gab. </w:t>
            </w:r>
          </w:p>
        </w:tc>
        <w:tc>
          <w:tcPr>
            <w:tcW w:w="9780" w:type="dxa"/>
            <w:gridSpan w:val="2"/>
          </w:tcPr>
          <w:p w14:paraId="170294EC" w14:textId="1AE5E249" w:rsidR="00652096" w:rsidRPr="00C83DBE" w:rsidRDefault="00652096" w:rsidP="00C83DBE">
            <w:pPr>
              <w:jc w:val="center"/>
              <w:rPr>
                <w:rFonts w:ascii="Times New Roman" w:eastAsia="Times New Roman" w:hAnsi="Times New Roman" w:cs="Times New Roman"/>
                <w:i/>
              </w:rPr>
            </w:pPr>
            <w:r>
              <w:rPr>
                <w:rFonts w:ascii="Times New Roman" w:eastAsia="Times New Roman" w:hAnsi="Times New Roman" w:cs="Times New Roman"/>
                <w:i/>
              </w:rPr>
              <w:t xml:space="preserve">Modelis un ražotājs </w:t>
            </w:r>
          </w:p>
        </w:tc>
      </w:tr>
      <w:tr w:rsidR="0066690D" w:rsidRPr="00575326" w14:paraId="13B1CD83" w14:textId="77777777" w:rsidTr="002540A5">
        <w:trPr>
          <w:trHeight w:val="329"/>
        </w:trPr>
        <w:tc>
          <w:tcPr>
            <w:tcW w:w="4957" w:type="dxa"/>
          </w:tcPr>
          <w:p w14:paraId="723D8641" w14:textId="277D24A6" w:rsidR="0066690D" w:rsidRPr="002540A5" w:rsidRDefault="00652096" w:rsidP="0066690D">
            <w:pPr>
              <w:rPr>
                <w:rFonts w:ascii="Times New Roman" w:eastAsia="Cambria" w:hAnsi="Times New Roman" w:cs="Times New Roman"/>
                <w:b/>
                <w:kern w:val="56"/>
                <w:sz w:val="24"/>
                <w:szCs w:val="24"/>
              </w:rPr>
            </w:pPr>
            <w:proofErr w:type="spellStart"/>
            <w:r w:rsidRPr="002540A5">
              <w:rPr>
                <w:rFonts w:ascii="Times New Roman" w:hAnsi="Times New Roman" w:cs="Times New Roman"/>
                <w:sz w:val="24"/>
                <w:szCs w:val="24"/>
              </w:rPr>
              <w:t>Viskozimetra</w:t>
            </w:r>
            <w:proofErr w:type="spellEnd"/>
            <w:r w:rsidRPr="002540A5">
              <w:rPr>
                <w:rFonts w:ascii="Times New Roman" w:hAnsi="Times New Roman" w:cs="Times New Roman"/>
                <w:sz w:val="24"/>
                <w:szCs w:val="24"/>
              </w:rPr>
              <w:t xml:space="preserve"> mērījumu princips</w:t>
            </w:r>
          </w:p>
        </w:tc>
        <w:tc>
          <w:tcPr>
            <w:tcW w:w="5103" w:type="dxa"/>
          </w:tcPr>
          <w:p w14:paraId="3D546CA4" w14:textId="1691D207" w:rsidR="0066690D" w:rsidRPr="002540A5" w:rsidRDefault="002540A5" w:rsidP="004D35DD">
            <w:pPr>
              <w:rPr>
                <w:rFonts w:ascii="Times New Roman" w:eastAsia="Times New Roman" w:hAnsi="Times New Roman" w:cs="Times New Roman"/>
                <w:i/>
                <w:sz w:val="24"/>
                <w:szCs w:val="24"/>
                <w:highlight w:val="yellow"/>
              </w:rPr>
            </w:pPr>
            <w:r w:rsidRPr="002540A5">
              <w:rPr>
                <w:rFonts w:ascii="Times New Roman" w:hAnsi="Times New Roman" w:cs="Times New Roman"/>
                <w:sz w:val="24"/>
                <w:szCs w:val="24"/>
              </w:rPr>
              <w:t>Šķidruma viskozitātes noteikšana, mērot griezes momentu rotējošai vārpstai pie konkrēta rotācijas ātruma.</w:t>
            </w:r>
          </w:p>
        </w:tc>
        <w:tc>
          <w:tcPr>
            <w:tcW w:w="4677" w:type="dxa"/>
          </w:tcPr>
          <w:p w14:paraId="6AD8A153" w14:textId="77777777" w:rsidR="0066690D" w:rsidRPr="002540A5" w:rsidRDefault="0066690D" w:rsidP="00C83DBE">
            <w:pPr>
              <w:jc w:val="center"/>
              <w:rPr>
                <w:rFonts w:ascii="Times New Roman" w:eastAsia="Times New Roman" w:hAnsi="Times New Roman" w:cs="Times New Roman"/>
                <w:i/>
                <w:sz w:val="24"/>
                <w:szCs w:val="24"/>
              </w:rPr>
            </w:pPr>
          </w:p>
        </w:tc>
      </w:tr>
      <w:tr w:rsidR="002540A5" w:rsidRPr="00575326" w14:paraId="695EB327" w14:textId="77777777" w:rsidTr="002540A5">
        <w:trPr>
          <w:trHeight w:val="329"/>
        </w:trPr>
        <w:tc>
          <w:tcPr>
            <w:tcW w:w="4957" w:type="dxa"/>
          </w:tcPr>
          <w:p w14:paraId="74C5EBCE" w14:textId="5C80CBC3" w:rsidR="002540A5" w:rsidRPr="002540A5" w:rsidRDefault="002540A5" w:rsidP="0066690D">
            <w:pPr>
              <w:rPr>
                <w:rFonts w:ascii="Times New Roman" w:hAnsi="Times New Roman" w:cs="Times New Roman"/>
                <w:sz w:val="24"/>
                <w:szCs w:val="24"/>
              </w:rPr>
            </w:pPr>
            <w:r w:rsidRPr="002540A5">
              <w:rPr>
                <w:rFonts w:ascii="Times New Roman" w:hAnsi="Times New Roman" w:cs="Times New Roman"/>
              </w:rPr>
              <w:t>Viskozitātes diapazons</w:t>
            </w:r>
          </w:p>
        </w:tc>
        <w:tc>
          <w:tcPr>
            <w:tcW w:w="5103" w:type="dxa"/>
          </w:tcPr>
          <w:p w14:paraId="67F4398A" w14:textId="5F8DFD76" w:rsidR="002540A5" w:rsidRPr="002540A5" w:rsidRDefault="002540A5" w:rsidP="004D35DD">
            <w:pPr>
              <w:rPr>
                <w:rFonts w:ascii="Times New Roman" w:hAnsi="Times New Roman" w:cs="Times New Roman"/>
                <w:sz w:val="24"/>
                <w:szCs w:val="24"/>
              </w:rPr>
            </w:pPr>
            <w:r w:rsidRPr="002540A5">
              <w:rPr>
                <w:rFonts w:ascii="Times New Roman" w:hAnsi="Times New Roman" w:cs="Times New Roman"/>
              </w:rPr>
              <w:t xml:space="preserve">Ne mazāks kā 1-2 000 000 </w:t>
            </w:r>
            <w:commentRangeStart w:id="0"/>
            <w:proofErr w:type="spellStart"/>
            <w:r w:rsidRPr="002540A5">
              <w:rPr>
                <w:rFonts w:ascii="Times New Roman" w:hAnsi="Times New Roman" w:cs="Times New Roman"/>
              </w:rPr>
              <w:t>cP</w:t>
            </w:r>
            <w:commentRangeEnd w:id="0"/>
            <w:proofErr w:type="spellEnd"/>
            <w:r w:rsidR="007F1FD7">
              <w:rPr>
                <w:rStyle w:val="CommentReference"/>
              </w:rPr>
              <w:commentReference w:id="0"/>
            </w:r>
            <w:r w:rsidR="007F1FD7">
              <w:rPr>
                <w:rFonts w:ascii="Times New Roman" w:hAnsi="Times New Roman" w:cs="Times New Roman"/>
              </w:rPr>
              <w:t xml:space="preserve"> </w:t>
            </w:r>
          </w:p>
        </w:tc>
        <w:tc>
          <w:tcPr>
            <w:tcW w:w="4677" w:type="dxa"/>
          </w:tcPr>
          <w:p w14:paraId="1F505F24" w14:textId="77777777" w:rsidR="002540A5" w:rsidRPr="002540A5" w:rsidRDefault="002540A5" w:rsidP="00C83DBE">
            <w:pPr>
              <w:jc w:val="center"/>
              <w:rPr>
                <w:rFonts w:ascii="Times New Roman" w:eastAsia="Times New Roman" w:hAnsi="Times New Roman" w:cs="Times New Roman"/>
                <w:i/>
                <w:sz w:val="24"/>
                <w:szCs w:val="24"/>
              </w:rPr>
            </w:pPr>
          </w:p>
        </w:tc>
      </w:tr>
      <w:tr w:rsidR="002540A5" w:rsidRPr="00575326" w14:paraId="01B14967" w14:textId="77777777" w:rsidTr="002540A5">
        <w:trPr>
          <w:trHeight w:val="329"/>
        </w:trPr>
        <w:tc>
          <w:tcPr>
            <w:tcW w:w="4957" w:type="dxa"/>
          </w:tcPr>
          <w:p w14:paraId="3FF77E21" w14:textId="568D83CD" w:rsidR="002540A5" w:rsidRPr="002540A5" w:rsidRDefault="002540A5" w:rsidP="0066690D">
            <w:pPr>
              <w:rPr>
                <w:rFonts w:ascii="Times New Roman" w:hAnsi="Times New Roman" w:cs="Times New Roman"/>
              </w:rPr>
            </w:pPr>
            <w:r w:rsidRPr="002540A5">
              <w:rPr>
                <w:rFonts w:ascii="Times New Roman" w:hAnsi="Times New Roman" w:cs="Times New Roman"/>
              </w:rPr>
              <w:t>Viskozitātes mērījumu iespējas</w:t>
            </w:r>
          </w:p>
        </w:tc>
        <w:tc>
          <w:tcPr>
            <w:tcW w:w="5103" w:type="dxa"/>
          </w:tcPr>
          <w:p w14:paraId="14AE8205" w14:textId="2E6A4C1B" w:rsidR="002540A5" w:rsidRPr="002540A5" w:rsidRDefault="002540A5" w:rsidP="004D35DD">
            <w:pPr>
              <w:rPr>
                <w:rFonts w:ascii="Times New Roman" w:hAnsi="Times New Roman" w:cs="Times New Roman"/>
              </w:rPr>
            </w:pPr>
            <w:r w:rsidRPr="002540A5">
              <w:rPr>
                <w:rFonts w:ascii="Times New Roman" w:hAnsi="Times New Roman" w:cs="Times New Roman"/>
              </w:rPr>
              <w:t>Absolūtā un kinētiskā viskozitāte (izmantojot lietotāja ievadītu parauga blīvumu)</w:t>
            </w:r>
          </w:p>
        </w:tc>
        <w:tc>
          <w:tcPr>
            <w:tcW w:w="4677" w:type="dxa"/>
          </w:tcPr>
          <w:p w14:paraId="05BEBEFB" w14:textId="77777777" w:rsidR="002540A5" w:rsidRPr="002540A5" w:rsidRDefault="002540A5" w:rsidP="00C83DBE">
            <w:pPr>
              <w:jc w:val="center"/>
              <w:rPr>
                <w:rFonts w:ascii="Times New Roman" w:eastAsia="Times New Roman" w:hAnsi="Times New Roman" w:cs="Times New Roman"/>
                <w:i/>
                <w:sz w:val="24"/>
                <w:szCs w:val="24"/>
              </w:rPr>
            </w:pPr>
          </w:p>
        </w:tc>
      </w:tr>
      <w:tr w:rsidR="002540A5" w:rsidRPr="00575326" w14:paraId="247212E4" w14:textId="77777777" w:rsidTr="002540A5">
        <w:trPr>
          <w:trHeight w:val="329"/>
        </w:trPr>
        <w:tc>
          <w:tcPr>
            <w:tcW w:w="4957" w:type="dxa"/>
          </w:tcPr>
          <w:p w14:paraId="3BED714F" w14:textId="3B44D77A" w:rsidR="002540A5" w:rsidRPr="00B5309F" w:rsidRDefault="002540A5" w:rsidP="0066690D">
            <w:pPr>
              <w:rPr>
                <w:rFonts w:ascii="Times New Roman" w:hAnsi="Times New Roman" w:cs="Times New Roman"/>
              </w:rPr>
            </w:pPr>
            <w:r w:rsidRPr="00B5309F">
              <w:rPr>
                <w:rFonts w:ascii="Times New Roman" w:hAnsi="Times New Roman" w:cs="Times New Roman"/>
              </w:rPr>
              <w:t>Viskozitātes mērījumu izšķirtspēja</w:t>
            </w:r>
          </w:p>
        </w:tc>
        <w:tc>
          <w:tcPr>
            <w:tcW w:w="5103" w:type="dxa"/>
          </w:tcPr>
          <w:p w14:paraId="59D29891" w14:textId="77777777" w:rsidR="002540A5" w:rsidRPr="00B5309F" w:rsidRDefault="002540A5" w:rsidP="002540A5">
            <w:pPr>
              <w:pStyle w:val="ListParagraph"/>
              <w:numPr>
                <w:ilvl w:val="0"/>
                <w:numId w:val="17"/>
              </w:numPr>
              <w:rPr>
                <w:sz w:val="22"/>
                <w:szCs w:val="22"/>
                <w:lang w:val="lv-LV"/>
              </w:rPr>
            </w:pPr>
            <w:r w:rsidRPr="00B5309F">
              <w:rPr>
                <w:sz w:val="22"/>
                <w:szCs w:val="22"/>
                <w:lang w:val="lv-LV"/>
              </w:rPr>
              <w:t xml:space="preserve">Ar adapteri zemu viskozitāšu mērījumiem – ne mazāk kā 0,01 </w:t>
            </w:r>
            <w:proofErr w:type="spellStart"/>
            <w:r w:rsidRPr="00B5309F">
              <w:rPr>
                <w:sz w:val="22"/>
                <w:szCs w:val="22"/>
                <w:lang w:val="lv-LV"/>
              </w:rPr>
              <w:t>cP</w:t>
            </w:r>
            <w:proofErr w:type="spellEnd"/>
          </w:p>
          <w:p w14:paraId="7F33C804" w14:textId="77777777" w:rsidR="002540A5" w:rsidRPr="00B5309F" w:rsidRDefault="002540A5" w:rsidP="002540A5">
            <w:pPr>
              <w:pStyle w:val="ListParagraph"/>
              <w:numPr>
                <w:ilvl w:val="0"/>
                <w:numId w:val="17"/>
              </w:numPr>
              <w:rPr>
                <w:sz w:val="22"/>
                <w:szCs w:val="22"/>
                <w:lang w:val="lv-LV"/>
              </w:rPr>
            </w:pPr>
            <w:r w:rsidRPr="00B5309F">
              <w:rPr>
                <w:sz w:val="22"/>
                <w:szCs w:val="22"/>
                <w:lang w:val="lv-LV"/>
              </w:rPr>
              <w:t xml:space="preserve">Viskozitāšu diapazonā līdz 10000 </w:t>
            </w:r>
            <w:proofErr w:type="spellStart"/>
            <w:r w:rsidRPr="00B5309F">
              <w:rPr>
                <w:sz w:val="22"/>
                <w:szCs w:val="22"/>
                <w:lang w:val="lv-LV"/>
              </w:rPr>
              <w:t>cP</w:t>
            </w:r>
            <w:proofErr w:type="spellEnd"/>
            <w:r w:rsidRPr="00B5309F">
              <w:rPr>
                <w:sz w:val="22"/>
                <w:szCs w:val="22"/>
                <w:lang w:val="lv-LV"/>
              </w:rPr>
              <w:t xml:space="preserve"> – ne mazāk kā 0,1 </w:t>
            </w:r>
            <w:proofErr w:type="spellStart"/>
            <w:r w:rsidRPr="00B5309F">
              <w:rPr>
                <w:sz w:val="22"/>
                <w:szCs w:val="22"/>
                <w:lang w:val="lv-LV"/>
              </w:rPr>
              <w:t>cP</w:t>
            </w:r>
            <w:proofErr w:type="spellEnd"/>
          </w:p>
          <w:p w14:paraId="1F20AF61" w14:textId="008D3D64" w:rsidR="002540A5" w:rsidRPr="00B5309F" w:rsidRDefault="002540A5" w:rsidP="002540A5">
            <w:pPr>
              <w:rPr>
                <w:rFonts w:ascii="Times New Roman" w:hAnsi="Times New Roman" w:cs="Times New Roman"/>
              </w:rPr>
            </w:pPr>
            <w:r w:rsidRPr="00B5309F">
              <w:rPr>
                <w:rFonts w:ascii="Times New Roman" w:hAnsi="Times New Roman" w:cs="Times New Roman"/>
              </w:rPr>
              <w:lastRenderedPageBreak/>
              <w:t xml:space="preserve">Viskozitāšu diapazonā virs 10000 </w:t>
            </w:r>
            <w:proofErr w:type="spellStart"/>
            <w:r w:rsidRPr="00B5309F">
              <w:rPr>
                <w:rFonts w:ascii="Times New Roman" w:hAnsi="Times New Roman" w:cs="Times New Roman"/>
              </w:rPr>
              <w:t>cP</w:t>
            </w:r>
            <w:proofErr w:type="spellEnd"/>
            <w:r w:rsidRPr="00B5309F">
              <w:rPr>
                <w:rFonts w:ascii="Times New Roman" w:hAnsi="Times New Roman" w:cs="Times New Roman"/>
              </w:rPr>
              <w:t xml:space="preserve"> – ne mazāk kā 1 </w:t>
            </w:r>
            <w:proofErr w:type="spellStart"/>
            <w:r w:rsidRPr="00B5309F">
              <w:rPr>
                <w:rFonts w:ascii="Times New Roman" w:hAnsi="Times New Roman" w:cs="Times New Roman"/>
              </w:rPr>
              <w:t>cP</w:t>
            </w:r>
            <w:proofErr w:type="spellEnd"/>
          </w:p>
        </w:tc>
        <w:tc>
          <w:tcPr>
            <w:tcW w:w="4677" w:type="dxa"/>
          </w:tcPr>
          <w:p w14:paraId="43F4E13F" w14:textId="77777777" w:rsidR="002540A5" w:rsidRPr="00B5309F" w:rsidRDefault="002540A5" w:rsidP="00C83DBE">
            <w:pPr>
              <w:jc w:val="center"/>
              <w:rPr>
                <w:rFonts w:ascii="Times New Roman" w:eastAsia="Times New Roman" w:hAnsi="Times New Roman" w:cs="Times New Roman"/>
                <w:i/>
              </w:rPr>
            </w:pPr>
          </w:p>
        </w:tc>
      </w:tr>
      <w:tr w:rsidR="002540A5" w:rsidRPr="00575326" w14:paraId="71521355" w14:textId="77777777" w:rsidTr="002540A5">
        <w:trPr>
          <w:trHeight w:val="329"/>
        </w:trPr>
        <w:tc>
          <w:tcPr>
            <w:tcW w:w="4957" w:type="dxa"/>
          </w:tcPr>
          <w:p w14:paraId="1DED7FA0" w14:textId="66AB210A" w:rsidR="002540A5" w:rsidRPr="00B5309F" w:rsidRDefault="002540A5" w:rsidP="0066690D">
            <w:pPr>
              <w:rPr>
                <w:rFonts w:ascii="Times New Roman" w:hAnsi="Times New Roman" w:cs="Times New Roman"/>
              </w:rPr>
            </w:pPr>
            <w:r w:rsidRPr="00B5309F">
              <w:rPr>
                <w:rFonts w:ascii="Times New Roman" w:hAnsi="Times New Roman" w:cs="Times New Roman"/>
              </w:rPr>
              <w:t>Viskozitātes mērījumu precizitāte</w:t>
            </w:r>
          </w:p>
        </w:tc>
        <w:tc>
          <w:tcPr>
            <w:tcW w:w="5103" w:type="dxa"/>
          </w:tcPr>
          <w:p w14:paraId="3B45EC53" w14:textId="4F13947A" w:rsidR="002540A5" w:rsidRPr="00B5309F" w:rsidRDefault="002540A5" w:rsidP="002540A5">
            <w:pPr>
              <w:rPr>
                <w:rFonts w:ascii="Times New Roman" w:hAnsi="Times New Roman" w:cs="Times New Roman"/>
              </w:rPr>
            </w:pPr>
            <w:r w:rsidRPr="00B5309F">
              <w:rPr>
                <w:rFonts w:ascii="Times New Roman" w:hAnsi="Times New Roman" w:cs="Times New Roman"/>
              </w:rPr>
              <w:t>Vismaz  ±1% no mērījumu diapazona</w:t>
            </w:r>
          </w:p>
        </w:tc>
        <w:tc>
          <w:tcPr>
            <w:tcW w:w="4677" w:type="dxa"/>
          </w:tcPr>
          <w:p w14:paraId="048805C5" w14:textId="77777777" w:rsidR="002540A5" w:rsidRPr="00B5309F" w:rsidRDefault="002540A5" w:rsidP="00C83DBE">
            <w:pPr>
              <w:jc w:val="center"/>
              <w:rPr>
                <w:rFonts w:ascii="Times New Roman" w:eastAsia="Times New Roman" w:hAnsi="Times New Roman" w:cs="Times New Roman"/>
                <w:i/>
              </w:rPr>
            </w:pPr>
          </w:p>
        </w:tc>
      </w:tr>
      <w:tr w:rsidR="002540A5" w:rsidRPr="00575326" w14:paraId="5734E383" w14:textId="77777777" w:rsidTr="002540A5">
        <w:trPr>
          <w:trHeight w:val="329"/>
        </w:trPr>
        <w:tc>
          <w:tcPr>
            <w:tcW w:w="4957" w:type="dxa"/>
          </w:tcPr>
          <w:p w14:paraId="116E2D95" w14:textId="111A8720" w:rsidR="002540A5" w:rsidRPr="00B5309F" w:rsidRDefault="002540A5" w:rsidP="0066690D">
            <w:pPr>
              <w:rPr>
                <w:rFonts w:ascii="Times New Roman" w:hAnsi="Times New Roman" w:cs="Times New Roman"/>
              </w:rPr>
            </w:pPr>
            <w:r w:rsidRPr="00B5309F">
              <w:rPr>
                <w:rFonts w:ascii="Times New Roman" w:hAnsi="Times New Roman" w:cs="Times New Roman"/>
              </w:rPr>
              <w:t>Viskozitātes mērījumu atkārtojamība</w:t>
            </w:r>
          </w:p>
        </w:tc>
        <w:tc>
          <w:tcPr>
            <w:tcW w:w="5103" w:type="dxa"/>
          </w:tcPr>
          <w:p w14:paraId="4AD7677F" w14:textId="2090AFA9" w:rsidR="002540A5" w:rsidRPr="00B5309F" w:rsidRDefault="002540A5" w:rsidP="002540A5">
            <w:pPr>
              <w:rPr>
                <w:rFonts w:ascii="Times New Roman" w:hAnsi="Times New Roman" w:cs="Times New Roman"/>
              </w:rPr>
            </w:pPr>
            <w:r w:rsidRPr="00B5309F">
              <w:rPr>
                <w:rFonts w:ascii="Times New Roman" w:hAnsi="Times New Roman" w:cs="Times New Roman"/>
              </w:rPr>
              <w:t>Vismaz ±0,2%</w:t>
            </w:r>
          </w:p>
        </w:tc>
        <w:tc>
          <w:tcPr>
            <w:tcW w:w="4677" w:type="dxa"/>
          </w:tcPr>
          <w:p w14:paraId="44AA6015" w14:textId="77777777" w:rsidR="002540A5" w:rsidRPr="00B5309F" w:rsidRDefault="002540A5" w:rsidP="00C83DBE">
            <w:pPr>
              <w:jc w:val="center"/>
              <w:rPr>
                <w:rFonts w:ascii="Times New Roman" w:eastAsia="Times New Roman" w:hAnsi="Times New Roman" w:cs="Times New Roman"/>
                <w:i/>
              </w:rPr>
            </w:pPr>
          </w:p>
        </w:tc>
      </w:tr>
      <w:tr w:rsidR="002540A5" w:rsidRPr="00575326" w14:paraId="14ADEB4D" w14:textId="77777777" w:rsidTr="002540A5">
        <w:trPr>
          <w:trHeight w:val="329"/>
        </w:trPr>
        <w:tc>
          <w:tcPr>
            <w:tcW w:w="4957" w:type="dxa"/>
          </w:tcPr>
          <w:p w14:paraId="7991BAA7" w14:textId="17371E77" w:rsidR="002540A5" w:rsidRPr="00B5309F" w:rsidRDefault="002540A5" w:rsidP="0066690D">
            <w:pPr>
              <w:rPr>
                <w:rFonts w:ascii="Times New Roman" w:hAnsi="Times New Roman" w:cs="Times New Roman"/>
              </w:rPr>
            </w:pPr>
            <w:r w:rsidRPr="00B5309F">
              <w:rPr>
                <w:rFonts w:ascii="Times New Roman" w:hAnsi="Times New Roman" w:cs="Times New Roman"/>
              </w:rPr>
              <w:t>Ātrumu regulēšanas diapazons</w:t>
            </w:r>
          </w:p>
        </w:tc>
        <w:tc>
          <w:tcPr>
            <w:tcW w:w="5103" w:type="dxa"/>
          </w:tcPr>
          <w:p w14:paraId="66B2A23C" w14:textId="3C732922" w:rsidR="002540A5" w:rsidRPr="00B5309F" w:rsidRDefault="002540A5" w:rsidP="002540A5">
            <w:pPr>
              <w:rPr>
                <w:rFonts w:ascii="Times New Roman" w:hAnsi="Times New Roman" w:cs="Times New Roman"/>
              </w:rPr>
            </w:pPr>
            <w:r w:rsidRPr="00B5309F">
              <w:rPr>
                <w:rFonts w:ascii="Times New Roman" w:hAnsi="Times New Roman" w:cs="Times New Roman"/>
              </w:rPr>
              <w:t xml:space="preserve">Ne mazāks kā 0,3-100 </w:t>
            </w:r>
            <w:proofErr w:type="spellStart"/>
            <w:r w:rsidRPr="00B5309F">
              <w:rPr>
                <w:rFonts w:ascii="Times New Roman" w:hAnsi="Times New Roman" w:cs="Times New Roman"/>
              </w:rPr>
              <w:t>apgriezieni</w:t>
            </w:r>
            <w:proofErr w:type="spellEnd"/>
            <w:r w:rsidRPr="00B5309F">
              <w:rPr>
                <w:rFonts w:ascii="Times New Roman" w:hAnsi="Times New Roman" w:cs="Times New Roman"/>
              </w:rPr>
              <w:t xml:space="preserve"> minūtē</w:t>
            </w:r>
          </w:p>
        </w:tc>
        <w:tc>
          <w:tcPr>
            <w:tcW w:w="4677" w:type="dxa"/>
          </w:tcPr>
          <w:p w14:paraId="6E06C484" w14:textId="77777777" w:rsidR="002540A5" w:rsidRPr="00B5309F" w:rsidRDefault="002540A5" w:rsidP="00C83DBE">
            <w:pPr>
              <w:jc w:val="center"/>
              <w:rPr>
                <w:rFonts w:ascii="Times New Roman" w:eastAsia="Times New Roman" w:hAnsi="Times New Roman" w:cs="Times New Roman"/>
                <w:i/>
              </w:rPr>
            </w:pPr>
          </w:p>
        </w:tc>
      </w:tr>
      <w:tr w:rsidR="002540A5" w:rsidRPr="00575326" w14:paraId="6E6F9619" w14:textId="77777777" w:rsidTr="002540A5">
        <w:trPr>
          <w:trHeight w:val="329"/>
        </w:trPr>
        <w:tc>
          <w:tcPr>
            <w:tcW w:w="4957" w:type="dxa"/>
          </w:tcPr>
          <w:p w14:paraId="67AF26E2" w14:textId="6819DF37" w:rsidR="002540A5" w:rsidRPr="00B5309F" w:rsidRDefault="002540A5" w:rsidP="0066690D">
            <w:pPr>
              <w:rPr>
                <w:rFonts w:ascii="Times New Roman" w:hAnsi="Times New Roman" w:cs="Times New Roman"/>
              </w:rPr>
            </w:pPr>
            <w:r w:rsidRPr="00B5309F">
              <w:rPr>
                <w:rFonts w:ascii="Times New Roman" w:hAnsi="Times New Roman" w:cs="Times New Roman"/>
              </w:rPr>
              <w:t>Ātrumu pārslēgšanas soļu skaits</w:t>
            </w:r>
          </w:p>
        </w:tc>
        <w:tc>
          <w:tcPr>
            <w:tcW w:w="5103" w:type="dxa"/>
          </w:tcPr>
          <w:p w14:paraId="45738F88" w14:textId="606FAA54" w:rsidR="002540A5" w:rsidRPr="00B5309F" w:rsidRDefault="002540A5" w:rsidP="002540A5">
            <w:pPr>
              <w:rPr>
                <w:rFonts w:ascii="Times New Roman" w:hAnsi="Times New Roman" w:cs="Times New Roman"/>
              </w:rPr>
            </w:pPr>
            <w:r w:rsidRPr="00B5309F">
              <w:rPr>
                <w:rFonts w:ascii="Times New Roman" w:hAnsi="Times New Roman" w:cs="Times New Roman"/>
              </w:rPr>
              <w:t>Ne mazāk kā 18</w:t>
            </w:r>
          </w:p>
        </w:tc>
        <w:tc>
          <w:tcPr>
            <w:tcW w:w="4677" w:type="dxa"/>
          </w:tcPr>
          <w:p w14:paraId="7D562FAA" w14:textId="77777777" w:rsidR="002540A5" w:rsidRPr="00B5309F" w:rsidRDefault="002540A5" w:rsidP="00C83DBE">
            <w:pPr>
              <w:jc w:val="center"/>
              <w:rPr>
                <w:rFonts w:ascii="Times New Roman" w:eastAsia="Times New Roman" w:hAnsi="Times New Roman" w:cs="Times New Roman"/>
                <w:i/>
              </w:rPr>
            </w:pPr>
          </w:p>
        </w:tc>
      </w:tr>
      <w:tr w:rsidR="002540A5" w:rsidRPr="00575326" w14:paraId="1916C9A5" w14:textId="77777777" w:rsidTr="002540A5">
        <w:trPr>
          <w:trHeight w:val="329"/>
        </w:trPr>
        <w:tc>
          <w:tcPr>
            <w:tcW w:w="4957" w:type="dxa"/>
          </w:tcPr>
          <w:p w14:paraId="25D6B6B9" w14:textId="667EA5D4" w:rsidR="002540A5" w:rsidRPr="00B5309F" w:rsidRDefault="00387397" w:rsidP="0066690D">
            <w:pPr>
              <w:rPr>
                <w:rFonts w:ascii="Times New Roman" w:hAnsi="Times New Roman" w:cs="Times New Roman"/>
              </w:rPr>
            </w:pPr>
            <w:r w:rsidRPr="00B5309F">
              <w:rPr>
                <w:rFonts w:ascii="Times New Roman" w:hAnsi="Times New Roman" w:cs="Times New Roman"/>
              </w:rPr>
              <w:t>Temperatūras mērījumu diapazons</w:t>
            </w:r>
          </w:p>
        </w:tc>
        <w:tc>
          <w:tcPr>
            <w:tcW w:w="5103" w:type="dxa"/>
          </w:tcPr>
          <w:p w14:paraId="392C9566" w14:textId="75764E02" w:rsidR="002540A5" w:rsidRPr="00B5309F" w:rsidRDefault="00387397" w:rsidP="002540A5">
            <w:pPr>
              <w:rPr>
                <w:rFonts w:ascii="Times New Roman" w:hAnsi="Times New Roman" w:cs="Times New Roman"/>
              </w:rPr>
            </w:pPr>
            <w:r w:rsidRPr="00B5309F">
              <w:rPr>
                <w:rFonts w:ascii="Times New Roman" w:hAnsi="Times New Roman" w:cs="Times New Roman"/>
              </w:rPr>
              <w:t>Vismaz amplitūdā no -10°C līdz +100°C</w:t>
            </w:r>
          </w:p>
        </w:tc>
        <w:tc>
          <w:tcPr>
            <w:tcW w:w="4677" w:type="dxa"/>
          </w:tcPr>
          <w:p w14:paraId="7E6C3AC0" w14:textId="77777777" w:rsidR="002540A5" w:rsidRPr="00B5309F" w:rsidRDefault="002540A5" w:rsidP="00C83DBE">
            <w:pPr>
              <w:jc w:val="center"/>
              <w:rPr>
                <w:rFonts w:ascii="Times New Roman" w:eastAsia="Times New Roman" w:hAnsi="Times New Roman" w:cs="Times New Roman"/>
                <w:i/>
              </w:rPr>
            </w:pPr>
          </w:p>
        </w:tc>
      </w:tr>
      <w:tr w:rsidR="00387397" w:rsidRPr="00575326" w14:paraId="60426E42" w14:textId="77777777" w:rsidTr="002540A5">
        <w:trPr>
          <w:trHeight w:val="329"/>
        </w:trPr>
        <w:tc>
          <w:tcPr>
            <w:tcW w:w="4957" w:type="dxa"/>
          </w:tcPr>
          <w:p w14:paraId="5CFAAC17" w14:textId="52599899" w:rsidR="00387397" w:rsidRPr="00B5309F" w:rsidRDefault="00387397" w:rsidP="0066690D">
            <w:pPr>
              <w:rPr>
                <w:rFonts w:ascii="Times New Roman" w:hAnsi="Times New Roman" w:cs="Times New Roman"/>
              </w:rPr>
            </w:pPr>
            <w:r w:rsidRPr="00B5309F">
              <w:rPr>
                <w:rFonts w:ascii="Times New Roman" w:hAnsi="Times New Roman" w:cs="Times New Roman"/>
              </w:rPr>
              <w:t>Temperatūras mērījumu izšķirtspēja</w:t>
            </w:r>
          </w:p>
        </w:tc>
        <w:tc>
          <w:tcPr>
            <w:tcW w:w="5103" w:type="dxa"/>
          </w:tcPr>
          <w:p w14:paraId="17A8CD98" w14:textId="64FA2247" w:rsidR="00387397" w:rsidRPr="00B5309F" w:rsidRDefault="00387397" w:rsidP="002540A5">
            <w:pPr>
              <w:rPr>
                <w:rFonts w:ascii="Times New Roman" w:hAnsi="Times New Roman" w:cs="Times New Roman"/>
              </w:rPr>
            </w:pPr>
            <w:r w:rsidRPr="00B5309F">
              <w:rPr>
                <w:rFonts w:ascii="Times New Roman" w:hAnsi="Times New Roman" w:cs="Times New Roman"/>
              </w:rPr>
              <w:t>Vismaz 0,1°C</w:t>
            </w:r>
          </w:p>
        </w:tc>
        <w:tc>
          <w:tcPr>
            <w:tcW w:w="4677" w:type="dxa"/>
          </w:tcPr>
          <w:p w14:paraId="41E3EE86" w14:textId="77777777" w:rsidR="00387397" w:rsidRPr="00B5309F" w:rsidRDefault="00387397" w:rsidP="00C83DBE">
            <w:pPr>
              <w:jc w:val="center"/>
              <w:rPr>
                <w:rFonts w:ascii="Times New Roman" w:eastAsia="Times New Roman" w:hAnsi="Times New Roman" w:cs="Times New Roman"/>
                <w:i/>
              </w:rPr>
            </w:pPr>
          </w:p>
        </w:tc>
      </w:tr>
      <w:tr w:rsidR="00387397" w:rsidRPr="00575326" w14:paraId="575A7393" w14:textId="77777777" w:rsidTr="002540A5">
        <w:trPr>
          <w:trHeight w:val="329"/>
        </w:trPr>
        <w:tc>
          <w:tcPr>
            <w:tcW w:w="4957" w:type="dxa"/>
          </w:tcPr>
          <w:p w14:paraId="274AD63D" w14:textId="41BE71EC" w:rsidR="00387397" w:rsidRPr="00B5309F" w:rsidRDefault="00387397" w:rsidP="0066690D">
            <w:pPr>
              <w:rPr>
                <w:rFonts w:ascii="Times New Roman" w:hAnsi="Times New Roman" w:cs="Times New Roman"/>
              </w:rPr>
            </w:pPr>
            <w:r w:rsidRPr="00B5309F">
              <w:rPr>
                <w:rFonts w:ascii="Times New Roman" w:hAnsi="Times New Roman" w:cs="Times New Roman"/>
              </w:rPr>
              <w:t>Temperatūras mērījumu precizitāte</w:t>
            </w:r>
          </w:p>
        </w:tc>
        <w:tc>
          <w:tcPr>
            <w:tcW w:w="5103" w:type="dxa"/>
          </w:tcPr>
          <w:p w14:paraId="7D09A452" w14:textId="79F86B1B" w:rsidR="00387397" w:rsidRPr="00B5309F" w:rsidRDefault="00387397" w:rsidP="002540A5">
            <w:pPr>
              <w:rPr>
                <w:rFonts w:ascii="Times New Roman" w:hAnsi="Times New Roman" w:cs="Times New Roman"/>
              </w:rPr>
            </w:pPr>
            <w:r w:rsidRPr="00B5309F">
              <w:rPr>
                <w:rFonts w:ascii="Times New Roman" w:hAnsi="Times New Roman" w:cs="Times New Roman"/>
              </w:rPr>
              <w:t>Vismaz ±0,1°C</w:t>
            </w:r>
          </w:p>
        </w:tc>
        <w:tc>
          <w:tcPr>
            <w:tcW w:w="4677" w:type="dxa"/>
          </w:tcPr>
          <w:p w14:paraId="75F1C689" w14:textId="77777777" w:rsidR="00387397" w:rsidRPr="00B5309F" w:rsidRDefault="00387397" w:rsidP="00C83DBE">
            <w:pPr>
              <w:jc w:val="center"/>
              <w:rPr>
                <w:rFonts w:ascii="Times New Roman" w:eastAsia="Times New Roman" w:hAnsi="Times New Roman" w:cs="Times New Roman"/>
                <w:i/>
              </w:rPr>
            </w:pPr>
          </w:p>
        </w:tc>
      </w:tr>
      <w:tr w:rsidR="00387397" w:rsidRPr="00575326" w14:paraId="5CF98B81" w14:textId="77777777" w:rsidTr="002540A5">
        <w:trPr>
          <w:trHeight w:val="329"/>
        </w:trPr>
        <w:tc>
          <w:tcPr>
            <w:tcW w:w="4957" w:type="dxa"/>
          </w:tcPr>
          <w:p w14:paraId="4645C552" w14:textId="1EBBEB7C" w:rsidR="00387397" w:rsidRPr="00B5309F" w:rsidRDefault="00B73600" w:rsidP="0066690D">
            <w:pPr>
              <w:rPr>
                <w:rFonts w:ascii="Times New Roman" w:hAnsi="Times New Roman" w:cs="Times New Roman"/>
              </w:rPr>
            </w:pPr>
            <w:r w:rsidRPr="00B5309F">
              <w:rPr>
                <w:rFonts w:ascii="Times New Roman" w:hAnsi="Times New Roman" w:cs="Times New Roman"/>
              </w:rPr>
              <w:t xml:space="preserve">Displeja tips </w:t>
            </w:r>
          </w:p>
        </w:tc>
        <w:tc>
          <w:tcPr>
            <w:tcW w:w="5103" w:type="dxa"/>
          </w:tcPr>
          <w:p w14:paraId="7DAFC5B5" w14:textId="20D3625E" w:rsidR="00387397" w:rsidRPr="00B5309F" w:rsidRDefault="00B73600" w:rsidP="002540A5">
            <w:pPr>
              <w:rPr>
                <w:rFonts w:ascii="Times New Roman" w:hAnsi="Times New Roman" w:cs="Times New Roman"/>
              </w:rPr>
            </w:pPr>
            <w:r w:rsidRPr="00B5309F">
              <w:rPr>
                <w:rFonts w:ascii="Times New Roman" w:hAnsi="Times New Roman" w:cs="Times New Roman"/>
              </w:rPr>
              <w:t>Grafiskais</w:t>
            </w:r>
          </w:p>
        </w:tc>
        <w:tc>
          <w:tcPr>
            <w:tcW w:w="4677" w:type="dxa"/>
          </w:tcPr>
          <w:p w14:paraId="5B40B8AC" w14:textId="77777777" w:rsidR="00387397" w:rsidRPr="00B5309F" w:rsidRDefault="00387397" w:rsidP="00C83DBE">
            <w:pPr>
              <w:jc w:val="center"/>
              <w:rPr>
                <w:rFonts w:ascii="Times New Roman" w:eastAsia="Times New Roman" w:hAnsi="Times New Roman" w:cs="Times New Roman"/>
                <w:i/>
              </w:rPr>
            </w:pPr>
          </w:p>
        </w:tc>
      </w:tr>
      <w:tr w:rsidR="00B73600" w:rsidRPr="00575326" w14:paraId="2689BD8A" w14:textId="77777777" w:rsidTr="002540A5">
        <w:trPr>
          <w:trHeight w:val="329"/>
        </w:trPr>
        <w:tc>
          <w:tcPr>
            <w:tcW w:w="4957" w:type="dxa"/>
          </w:tcPr>
          <w:p w14:paraId="2B55C89B" w14:textId="4CF809B7" w:rsidR="00B73600" w:rsidRPr="00B5309F" w:rsidRDefault="00B73600" w:rsidP="0066690D">
            <w:pPr>
              <w:rPr>
                <w:rFonts w:ascii="Times New Roman" w:hAnsi="Times New Roman" w:cs="Times New Roman"/>
              </w:rPr>
            </w:pPr>
            <w:r w:rsidRPr="00B5309F">
              <w:rPr>
                <w:rFonts w:ascii="Times New Roman" w:hAnsi="Times New Roman" w:cs="Times New Roman"/>
              </w:rPr>
              <w:t>Uz displeja parādāmie parametri</w:t>
            </w:r>
          </w:p>
        </w:tc>
        <w:tc>
          <w:tcPr>
            <w:tcW w:w="5103" w:type="dxa"/>
          </w:tcPr>
          <w:p w14:paraId="1A6EC1B3" w14:textId="77777777" w:rsidR="00B73600" w:rsidRPr="007F3F4D" w:rsidRDefault="00B73600" w:rsidP="00B73600">
            <w:pPr>
              <w:rPr>
                <w:rFonts w:ascii="Times New Roman" w:hAnsi="Times New Roman" w:cs="Times New Roman"/>
              </w:rPr>
            </w:pPr>
            <w:r w:rsidRPr="007F3F4D">
              <w:rPr>
                <w:rFonts w:ascii="Times New Roman" w:hAnsi="Times New Roman" w:cs="Times New Roman"/>
              </w:rPr>
              <w:t>Vismaz:</w:t>
            </w:r>
          </w:p>
          <w:p w14:paraId="2609AB99" w14:textId="77777777" w:rsidR="00B73600" w:rsidRPr="007F3F4D" w:rsidRDefault="00B73600" w:rsidP="00B73600">
            <w:pPr>
              <w:pStyle w:val="ListParagraph"/>
              <w:numPr>
                <w:ilvl w:val="0"/>
                <w:numId w:val="18"/>
              </w:numPr>
              <w:rPr>
                <w:sz w:val="22"/>
                <w:szCs w:val="22"/>
                <w:lang w:val="lv-LV"/>
              </w:rPr>
            </w:pPr>
            <w:r w:rsidRPr="007F3F4D">
              <w:rPr>
                <w:sz w:val="22"/>
                <w:szCs w:val="22"/>
                <w:lang w:val="lv-LV"/>
              </w:rPr>
              <w:t>Viskozitāte</w:t>
            </w:r>
          </w:p>
          <w:p w14:paraId="5C08CF91" w14:textId="77777777" w:rsidR="00B73600" w:rsidRPr="007F3F4D" w:rsidRDefault="00B73600" w:rsidP="00B73600">
            <w:pPr>
              <w:pStyle w:val="ListParagraph"/>
              <w:numPr>
                <w:ilvl w:val="0"/>
                <w:numId w:val="18"/>
              </w:numPr>
              <w:rPr>
                <w:sz w:val="22"/>
                <w:szCs w:val="22"/>
                <w:lang w:val="lv-LV"/>
              </w:rPr>
            </w:pPr>
            <w:r w:rsidRPr="007F3F4D">
              <w:rPr>
                <w:sz w:val="22"/>
                <w:szCs w:val="22"/>
                <w:lang w:val="lv-LV"/>
              </w:rPr>
              <w:t>Bīdes ātrums/stress</w:t>
            </w:r>
          </w:p>
          <w:p w14:paraId="590FD659" w14:textId="77777777" w:rsidR="00B73600" w:rsidRPr="007F3F4D" w:rsidRDefault="00B73600" w:rsidP="00B73600">
            <w:pPr>
              <w:pStyle w:val="ListParagraph"/>
              <w:numPr>
                <w:ilvl w:val="0"/>
                <w:numId w:val="18"/>
              </w:numPr>
              <w:rPr>
                <w:sz w:val="22"/>
                <w:szCs w:val="22"/>
                <w:lang w:val="lv-LV"/>
              </w:rPr>
            </w:pPr>
            <w:r w:rsidRPr="007F3F4D">
              <w:rPr>
                <w:sz w:val="22"/>
                <w:szCs w:val="22"/>
                <w:lang w:val="lv-LV"/>
              </w:rPr>
              <w:t>Temperatūra</w:t>
            </w:r>
          </w:p>
          <w:p w14:paraId="4F9F0B05" w14:textId="77777777" w:rsidR="00B73600" w:rsidRPr="007F3F4D" w:rsidRDefault="00B73600" w:rsidP="00B73600">
            <w:pPr>
              <w:pStyle w:val="ListParagraph"/>
              <w:numPr>
                <w:ilvl w:val="0"/>
                <w:numId w:val="18"/>
              </w:numPr>
              <w:rPr>
                <w:sz w:val="22"/>
                <w:szCs w:val="22"/>
                <w:lang w:val="lv-LV"/>
              </w:rPr>
            </w:pPr>
            <w:r w:rsidRPr="007F3F4D">
              <w:rPr>
                <w:sz w:val="22"/>
                <w:szCs w:val="22"/>
                <w:lang w:val="lv-LV"/>
              </w:rPr>
              <w:t xml:space="preserve">Griezes moments </w:t>
            </w:r>
          </w:p>
          <w:p w14:paraId="23768DDE" w14:textId="77777777" w:rsidR="00B73600" w:rsidRPr="007F3F4D" w:rsidRDefault="00B73600" w:rsidP="00B73600">
            <w:pPr>
              <w:pStyle w:val="ListParagraph"/>
              <w:numPr>
                <w:ilvl w:val="0"/>
                <w:numId w:val="18"/>
              </w:numPr>
              <w:rPr>
                <w:sz w:val="22"/>
                <w:szCs w:val="22"/>
                <w:lang w:val="lv-LV"/>
              </w:rPr>
            </w:pPr>
            <w:r w:rsidRPr="007F3F4D">
              <w:rPr>
                <w:sz w:val="22"/>
                <w:szCs w:val="22"/>
                <w:lang w:val="lv-LV"/>
              </w:rPr>
              <w:t>Ātrums</w:t>
            </w:r>
          </w:p>
          <w:p w14:paraId="162D4954" w14:textId="77777777" w:rsidR="00B73600" w:rsidRPr="007F3F4D" w:rsidRDefault="00B73600" w:rsidP="00B73600">
            <w:pPr>
              <w:pStyle w:val="ListParagraph"/>
              <w:numPr>
                <w:ilvl w:val="0"/>
                <w:numId w:val="18"/>
              </w:numPr>
              <w:rPr>
                <w:sz w:val="22"/>
                <w:szCs w:val="22"/>
                <w:lang w:val="lv-LV"/>
              </w:rPr>
            </w:pPr>
            <w:r w:rsidRPr="007F3F4D">
              <w:rPr>
                <w:sz w:val="22"/>
                <w:szCs w:val="22"/>
                <w:lang w:val="lv-LV"/>
              </w:rPr>
              <w:t>Vārpsta</w:t>
            </w:r>
          </w:p>
          <w:p w14:paraId="14FD9D6E" w14:textId="6262E086" w:rsidR="00B73600" w:rsidRPr="00B5309F" w:rsidRDefault="00B73600" w:rsidP="00B73600">
            <w:pPr>
              <w:rPr>
                <w:rFonts w:ascii="Times New Roman" w:hAnsi="Times New Roman" w:cs="Times New Roman"/>
              </w:rPr>
            </w:pPr>
            <w:r w:rsidRPr="007F3F4D">
              <w:rPr>
                <w:rFonts w:ascii="Times New Roman" w:hAnsi="Times New Roman" w:cs="Times New Roman"/>
              </w:rPr>
              <w:t>Blīvums (lietotāja ievadītais)</w:t>
            </w:r>
          </w:p>
        </w:tc>
        <w:tc>
          <w:tcPr>
            <w:tcW w:w="4677" w:type="dxa"/>
          </w:tcPr>
          <w:p w14:paraId="608D4480" w14:textId="77777777" w:rsidR="00B73600" w:rsidRPr="00B5309F" w:rsidRDefault="00B73600" w:rsidP="00C83DBE">
            <w:pPr>
              <w:jc w:val="center"/>
              <w:rPr>
                <w:rFonts w:ascii="Times New Roman" w:eastAsia="Times New Roman" w:hAnsi="Times New Roman" w:cs="Times New Roman"/>
                <w:i/>
              </w:rPr>
            </w:pPr>
          </w:p>
        </w:tc>
      </w:tr>
      <w:tr w:rsidR="00B73600" w:rsidRPr="00575326" w14:paraId="14D88708" w14:textId="77777777" w:rsidTr="002540A5">
        <w:trPr>
          <w:trHeight w:val="329"/>
        </w:trPr>
        <w:tc>
          <w:tcPr>
            <w:tcW w:w="4957" w:type="dxa"/>
          </w:tcPr>
          <w:p w14:paraId="5BC45572" w14:textId="5A86A283" w:rsidR="00B73600" w:rsidRPr="00B5309F" w:rsidRDefault="004470FA" w:rsidP="0066690D">
            <w:pPr>
              <w:rPr>
                <w:rFonts w:ascii="Times New Roman" w:hAnsi="Times New Roman" w:cs="Times New Roman"/>
              </w:rPr>
            </w:pPr>
            <w:r w:rsidRPr="00B5309F">
              <w:rPr>
                <w:rFonts w:ascii="Times New Roman" w:hAnsi="Times New Roman" w:cs="Times New Roman"/>
              </w:rPr>
              <w:t>Īpašas funkcijas</w:t>
            </w:r>
          </w:p>
        </w:tc>
        <w:tc>
          <w:tcPr>
            <w:tcW w:w="5103" w:type="dxa"/>
          </w:tcPr>
          <w:p w14:paraId="08B4B1DF" w14:textId="77777777" w:rsidR="004470FA" w:rsidRPr="007F3F4D" w:rsidRDefault="004470FA" w:rsidP="004470FA">
            <w:pPr>
              <w:pStyle w:val="ListParagraph"/>
              <w:numPr>
                <w:ilvl w:val="0"/>
                <w:numId w:val="19"/>
              </w:numPr>
              <w:rPr>
                <w:sz w:val="22"/>
                <w:szCs w:val="22"/>
                <w:lang w:val="lv-LV"/>
              </w:rPr>
            </w:pPr>
            <w:r w:rsidRPr="007F3F4D">
              <w:rPr>
                <w:sz w:val="22"/>
                <w:szCs w:val="22"/>
                <w:lang w:val="lv-LV"/>
              </w:rPr>
              <w:t>Testi ar iestatītu ilgumu</w:t>
            </w:r>
          </w:p>
          <w:p w14:paraId="17188078" w14:textId="77777777" w:rsidR="004470FA" w:rsidRPr="007F3F4D" w:rsidRDefault="004470FA" w:rsidP="004470FA">
            <w:pPr>
              <w:pStyle w:val="ListParagraph"/>
              <w:numPr>
                <w:ilvl w:val="0"/>
                <w:numId w:val="19"/>
              </w:numPr>
              <w:rPr>
                <w:sz w:val="22"/>
                <w:szCs w:val="22"/>
                <w:lang w:val="lv-LV"/>
              </w:rPr>
            </w:pPr>
            <w:r w:rsidRPr="007F3F4D">
              <w:rPr>
                <w:sz w:val="22"/>
                <w:szCs w:val="22"/>
                <w:lang w:val="lv-LV"/>
              </w:rPr>
              <w:t xml:space="preserve">Testi ar iestatītu maksimālo griezes ātruma vērtību </w:t>
            </w:r>
          </w:p>
          <w:p w14:paraId="160EE35D" w14:textId="220547DF" w:rsidR="00B73600" w:rsidRPr="00B5309F" w:rsidRDefault="004470FA" w:rsidP="004470FA">
            <w:pPr>
              <w:rPr>
                <w:rFonts w:ascii="Times New Roman" w:hAnsi="Times New Roman" w:cs="Times New Roman"/>
              </w:rPr>
            </w:pPr>
            <w:r w:rsidRPr="00B5309F">
              <w:rPr>
                <w:rFonts w:ascii="Times New Roman" w:hAnsi="Times New Roman" w:cs="Times New Roman"/>
              </w:rPr>
              <w:t>Jābūt iespējai saglabāt līdz vismaz 10000 mērījumiem</w:t>
            </w:r>
          </w:p>
        </w:tc>
        <w:tc>
          <w:tcPr>
            <w:tcW w:w="4677" w:type="dxa"/>
          </w:tcPr>
          <w:p w14:paraId="54351E4E" w14:textId="77777777" w:rsidR="00B73600" w:rsidRPr="00B5309F" w:rsidRDefault="00B73600" w:rsidP="00C83DBE">
            <w:pPr>
              <w:jc w:val="center"/>
              <w:rPr>
                <w:rFonts w:ascii="Times New Roman" w:eastAsia="Times New Roman" w:hAnsi="Times New Roman" w:cs="Times New Roman"/>
                <w:i/>
              </w:rPr>
            </w:pPr>
          </w:p>
        </w:tc>
      </w:tr>
      <w:tr w:rsidR="004470FA" w:rsidRPr="00575326" w14:paraId="338DE046" w14:textId="77777777" w:rsidTr="002540A5">
        <w:trPr>
          <w:trHeight w:val="329"/>
        </w:trPr>
        <w:tc>
          <w:tcPr>
            <w:tcW w:w="4957" w:type="dxa"/>
          </w:tcPr>
          <w:p w14:paraId="3BD3E308" w14:textId="4FA3EE80" w:rsidR="004470FA" w:rsidRPr="00B5309F" w:rsidRDefault="004470FA" w:rsidP="0066690D">
            <w:pPr>
              <w:rPr>
                <w:rFonts w:ascii="Times New Roman" w:hAnsi="Times New Roman" w:cs="Times New Roman"/>
              </w:rPr>
            </w:pPr>
            <w:r w:rsidRPr="00B5309F">
              <w:rPr>
                <w:rFonts w:ascii="Times New Roman" w:hAnsi="Times New Roman" w:cs="Times New Roman"/>
              </w:rPr>
              <w:t>Savienojamība</w:t>
            </w:r>
          </w:p>
        </w:tc>
        <w:tc>
          <w:tcPr>
            <w:tcW w:w="5103" w:type="dxa"/>
          </w:tcPr>
          <w:p w14:paraId="4AB97EA6" w14:textId="2CA84938" w:rsidR="004470FA" w:rsidRPr="00B5309F" w:rsidRDefault="004470FA" w:rsidP="004470FA">
            <w:pPr>
              <w:rPr>
                <w:rFonts w:ascii="Times New Roman" w:hAnsi="Times New Roman" w:cs="Times New Roman"/>
              </w:rPr>
            </w:pPr>
            <w:r w:rsidRPr="00B5309F">
              <w:rPr>
                <w:rFonts w:ascii="Times New Roman" w:hAnsi="Times New Roman" w:cs="Times New Roman"/>
              </w:rPr>
              <w:t>Vismaz USB ports vai analogs savienošanai ar PC vai zibatmiņu</w:t>
            </w:r>
          </w:p>
        </w:tc>
        <w:tc>
          <w:tcPr>
            <w:tcW w:w="4677" w:type="dxa"/>
          </w:tcPr>
          <w:p w14:paraId="493C90DA" w14:textId="77777777" w:rsidR="004470FA" w:rsidRPr="00B5309F" w:rsidRDefault="004470FA" w:rsidP="00C83DBE">
            <w:pPr>
              <w:jc w:val="center"/>
              <w:rPr>
                <w:rFonts w:ascii="Times New Roman" w:eastAsia="Times New Roman" w:hAnsi="Times New Roman" w:cs="Times New Roman"/>
                <w:i/>
              </w:rPr>
            </w:pPr>
          </w:p>
        </w:tc>
      </w:tr>
      <w:tr w:rsidR="004470FA" w:rsidRPr="00575326" w14:paraId="0DB1D645" w14:textId="77777777" w:rsidTr="002540A5">
        <w:trPr>
          <w:trHeight w:val="329"/>
        </w:trPr>
        <w:tc>
          <w:tcPr>
            <w:tcW w:w="4957" w:type="dxa"/>
          </w:tcPr>
          <w:p w14:paraId="284BB9BA" w14:textId="25B34F2B" w:rsidR="004470FA" w:rsidRPr="00B5309F" w:rsidRDefault="004470FA" w:rsidP="0066690D">
            <w:pPr>
              <w:rPr>
                <w:rFonts w:ascii="Times New Roman" w:hAnsi="Times New Roman" w:cs="Times New Roman"/>
              </w:rPr>
            </w:pPr>
            <w:r w:rsidRPr="00B5309F">
              <w:rPr>
                <w:rFonts w:ascii="Times New Roman" w:hAnsi="Times New Roman" w:cs="Times New Roman"/>
              </w:rPr>
              <w:t>Līmeņrādis</w:t>
            </w:r>
          </w:p>
        </w:tc>
        <w:tc>
          <w:tcPr>
            <w:tcW w:w="5103" w:type="dxa"/>
          </w:tcPr>
          <w:p w14:paraId="7C20D1B5" w14:textId="6FB16EAD" w:rsidR="004470FA" w:rsidRPr="00B5309F" w:rsidRDefault="004470FA" w:rsidP="004470FA">
            <w:pPr>
              <w:rPr>
                <w:rFonts w:ascii="Times New Roman" w:hAnsi="Times New Roman" w:cs="Times New Roman"/>
              </w:rPr>
            </w:pPr>
            <w:r w:rsidRPr="00B5309F">
              <w:rPr>
                <w:rFonts w:ascii="Times New Roman" w:hAnsi="Times New Roman" w:cs="Times New Roman"/>
              </w:rPr>
              <w:t>Burbuļa tipa</w:t>
            </w:r>
          </w:p>
        </w:tc>
        <w:tc>
          <w:tcPr>
            <w:tcW w:w="4677" w:type="dxa"/>
          </w:tcPr>
          <w:p w14:paraId="121A155A" w14:textId="77777777" w:rsidR="004470FA" w:rsidRPr="00B5309F" w:rsidRDefault="004470FA" w:rsidP="00C83DBE">
            <w:pPr>
              <w:jc w:val="center"/>
              <w:rPr>
                <w:rFonts w:ascii="Times New Roman" w:eastAsia="Times New Roman" w:hAnsi="Times New Roman" w:cs="Times New Roman"/>
                <w:i/>
              </w:rPr>
            </w:pPr>
          </w:p>
        </w:tc>
      </w:tr>
      <w:tr w:rsidR="007E0E83" w:rsidRPr="00575326" w14:paraId="29EC562C" w14:textId="77777777" w:rsidTr="002540A5">
        <w:trPr>
          <w:trHeight w:val="329"/>
        </w:trPr>
        <w:tc>
          <w:tcPr>
            <w:tcW w:w="4957" w:type="dxa"/>
          </w:tcPr>
          <w:p w14:paraId="464B6022" w14:textId="5059191A" w:rsidR="007E0E83" w:rsidRPr="00B5309F" w:rsidRDefault="007E0E83" w:rsidP="0066690D">
            <w:pPr>
              <w:rPr>
                <w:rFonts w:ascii="Times New Roman" w:hAnsi="Times New Roman" w:cs="Times New Roman"/>
              </w:rPr>
            </w:pPr>
            <w:r w:rsidRPr="00B5309F">
              <w:rPr>
                <w:rFonts w:ascii="Times New Roman" w:hAnsi="Times New Roman" w:cs="Times New Roman"/>
              </w:rPr>
              <w:lastRenderedPageBreak/>
              <w:t xml:space="preserve">Programmatūra datu </w:t>
            </w:r>
            <w:proofErr w:type="spellStart"/>
            <w:r w:rsidRPr="00B5309F">
              <w:rPr>
                <w:rFonts w:ascii="Times New Roman" w:hAnsi="Times New Roman" w:cs="Times New Roman"/>
              </w:rPr>
              <w:t>pārnesei</w:t>
            </w:r>
            <w:proofErr w:type="spellEnd"/>
            <w:r w:rsidRPr="00B5309F">
              <w:rPr>
                <w:rFonts w:ascii="Times New Roman" w:hAnsi="Times New Roman" w:cs="Times New Roman"/>
              </w:rPr>
              <w:t xml:space="preserve">  </w:t>
            </w:r>
          </w:p>
        </w:tc>
        <w:tc>
          <w:tcPr>
            <w:tcW w:w="5103" w:type="dxa"/>
          </w:tcPr>
          <w:p w14:paraId="54B3C5FA" w14:textId="636EDD57" w:rsidR="007E0E83" w:rsidRPr="00B5309F" w:rsidRDefault="007E0E83" w:rsidP="004470FA">
            <w:pPr>
              <w:rPr>
                <w:rFonts w:ascii="Times New Roman" w:hAnsi="Times New Roman" w:cs="Times New Roman"/>
              </w:rPr>
            </w:pPr>
            <w:r w:rsidRPr="00B5309F">
              <w:rPr>
                <w:rFonts w:ascii="Times New Roman" w:eastAsia="Arial Unicode MS" w:hAnsi="Times New Roman" w:cs="Times New Roman"/>
              </w:rPr>
              <w:t>Jābūt iekļautai, ar iespēju eksportēt datus MS Excel piemērotā formātā</w:t>
            </w:r>
          </w:p>
        </w:tc>
        <w:tc>
          <w:tcPr>
            <w:tcW w:w="4677" w:type="dxa"/>
          </w:tcPr>
          <w:p w14:paraId="0FBEE88E" w14:textId="77777777" w:rsidR="007E0E83" w:rsidRPr="00B5309F" w:rsidRDefault="007E0E83" w:rsidP="00C83DBE">
            <w:pPr>
              <w:jc w:val="center"/>
              <w:rPr>
                <w:rFonts w:ascii="Times New Roman" w:eastAsia="Times New Roman" w:hAnsi="Times New Roman" w:cs="Times New Roman"/>
                <w:i/>
              </w:rPr>
            </w:pPr>
          </w:p>
        </w:tc>
      </w:tr>
      <w:tr w:rsidR="007E0E83" w:rsidRPr="00575326" w14:paraId="459370BA" w14:textId="77777777" w:rsidTr="002540A5">
        <w:trPr>
          <w:trHeight w:val="329"/>
        </w:trPr>
        <w:tc>
          <w:tcPr>
            <w:tcW w:w="4957" w:type="dxa"/>
          </w:tcPr>
          <w:p w14:paraId="2921226B" w14:textId="681E2CDA" w:rsidR="007E0E83" w:rsidRPr="00B5309F" w:rsidRDefault="00FA0A27" w:rsidP="0066690D">
            <w:pPr>
              <w:rPr>
                <w:rFonts w:ascii="Times New Roman" w:hAnsi="Times New Roman" w:cs="Times New Roman"/>
              </w:rPr>
            </w:pPr>
            <w:r w:rsidRPr="00B5309F">
              <w:rPr>
                <w:rFonts w:ascii="Times New Roman" w:hAnsi="Times New Roman" w:cs="Times New Roman"/>
              </w:rPr>
              <w:t>Atbilstība</w:t>
            </w:r>
          </w:p>
        </w:tc>
        <w:tc>
          <w:tcPr>
            <w:tcW w:w="5103" w:type="dxa"/>
          </w:tcPr>
          <w:p w14:paraId="77322FD2" w14:textId="185E219A" w:rsidR="007E0E83" w:rsidRPr="00B5309F" w:rsidRDefault="00FA0A27" w:rsidP="004470FA">
            <w:pPr>
              <w:rPr>
                <w:rFonts w:ascii="Times New Roman" w:eastAsia="Arial Unicode MS" w:hAnsi="Times New Roman" w:cs="Times New Roman"/>
              </w:rPr>
            </w:pPr>
            <w:r w:rsidRPr="00B5309F">
              <w:rPr>
                <w:rFonts w:ascii="Times New Roman" w:eastAsia="Arial Unicode MS" w:hAnsi="Times New Roman" w:cs="Times New Roman"/>
              </w:rPr>
              <w:t xml:space="preserve">Jāatbilst standartam  </w:t>
            </w:r>
            <w:commentRangeStart w:id="1"/>
            <w:r w:rsidRPr="00B5309F">
              <w:rPr>
                <w:rFonts w:ascii="Times New Roman" w:eastAsia="Arial Unicode MS" w:hAnsi="Times New Roman" w:cs="Times New Roman"/>
              </w:rPr>
              <w:t>ISO 2555</w:t>
            </w:r>
            <w:commentRangeEnd w:id="1"/>
            <w:r w:rsidRPr="00B5309F">
              <w:rPr>
                <w:rStyle w:val="CommentReference"/>
                <w:rFonts w:ascii="Times New Roman" w:hAnsi="Times New Roman" w:cs="Times New Roman"/>
                <w:sz w:val="22"/>
                <w:szCs w:val="22"/>
              </w:rPr>
              <w:commentReference w:id="1"/>
            </w:r>
            <w:r w:rsidRPr="00B5309F">
              <w:rPr>
                <w:rFonts w:ascii="Times New Roman" w:eastAsia="Arial Unicode MS" w:hAnsi="Times New Roman" w:cs="Times New Roman"/>
              </w:rPr>
              <w:t xml:space="preserve">:2018 </w:t>
            </w:r>
            <w:r w:rsidRPr="00B5309F">
              <w:rPr>
                <w:rFonts w:ascii="Times New Roman" w:eastAsia="Arial Unicode MS" w:hAnsi="Times New Roman" w:cs="Times New Roman"/>
                <w:lang w:val="en-US"/>
              </w:rPr>
              <w:t>“Plastics - Resins in the liquid state or as emulsions or dispersions - Determination of apparent viscosity using a single cylinder type rotational viscometer method”</w:t>
            </w:r>
          </w:p>
        </w:tc>
        <w:tc>
          <w:tcPr>
            <w:tcW w:w="4677" w:type="dxa"/>
          </w:tcPr>
          <w:p w14:paraId="5B617A08" w14:textId="77777777" w:rsidR="007E0E83" w:rsidRPr="00B5309F" w:rsidRDefault="007E0E83" w:rsidP="00C83DBE">
            <w:pPr>
              <w:jc w:val="center"/>
              <w:rPr>
                <w:rFonts w:ascii="Times New Roman" w:eastAsia="Times New Roman" w:hAnsi="Times New Roman" w:cs="Times New Roman"/>
                <w:i/>
              </w:rPr>
            </w:pPr>
          </w:p>
        </w:tc>
      </w:tr>
      <w:tr w:rsidR="00162FE9" w:rsidRPr="00575326" w14:paraId="7EC19841" w14:textId="77777777" w:rsidTr="002540A5">
        <w:trPr>
          <w:trHeight w:val="329"/>
        </w:trPr>
        <w:tc>
          <w:tcPr>
            <w:tcW w:w="4957" w:type="dxa"/>
          </w:tcPr>
          <w:p w14:paraId="2E13BD4F" w14:textId="58DB4790" w:rsidR="00162FE9" w:rsidRPr="00B5309F" w:rsidRDefault="00162FE9" w:rsidP="0066690D">
            <w:pPr>
              <w:rPr>
                <w:rFonts w:ascii="Times New Roman" w:hAnsi="Times New Roman" w:cs="Times New Roman"/>
              </w:rPr>
            </w:pPr>
            <w:r w:rsidRPr="00B5309F">
              <w:rPr>
                <w:rFonts w:ascii="Times New Roman" w:hAnsi="Times New Roman" w:cs="Times New Roman"/>
              </w:rPr>
              <w:t xml:space="preserve">Komplektācija </w:t>
            </w:r>
          </w:p>
        </w:tc>
        <w:tc>
          <w:tcPr>
            <w:tcW w:w="5103" w:type="dxa"/>
          </w:tcPr>
          <w:p w14:paraId="4668BB6E" w14:textId="77777777" w:rsidR="00162FE9" w:rsidRPr="00B5309F" w:rsidRDefault="00162FE9" w:rsidP="00162FE9">
            <w:pPr>
              <w:pStyle w:val="ListParagraph"/>
              <w:numPr>
                <w:ilvl w:val="0"/>
                <w:numId w:val="20"/>
              </w:numPr>
              <w:rPr>
                <w:rFonts w:eastAsia="Arial Unicode MS"/>
                <w:sz w:val="22"/>
                <w:szCs w:val="22"/>
                <w:lang w:val="lv-LV"/>
              </w:rPr>
            </w:pPr>
            <w:proofErr w:type="spellStart"/>
            <w:r w:rsidRPr="00B5309F">
              <w:rPr>
                <w:rFonts w:eastAsia="Arial Unicode MS"/>
                <w:sz w:val="22"/>
                <w:szCs w:val="22"/>
                <w:lang w:val="lv-LV"/>
              </w:rPr>
              <w:t>Viskozimetrs</w:t>
            </w:r>
            <w:proofErr w:type="spellEnd"/>
          </w:p>
          <w:p w14:paraId="3AEB47B9" w14:textId="0685C623" w:rsidR="00162FE9" w:rsidRPr="00B5309F" w:rsidRDefault="00162FE9" w:rsidP="00162FE9">
            <w:pPr>
              <w:pStyle w:val="ListParagraph"/>
              <w:numPr>
                <w:ilvl w:val="0"/>
                <w:numId w:val="20"/>
              </w:numPr>
              <w:rPr>
                <w:rFonts w:eastAsia="Arial Unicode MS"/>
                <w:sz w:val="22"/>
                <w:szCs w:val="22"/>
                <w:lang w:val="lv-LV"/>
              </w:rPr>
            </w:pPr>
            <w:r w:rsidRPr="00B5309F">
              <w:rPr>
                <w:rFonts w:eastAsia="Arial Unicode MS"/>
                <w:sz w:val="22"/>
                <w:szCs w:val="22"/>
                <w:lang w:val="lv-LV"/>
              </w:rPr>
              <w:t>4 dažādas vārpstas, materiāls – AISI 316 nerūsējošais tērauds vai ekvivalents, vārpstām jābūt piemērotām viskozitātes diapazonam vismaz</w:t>
            </w:r>
            <w:r w:rsidR="00B5309F">
              <w:rPr>
                <w:rFonts w:eastAsia="Arial Unicode MS"/>
                <w:sz w:val="22"/>
                <w:szCs w:val="22"/>
                <w:lang w:val="lv-LV"/>
              </w:rPr>
              <w:t xml:space="preserve"> līdz</w:t>
            </w:r>
            <w:r w:rsidRPr="00B5309F">
              <w:rPr>
                <w:rFonts w:eastAsia="Arial Unicode MS"/>
                <w:sz w:val="22"/>
                <w:szCs w:val="22"/>
                <w:lang w:val="lv-LV"/>
              </w:rPr>
              <w:t xml:space="preserve"> 20000 </w:t>
            </w:r>
            <w:proofErr w:type="spellStart"/>
            <w:r w:rsidRPr="00B5309F">
              <w:rPr>
                <w:rFonts w:eastAsia="Arial Unicode MS"/>
                <w:sz w:val="22"/>
                <w:szCs w:val="22"/>
                <w:lang w:val="lv-LV"/>
              </w:rPr>
              <w:t>cP</w:t>
            </w:r>
            <w:proofErr w:type="spellEnd"/>
            <w:r w:rsidRPr="00B5309F">
              <w:rPr>
                <w:rFonts w:eastAsia="Arial Unicode MS"/>
                <w:sz w:val="22"/>
                <w:szCs w:val="22"/>
                <w:lang w:val="lv-LV"/>
              </w:rPr>
              <w:t xml:space="preserve"> (1.vārpsta), līdz vismaz 100000 </w:t>
            </w:r>
            <w:proofErr w:type="spellStart"/>
            <w:r w:rsidRPr="00B5309F">
              <w:rPr>
                <w:rFonts w:eastAsia="Arial Unicode MS"/>
                <w:sz w:val="22"/>
                <w:szCs w:val="22"/>
                <w:lang w:val="lv-LV"/>
              </w:rPr>
              <w:t>cP</w:t>
            </w:r>
            <w:proofErr w:type="spellEnd"/>
            <w:r w:rsidRPr="00B5309F">
              <w:rPr>
                <w:rFonts w:eastAsia="Arial Unicode MS"/>
                <w:sz w:val="22"/>
                <w:szCs w:val="22"/>
                <w:lang w:val="lv-LV"/>
              </w:rPr>
              <w:t xml:space="preserve"> (2. vārpsta), vismaz</w:t>
            </w:r>
            <w:r w:rsidR="00B5309F">
              <w:rPr>
                <w:rFonts w:eastAsia="Arial Unicode MS"/>
                <w:sz w:val="22"/>
                <w:szCs w:val="22"/>
                <w:lang w:val="lv-LV"/>
              </w:rPr>
              <w:t xml:space="preserve"> līdz</w:t>
            </w:r>
            <w:r w:rsidRPr="00B5309F">
              <w:rPr>
                <w:rFonts w:eastAsia="Arial Unicode MS"/>
                <w:sz w:val="22"/>
                <w:szCs w:val="22"/>
                <w:lang w:val="lv-LV"/>
              </w:rPr>
              <w:t xml:space="preserve"> 400000 </w:t>
            </w:r>
            <w:proofErr w:type="spellStart"/>
            <w:r w:rsidRPr="00B5309F">
              <w:rPr>
                <w:rFonts w:eastAsia="Arial Unicode MS"/>
                <w:sz w:val="22"/>
                <w:szCs w:val="22"/>
                <w:lang w:val="lv-LV"/>
              </w:rPr>
              <w:t>cP</w:t>
            </w:r>
            <w:proofErr w:type="spellEnd"/>
            <w:r w:rsidRPr="00B5309F">
              <w:rPr>
                <w:rFonts w:eastAsia="Arial Unicode MS"/>
                <w:sz w:val="22"/>
                <w:szCs w:val="22"/>
                <w:lang w:val="lv-LV"/>
              </w:rPr>
              <w:t xml:space="preserve"> (3.vārpsta) un līdz iekārtas viskozitātes diapazona maksimumam (4.vārpsta), vārpstām jābūt saderīgām ar </w:t>
            </w:r>
            <w:proofErr w:type="spellStart"/>
            <w:r w:rsidRPr="00B5309F">
              <w:rPr>
                <w:rFonts w:eastAsia="Arial Unicode MS"/>
                <w:sz w:val="22"/>
                <w:szCs w:val="22"/>
                <w:lang w:val="lv-LV"/>
              </w:rPr>
              <w:t>viskozimetru</w:t>
            </w:r>
            <w:proofErr w:type="spellEnd"/>
            <w:r w:rsidRPr="00B5309F">
              <w:rPr>
                <w:rFonts w:eastAsia="Arial Unicode MS"/>
                <w:sz w:val="22"/>
                <w:szCs w:val="22"/>
                <w:lang w:val="lv-LV"/>
              </w:rPr>
              <w:t xml:space="preserve"> </w:t>
            </w:r>
          </w:p>
          <w:p w14:paraId="6F2B5919" w14:textId="77777777" w:rsidR="00162FE9" w:rsidRPr="00B5309F" w:rsidRDefault="00162FE9" w:rsidP="00162FE9">
            <w:pPr>
              <w:pStyle w:val="ListParagraph"/>
              <w:numPr>
                <w:ilvl w:val="0"/>
                <w:numId w:val="20"/>
              </w:numPr>
              <w:rPr>
                <w:rFonts w:eastAsia="Arial Unicode MS"/>
                <w:sz w:val="22"/>
                <w:szCs w:val="22"/>
                <w:lang w:val="lv-LV"/>
              </w:rPr>
            </w:pPr>
            <w:r w:rsidRPr="00B5309F">
              <w:rPr>
                <w:rFonts w:eastAsia="Arial Unicode MS"/>
                <w:sz w:val="22"/>
                <w:szCs w:val="22"/>
                <w:lang w:val="lv-LV"/>
              </w:rPr>
              <w:t xml:space="preserve">Programmatūra datu </w:t>
            </w:r>
            <w:proofErr w:type="spellStart"/>
            <w:r w:rsidRPr="00B5309F">
              <w:rPr>
                <w:rFonts w:eastAsia="Arial Unicode MS"/>
                <w:sz w:val="22"/>
                <w:szCs w:val="22"/>
                <w:lang w:val="lv-LV"/>
              </w:rPr>
              <w:t>pārnesei</w:t>
            </w:r>
            <w:proofErr w:type="spellEnd"/>
            <w:r w:rsidRPr="00B5309F">
              <w:rPr>
                <w:rFonts w:eastAsia="Arial Unicode MS"/>
                <w:sz w:val="22"/>
                <w:szCs w:val="22"/>
                <w:lang w:val="lv-LV"/>
              </w:rPr>
              <w:t xml:space="preserve"> uz datoru</w:t>
            </w:r>
          </w:p>
          <w:p w14:paraId="6D060C90" w14:textId="77777777" w:rsidR="00162FE9" w:rsidRPr="00B5309F" w:rsidRDefault="00162FE9" w:rsidP="00162FE9">
            <w:pPr>
              <w:pStyle w:val="ListParagraph"/>
              <w:numPr>
                <w:ilvl w:val="0"/>
                <w:numId w:val="20"/>
              </w:numPr>
              <w:rPr>
                <w:rFonts w:eastAsia="Arial Unicode MS"/>
                <w:sz w:val="22"/>
                <w:szCs w:val="22"/>
                <w:lang w:val="lv-LV"/>
              </w:rPr>
            </w:pPr>
            <w:r w:rsidRPr="00B5309F">
              <w:rPr>
                <w:rFonts w:eastAsia="Arial Unicode MS"/>
                <w:sz w:val="22"/>
                <w:szCs w:val="22"/>
                <w:lang w:val="lv-LV"/>
              </w:rPr>
              <w:t xml:space="preserve">Temperatūras sensors </w:t>
            </w:r>
          </w:p>
          <w:p w14:paraId="1C1CF384" w14:textId="77777777" w:rsidR="00162FE9" w:rsidRPr="00B5309F" w:rsidRDefault="00162FE9" w:rsidP="00162FE9">
            <w:pPr>
              <w:pStyle w:val="ListParagraph"/>
              <w:numPr>
                <w:ilvl w:val="0"/>
                <w:numId w:val="20"/>
              </w:numPr>
              <w:rPr>
                <w:rFonts w:eastAsia="Arial Unicode MS"/>
                <w:sz w:val="22"/>
                <w:szCs w:val="22"/>
                <w:lang w:val="lv-LV"/>
              </w:rPr>
            </w:pPr>
            <w:r w:rsidRPr="00B5309F">
              <w:rPr>
                <w:rFonts w:eastAsia="Arial Unicode MS"/>
                <w:sz w:val="22"/>
                <w:szCs w:val="22"/>
                <w:lang w:val="lv-LV"/>
              </w:rPr>
              <w:t xml:space="preserve">Vārpstas </w:t>
            </w:r>
            <w:proofErr w:type="spellStart"/>
            <w:r w:rsidRPr="00B5309F">
              <w:rPr>
                <w:rFonts w:eastAsia="Arial Unicode MS"/>
                <w:sz w:val="22"/>
                <w:szCs w:val="22"/>
                <w:lang w:val="lv-LV"/>
              </w:rPr>
              <w:t>aizsargkāja</w:t>
            </w:r>
            <w:proofErr w:type="spellEnd"/>
            <w:r w:rsidRPr="00B5309F">
              <w:rPr>
                <w:rFonts w:eastAsia="Arial Unicode MS"/>
                <w:sz w:val="22"/>
                <w:szCs w:val="22"/>
                <w:lang w:val="lv-LV"/>
              </w:rPr>
              <w:t xml:space="preserve"> </w:t>
            </w:r>
          </w:p>
          <w:p w14:paraId="1DB6C487" w14:textId="77777777" w:rsidR="00162FE9" w:rsidRPr="00B5309F" w:rsidRDefault="00162FE9" w:rsidP="00162FE9">
            <w:pPr>
              <w:pStyle w:val="ListParagraph"/>
              <w:numPr>
                <w:ilvl w:val="0"/>
                <w:numId w:val="20"/>
              </w:numPr>
              <w:rPr>
                <w:rFonts w:eastAsia="Arial Unicode MS"/>
                <w:sz w:val="22"/>
                <w:szCs w:val="22"/>
                <w:lang w:val="lv-LV"/>
              </w:rPr>
            </w:pPr>
            <w:proofErr w:type="spellStart"/>
            <w:r w:rsidRPr="00B5309F">
              <w:rPr>
                <w:rFonts w:eastAsia="Arial Unicode MS"/>
                <w:sz w:val="22"/>
                <w:szCs w:val="22"/>
                <w:lang w:val="lv-LV"/>
              </w:rPr>
              <w:t>Viskozimetra</w:t>
            </w:r>
            <w:proofErr w:type="spellEnd"/>
            <w:r w:rsidRPr="00B5309F">
              <w:rPr>
                <w:rFonts w:eastAsia="Arial Unicode MS"/>
                <w:sz w:val="22"/>
                <w:szCs w:val="22"/>
                <w:lang w:val="lv-LV"/>
              </w:rPr>
              <w:t xml:space="preserve"> statīvs – ar regulējamu </w:t>
            </w:r>
            <w:proofErr w:type="spellStart"/>
            <w:r w:rsidRPr="00B5309F">
              <w:rPr>
                <w:rFonts w:eastAsia="Arial Unicode MS"/>
                <w:sz w:val="22"/>
                <w:szCs w:val="22"/>
                <w:lang w:val="lv-LV"/>
              </w:rPr>
              <w:t>viskozimetra</w:t>
            </w:r>
            <w:proofErr w:type="spellEnd"/>
            <w:r w:rsidRPr="00B5309F">
              <w:rPr>
                <w:rFonts w:eastAsia="Arial Unicode MS"/>
                <w:sz w:val="22"/>
                <w:szCs w:val="22"/>
                <w:lang w:val="lv-LV"/>
              </w:rPr>
              <w:t xml:space="preserve"> stiprinājuma augstumu, statīva pamatnei jābūt līmeņošanas kājiņām precīzai </w:t>
            </w:r>
            <w:proofErr w:type="spellStart"/>
            <w:r w:rsidRPr="00B5309F">
              <w:rPr>
                <w:rFonts w:eastAsia="Arial Unicode MS"/>
                <w:sz w:val="22"/>
                <w:szCs w:val="22"/>
                <w:lang w:val="lv-LV"/>
              </w:rPr>
              <w:t>viskozimetra</w:t>
            </w:r>
            <w:proofErr w:type="spellEnd"/>
            <w:r w:rsidRPr="00B5309F">
              <w:rPr>
                <w:rFonts w:eastAsia="Arial Unicode MS"/>
                <w:sz w:val="22"/>
                <w:szCs w:val="22"/>
                <w:lang w:val="lv-LV"/>
              </w:rPr>
              <w:t xml:space="preserve"> novietošanai </w:t>
            </w:r>
          </w:p>
          <w:p w14:paraId="079E4404" w14:textId="77777777" w:rsidR="00162FE9" w:rsidRPr="00B5309F" w:rsidRDefault="00162FE9" w:rsidP="00162FE9">
            <w:pPr>
              <w:pStyle w:val="ListParagraph"/>
              <w:numPr>
                <w:ilvl w:val="0"/>
                <w:numId w:val="20"/>
              </w:numPr>
              <w:rPr>
                <w:rFonts w:eastAsia="Arial Unicode MS"/>
                <w:sz w:val="22"/>
                <w:szCs w:val="22"/>
                <w:lang w:val="lv-LV"/>
              </w:rPr>
            </w:pPr>
            <w:proofErr w:type="spellStart"/>
            <w:r w:rsidRPr="00B5309F">
              <w:rPr>
                <w:rFonts w:eastAsia="Arial Unicode MS"/>
                <w:sz w:val="22"/>
                <w:szCs w:val="22"/>
                <w:lang w:val="lv-LV"/>
              </w:rPr>
              <w:t>Viskozimetra</w:t>
            </w:r>
            <w:proofErr w:type="spellEnd"/>
            <w:r w:rsidRPr="00B5309F">
              <w:rPr>
                <w:rFonts w:eastAsia="Arial Unicode MS"/>
                <w:sz w:val="22"/>
                <w:szCs w:val="22"/>
                <w:lang w:val="lv-LV"/>
              </w:rPr>
              <w:t xml:space="preserve"> kalibrēšanas sertifikāts </w:t>
            </w:r>
          </w:p>
          <w:p w14:paraId="5DA4002E" w14:textId="77777777" w:rsidR="00162FE9" w:rsidRPr="00B5309F" w:rsidRDefault="00162FE9" w:rsidP="00162FE9">
            <w:pPr>
              <w:pStyle w:val="ListParagraph"/>
              <w:numPr>
                <w:ilvl w:val="0"/>
                <w:numId w:val="20"/>
              </w:numPr>
              <w:rPr>
                <w:rFonts w:eastAsia="Arial Unicode MS"/>
                <w:sz w:val="22"/>
                <w:szCs w:val="22"/>
                <w:lang w:val="lv-LV"/>
              </w:rPr>
            </w:pPr>
            <w:r w:rsidRPr="00B5309F">
              <w:rPr>
                <w:rFonts w:eastAsia="Arial Unicode MS"/>
                <w:sz w:val="22"/>
                <w:szCs w:val="22"/>
                <w:lang w:val="lv-LV"/>
              </w:rPr>
              <w:t>Koferis pārnēsāšanai</w:t>
            </w:r>
          </w:p>
          <w:p w14:paraId="465239FE" w14:textId="77A7BD6C" w:rsidR="00162FE9" w:rsidRPr="00B5309F" w:rsidRDefault="00162FE9" w:rsidP="00162FE9">
            <w:pPr>
              <w:rPr>
                <w:rFonts w:ascii="Times New Roman" w:eastAsia="Arial Unicode MS" w:hAnsi="Times New Roman" w:cs="Times New Roman"/>
              </w:rPr>
            </w:pPr>
            <w:r w:rsidRPr="00B5309F">
              <w:rPr>
                <w:rFonts w:ascii="Times New Roman" w:eastAsia="Arial Unicode MS" w:hAnsi="Times New Roman" w:cs="Times New Roman"/>
              </w:rPr>
              <w:t xml:space="preserve">Viens viskozitātes </w:t>
            </w:r>
            <w:proofErr w:type="spellStart"/>
            <w:r w:rsidRPr="00B5309F">
              <w:rPr>
                <w:rFonts w:ascii="Times New Roman" w:eastAsia="Arial Unicode MS" w:hAnsi="Times New Roman" w:cs="Times New Roman"/>
              </w:rPr>
              <w:t>kalibrācijas</w:t>
            </w:r>
            <w:proofErr w:type="spellEnd"/>
            <w:r w:rsidRPr="00B5309F">
              <w:rPr>
                <w:rFonts w:ascii="Times New Roman" w:eastAsia="Arial Unicode MS" w:hAnsi="Times New Roman" w:cs="Times New Roman"/>
              </w:rPr>
              <w:t xml:space="preserve"> </w:t>
            </w:r>
            <w:proofErr w:type="spellStart"/>
            <w:r w:rsidRPr="00B5309F">
              <w:rPr>
                <w:rFonts w:ascii="Times New Roman" w:eastAsia="Arial Unicode MS" w:hAnsi="Times New Roman" w:cs="Times New Roman"/>
              </w:rPr>
              <w:t>standartšķīdums</w:t>
            </w:r>
            <w:proofErr w:type="spellEnd"/>
          </w:p>
        </w:tc>
        <w:tc>
          <w:tcPr>
            <w:tcW w:w="4677" w:type="dxa"/>
          </w:tcPr>
          <w:p w14:paraId="5B87AB40" w14:textId="77777777" w:rsidR="00162FE9" w:rsidRPr="00B5309F" w:rsidRDefault="00162FE9" w:rsidP="00C83DBE">
            <w:pPr>
              <w:jc w:val="center"/>
              <w:rPr>
                <w:rFonts w:ascii="Times New Roman" w:eastAsia="Times New Roman" w:hAnsi="Times New Roman" w:cs="Times New Roman"/>
                <w:i/>
              </w:rPr>
            </w:pPr>
          </w:p>
        </w:tc>
      </w:tr>
      <w:tr w:rsidR="00FA0A27" w:rsidRPr="00575326" w14:paraId="0C900E0D" w14:textId="77777777" w:rsidTr="002540A5">
        <w:trPr>
          <w:trHeight w:val="329"/>
        </w:trPr>
        <w:tc>
          <w:tcPr>
            <w:tcW w:w="4957" w:type="dxa"/>
          </w:tcPr>
          <w:p w14:paraId="4A68F0AA" w14:textId="2FE87DFF" w:rsidR="00FA0A27" w:rsidRPr="00B5309F" w:rsidRDefault="00162FE9" w:rsidP="0066690D">
            <w:pPr>
              <w:rPr>
                <w:rFonts w:ascii="Times New Roman" w:hAnsi="Times New Roman" w:cs="Times New Roman"/>
              </w:rPr>
            </w:pPr>
            <w:r w:rsidRPr="00B5309F">
              <w:rPr>
                <w:rFonts w:ascii="Times New Roman" w:hAnsi="Times New Roman" w:cs="Times New Roman"/>
              </w:rPr>
              <w:t xml:space="preserve">Piegāde un uzstādīšana </w:t>
            </w:r>
          </w:p>
        </w:tc>
        <w:tc>
          <w:tcPr>
            <w:tcW w:w="5103" w:type="dxa"/>
          </w:tcPr>
          <w:p w14:paraId="36E57C08" w14:textId="0EFB46F8" w:rsidR="00264B22" w:rsidRPr="00B5309F" w:rsidRDefault="00162FE9" w:rsidP="00B5309F">
            <w:pPr>
              <w:spacing w:line="252" w:lineRule="auto"/>
              <w:jc w:val="both"/>
              <w:rPr>
                <w:rFonts w:ascii="Times New Roman" w:hAnsi="Times New Roman" w:cs="Times New Roman"/>
              </w:rPr>
            </w:pPr>
            <w:r w:rsidRPr="00B5309F">
              <w:rPr>
                <w:rFonts w:ascii="Times New Roman" w:hAnsi="Times New Roman" w:cs="Times New Roman"/>
              </w:rPr>
              <w:t>Pretendents nodrošina iekārtu un palīgierīču piegādi, uzstādīšanu un testēšanu darba režīmā (palaišanu) Pasūtītāja adresē</w:t>
            </w:r>
            <w:r w:rsidR="00D107D5" w:rsidRPr="00B5309F">
              <w:rPr>
                <w:rFonts w:ascii="Times New Roman" w:hAnsi="Times New Roman" w:cs="Times New Roman"/>
              </w:rPr>
              <w:t xml:space="preserve"> Paula </w:t>
            </w:r>
            <w:proofErr w:type="spellStart"/>
            <w:r w:rsidR="00D107D5" w:rsidRPr="00B5309F">
              <w:rPr>
                <w:rFonts w:ascii="Times New Roman" w:hAnsi="Times New Roman" w:cs="Times New Roman"/>
              </w:rPr>
              <w:t>Valdena</w:t>
            </w:r>
            <w:proofErr w:type="spellEnd"/>
            <w:r w:rsidR="00D107D5" w:rsidRPr="00B5309F">
              <w:rPr>
                <w:rFonts w:ascii="Times New Roman" w:hAnsi="Times New Roman" w:cs="Times New Roman"/>
              </w:rPr>
              <w:t xml:space="preserve"> ielā 3/7, Rīgā.</w:t>
            </w:r>
            <w:r w:rsidRPr="00B5309F">
              <w:rPr>
                <w:rFonts w:ascii="Times New Roman" w:hAnsi="Times New Roman" w:cs="Times New Roman"/>
              </w:rPr>
              <w:t xml:space="preserve"> </w:t>
            </w:r>
            <w:r w:rsidR="00264B22">
              <w:rPr>
                <w:rFonts w:ascii="Times New Roman" w:hAnsi="Times New Roman" w:cs="Times New Roman"/>
              </w:rPr>
              <w:t xml:space="preserve">Uzstādīšanu veic sertificēts speciālists. </w:t>
            </w:r>
          </w:p>
        </w:tc>
        <w:tc>
          <w:tcPr>
            <w:tcW w:w="4677" w:type="dxa"/>
          </w:tcPr>
          <w:p w14:paraId="1CD40351" w14:textId="77777777" w:rsidR="00FA0A27" w:rsidRPr="00B5309F" w:rsidRDefault="00FA0A27" w:rsidP="00B5309F">
            <w:pPr>
              <w:jc w:val="both"/>
              <w:rPr>
                <w:rFonts w:ascii="Times New Roman" w:eastAsia="Times New Roman" w:hAnsi="Times New Roman" w:cs="Times New Roman"/>
                <w:i/>
              </w:rPr>
            </w:pPr>
          </w:p>
        </w:tc>
      </w:tr>
      <w:tr w:rsidR="00D107D5" w:rsidRPr="00575326" w14:paraId="2CA39262" w14:textId="77777777" w:rsidTr="002540A5">
        <w:trPr>
          <w:trHeight w:val="329"/>
        </w:trPr>
        <w:tc>
          <w:tcPr>
            <w:tcW w:w="4957" w:type="dxa"/>
          </w:tcPr>
          <w:p w14:paraId="354F3969" w14:textId="7C7938C0" w:rsidR="00D107D5" w:rsidRPr="00B5309F" w:rsidRDefault="00D107D5" w:rsidP="0066690D">
            <w:pPr>
              <w:rPr>
                <w:rFonts w:ascii="Times New Roman" w:hAnsi="Times New Roman" w:cs="Times New Roman"/>
              </w:rPr>
            </w:pPr>
            <w:r w:rsidRPr="00B5309F">
              <w:rPr>
                <w:rFonts w:ascii="Times New Roman" w:hAnsi="Times New Roman" w:cs="Times New Roman"/>
              </w:rPr>
              <w:t>Instruktāža</w:t>
            </w:r>
          </w:p>
        </w:tc>
        <w:tc>
          <w:tcPr>
            <w:tcW w:w="5103" w:type="dxa"/>
          </w:tcPr>
          <w:p w14:paraId="3B5A3C26" w14:textId="03378617" w:rsidR="00D107D5" w:rsidRPr="00B5309F" w:rsidRDefault="00D107D5" w:rsidP="00162FE9">
            <w:pPr>
              <w:spacing w:line="252" w:lineRule="auto"/>
              <w:rPr>
                <w:rFonts w:ascii="Times New Roman" w:hAnsi="Times New Roman" w:cs="Times New Roman"/>
              </w:rPr>
            </w:pPr>
            <w:r w:rsidRPr="00B5309F">
              <w:rPr>
                <w:rFonts w:ascii="Times New Roman" w:hAnsi="Times New Roman" w:cs="Times New Roman"/>
              </w:rPr>
              <w:t>Pretendents nodrošina Pasūtītāja personāla (2-3 personas) instruktāžu latviešu vai angļu valodā iekārtas uzstādīšanas vietā.</w:t>
            </w:r>
          </w:p>
        </w:tc>
        <w:tc>
          <w:tcPr>
            <w:tcW w:w="4677" w:type="dxa"/>
          </w:tcPr>
          <w:p w14:paraId="0FC250D4" w14:textId="77777777" w:rsidR="00D107D5" w:rsidRPr="00B5309F" w:rsidRDefault="00D107D5" w:rsidP="00C83DBE">
            <w:pPr>
              <w:jc w:val="center"/>
              <w:rPr>
                <w:rFonts w:ascii="Times New Roman" w:eastAsia="Times New Roman" w:hAnsi="Times New Roman" w:cs="Times New Roman"/>
                <w:i/>
              </w:rPr>
            </w:pPr>
          </w:p>
        </w:tc>
      </w:tr>
      <w:tr w:rsidR="00D107D5" w:rsidRPr="00575326" w14:paraId="101F3C0C" w14:textId="77777777" w:rsidTr="002540A5">
        <w:trPr>
          <w:trHeight w:val="329"/>
        </w:trPr>
        <w:tc>
          <w:tcPr>
            <w:tcW w:w="4957" w:type="dxa"/>
          </w:tcPr>
          <w:p w14:paraId="74B0AA7C" w14:textId="7BEAE397" w:rsidR="00D107D5" w:rsidRPr="00B5309F" w:rsidRDefault="00C40034" w:rsidP="0066690D">
            <w:pPr>
              <w:rPr>
                <w:rFonts w:ascii="Times New Roman" w:hAnsi="Times New Roman" w:cs="Times New Roman"/>
              </w:rPr>
            </w:pPr>
            <w:r w:rsidRPr="00B5309F">
              <w:rPr>
                <w:rFonts w:ascii="Times New Roman" w:eastAsia="Arial Unicode MS" w:hAnsi="Times New Roman" w:cs="Times New Roman"/>
              </w:rPr>
              <w:lastRenderedPageBreak/>
              <w:t>Instrukcijas, rokasgrāmatas</w:t>
            </w:r>
          </w:p>
        </w:tc>
        <w:tc>
          <w:tcPr>
            <w:tcW w:w="5103" w:type="dxa"/>
          </w:tcPr>
          <w:p w14:paraId="38893D2D" w14:textId="56EECCBC" w:rsidR="00D107D5" w:rsidRPr="00B5309F" w:rsidRDefault="00C40034" w:rsidP="00B5309F">
            <w:pPr>
              <w:spacing w:line="252" w:lineRule="auto"/>
              <w:jc w:val="both"/>
              <w:rPr>
                <w:rFonts w:ascii="Times New Roman" w:hAnsi="Times New Roman" w:cs="Times New Roman"/>
              </w:rPr>
            </w:pPr>
            <w:r w:rsidRPr="00B5309F">
              <w:rPr>
                <w:rFonts w:ascii="Times New Roman" w:hAnsi="Times New Roman" w:cs="Times New Roman"/>
              </w:rPr>
              <w:t>Instrukcijas, rokasgrāmatas papīra vai elektroniskā formātā latviešu vai angļu valodā Piegādātājs iesniedz pasūtītājam, piegādājot iekārtu vai parakstot nodošanas-pieņemšanas aktu.</w:t>
            </w:r>
          </w:p>
        </w:tc>
        <w:tc>
          <w:tcPr>
            <w:tcW w:w="4677" w:type="dxa"/>
          </w:tcPr>
          <w:p w14:paraId="03FCB102" w14:textId="77777777" w:rsidR="00D107D5" w:rsidRPr="00B5309F" w:rsidRDefault="00D107D5" w:rsidP="00C83DBE">
            <w:pPr>
              <w:jc w:val="center"/>
              <w:rPr>
                <w:rFonts w:ascii="Times New Roman" w:eastAsia="Times New Roman" w:hAnsi="Times New Roman" w:cs="Times New Roman"/>
                <w:i/>
              </w:rPr>
            </w:pPr>
          </w:p>
        </w:tc>
      </w:tr>
      <w:tr w:rsidR="00C40034" w:rsidRPr="00575326" w14:paraId="66CBC17F" w14:textId="77777777" w:rsidTr="002540A5">
        <w:trPr>
          <w:trHeight w:val="329"/>
        </w:trPr>
        <w:tc>
          <w:tcPr>
            <w:tcW w:w="4957" w:type="dxa"/>
          </w:tcPr>
          <w:p w14:paraId="790D1DAE" w14:textId="0E9035AD" w:rsidR="00C40034" w:rsidRPr="00B5309F" w:rsidRDefault="00C40034" w:rsidP="0066690D">
            <w:pPr>
              <w:rPr>
                <w:rFonts w:ascii="Times New Roman" w:eastAsia="Arial Unicode MS" w:hAnsi="Times New Roman" w:cs="Times New Roman"/>
              </w:rPr>
            </w:pPr>
            <w:r w:rsidRPr="00B5309F">
              <w:rPr>
                <w:rFonts w:ascii="Times New Roman" w:eastAsia="Arial Unicode MS" w:hAnsi="Times New Roman" w:cs="Times New Roman"/>
              </w:rPr>
              <w:t>Garantijas laiks</w:t>
            </w:r>
          </w:p>
        </w:tc>
        <w:tc>
          <w:tcPr>
            <w:tcW w:w="5103" w:type="dxa"/>
          </w:tcPr>
          <w:p w14:paraId="073891C7" w14:textId="7F55B323" w:rsidR="00C40034" w:rsidRPr="00B5309F" w:rsidRDefault="00C40034" w:rsidP="00162FE9">
            <w:pPr>
              <w:spacing w:line="252" w:lineRule="auto"/>
              <w:rPr>
                <w:rFonts w:ascii="Times New Roman" w:hAnsi="Times New Roman" w:cs="Times New Roman"/>
              </w:rPr>
            </w:pPr>
            <w:r w:rsidRPr="00B5309F">
              <w:rPr>
                <w:rFonts w:ascii="Times New Roman" w:hAnsi="Times New Roman" w:cs="Times New Roman"/>
              </w:rPr>
              <w:t>Vismaz 2 gadi no uzstādīšanas brīža</w:t>
            </w:r>
          </w:p>
        </w:tc>
        <w:tc>
          <w:tcPr>
            <w:tcW w:w="4677" w:type="dxa"/>
          </w:tcPr>
          <w:p w14:paraId="203D329F" w14:textId="77777777" w:rsidR="00C40034" w:rsidRPr="00B5309F" w:rsidRDefault="00C40034" w:rsidP="00C83DBE">
            <w:pPr>
              <w:jc w:val="center"/>
              <w:rPr>
                <w:rFonts w:ascii="Times New Roman" w:eastAsia="Times New Roman" w:hAnsi="Times New Roman" w:cs="Times New Roman"/>
                <w:i/>
              </w:rPr>
            </w:pPr>
          </w:p>
        </w:tc>
      </w:tr>
      <w:tr w:rsidR="00C40034" w:rsidRPr="00575326" w14:paraId="3E30ABD3" w14:textId="77777777" w:rsidTr="002540A5">
        <w:trPr>
          <w:trHeight w:val="329"/>
        </w:trPr>
        <w:tc>
          <w:tcPr>
            <w:tcW w:w="4957" w:type="dxa"/>
          </w:tcPr>
          <w:p w14:paraId="4B4111A2" w14:textId="26C560C8" w:rsidR="00C40034" w:rsidRPr="00B5309F" w:rsidRDefault="00372CC3" w:rsidP="0066690D">
            <w:pPr>
              <w:rPr>
                <w:rFonts w:ascii="Times New Roman" w:eastAsia="Arial Unicode MS" w:hAnsi="Times New Roman" w:cs="Times New Roman"/>
              </w:rPr>
            </w:pPr>
            <w:r w:rsidRPr="00B5309F">
              <w:rPr>
                <w:rFonts w:ascii="Times New Roman" w:eastAsia="Arial Unicode MS" w:hAnsi="Times New Roman" w:cs="Times New Roman"/>
              </w:rPr>
              <w:t>Garantijas remonts</w:t>
            </w:r>
          </w:p>
        </w:tc>
        <w:tc>
          <w:tcPr>
            <w:tcW w:w="5103" w:type="dxa"/>
          </w:tcPr>
          <w:p w14:paraId="60D20068" w14:textId="77777777" w:rsidR="00372CC3" w:rsidRPr="00B5309F" w:rsidRDefault="00372CC3" w:rsidP="00372CC3">
            <w:pPr>
              <w:pStyle w:val="ListParagraph"/>
              <w:numPr>
                <w:ilvl w:val="0"/>
                <w:numId w:val="21"/>
              </w:numPr>
              <w:ind w:left="176" w:right="120" w:hanging="176"/>
              <w:jc w:val="both"/>
              <w:rPr>
                <w:rFonts w:eastAsia="Arial Unicode MS"/>
                <w:sz w:val="22"/>
                <w:szCs w:val="22"/>
                <w:lang w:val="lv-LV"/>
              </w:rPr>
            </w:pPr>
            <w:r w:rsidRPr="00B5309F">
              <w:rPr>
                <w:sz w:val="22"/>
                <w:szCs w:val="22"/>
                <w:lang w:val="lv-LV"/>
              </w:rPr>
              <w:t>Servisa reakcijas laiks 2 darba dienu laikā pēc izsaukuma saņemšanas</w:t>
            </w:r>
          </w:p>
          <w:p w14:paraId="1A4E5F87" w14:textId="7135D3EA" w:rsidR="00C40034" w:rsidRPr="00B5309F" w:rsidRDefault="00372CC3" w:rsidP="00372CC3">
            <w:pPr>
              <w:pStyle w:val="ListParagraph"/>
              <w:numPr>
                <w:ilvl w:val="0"/>
                <w:numId w:val="21"/>
              </w:numPr>
              <w:ind w:left="176" w:right="120" w:hanging="176"/>
              <w:jc w:val="both"/>
              <w:rPr>
                <w:rFonts w:eastAsia="Arial Unicode MS"/>
                <w:sz w:val="22"/>
                <w:szCs w:val="22"/>
                <w:lang w:val="lv-LV"/>
              </w:rPr>
            </w:pPr>
            <w:r w:rsidRPr="00B5309F">
              <w:rPr>
                <w:sz w:val="22"/>
                <w:szCs w:val="22"/>
                <w:lang w:val="lv-LV"/>
              </w:rPr>
              <w:t>Garantijas remonts jāveic 7 kalendāro dienu laikā pēc izsaukuma saņemšanas, ja tas nav iespējams, garākā laika periodā, vienojo</w:t>
            </w:r>
            <w:r w:rsidR="00856691">
              <w:rPr>
                <w:sz w:val="22"/>
                <w:szCs w:val="22"/>
                <w:lang w:val="lv-LV"/>
              </w:rPr>
              <w:t>ties ar P</w:t>
            </w:r>
            <w:r w:rsidR="00B5309F">
              <w:rPr>
                <w:sz w:val="22"/>
                <w:szCs w:val="22"/>
                <w:lang w:val="lv-LV"/>
              </w:rPr>
              <w:t xml:space="preserve">asūtītāju. </w:t>
            </w:r>
          </w:p>
        </w:tc>
        <w:tc>
          <w:tcPr>
            <w:tcW w:w="4677" w:type="dxa"/>
          </w:tcPr>
          <w:p w14:paraId="4BB37231" w14:textId="77777777" w:rsidR="00C40034" w:rsidRPr="00B5309F" w:rsidRDefault="00C40034" w:rsidP="00C83DBE">
            <w:pPr>
              <w:jc w:val="center"/>
              <w:rPr>
                <w:rFonts w:ascii="Times New Roman" w:eastAsia="Times New Roman" w:hAnsi="Times New Roman" w:cs="Times New Roman"/>
                <w:i/>
              </w:rPr>
            </w:pPr>
          </w:p>
        </w:tc>
      </w:tr>
    </w:tbl>
    <w:p w14:paraId="43D17CBC" w14:textId="77777777" w:rsidR="00442059" w:rsidRDefault="00442059" w:rsidP="001F7617">
      <w:pPr>
        <w:spacing w:after="0" w:line="240" w:lineRule="auto"/>
        <w:jc w:val="both"/>
        <w:rPr>
          <w:rFonts w:ascii="Times New Roman" w:eastAsia="Cambria" w:hAnsi="Times New Roman" w:cs="Times New Roman"/>
          <w:b/>
          <w:kern w:val="56"/>
        </w:rPr>
      </w:pPr>
    </w:p>
    <w:p w14:paraId="0B48C80E" w14:textId="77777777" w:rsidR="002540A5" w:rsidRDefault="002540A5" w:rsidP="001F7617">
      <w:pPr>
        <w:spacing w:after="0" w:line="240" w:lineRule="auto"/>
        <w:jc w:val="both"/>
        <w:rPr>
          <w:rFonts w:ascii="Times New Roman" w:eastAsia="Cambria" w:hAnsi="Times New Roman" w:cs="Times New Roman"/>
          <w:b/>
          <w:kern w:val="56"/>
        </w:rPr>
      </w:pPr>
    </w:p>
    <w:p w14:paraId="3AC40AA7" w14:textId="25D22E59" w:rsidR="001F7617" w:rsidRPr="0057224D" w:rsidRDefault="001F7617" w:rsidP="001F7617">
      <w:pPr>
        <w:spacing w:after="0" w:line="240" w:lineRule="auto"/>
        <w:jc w:val="both"/>
        <w:rPr>
          <w:rFonts w:ascii="Times New Roman" w:eastAsia="Cambria" w:hAnsi="Times New Roman" w:cs="Times New Roman"/>
          <w:b/>
          <w:kern w:val="56"/>
        </w:rPr>
      </w:pPr>
      <w:r w:rsidRPr="0057224D">
        <w:rPr>
          <w:rFonts w:ascii="Times New Roman" w:eastAsia="Cambria" w:hAnsi="Times New Roman" w:cs="Times New Roman"/>
          <w:b/>
          <w:kern w:val="56"/>
        </w:rPr>
        <w:t xml:space="preserve">Vispārīgās prasības: </w:t>
      </w:r>
    </w:p>
    <w:p w14:paraId="0DD96E0E"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 xml:space="preserve">Preču piegādi un izkraušanu Piegādātājs veic Pasūtītāja telpās Pasūtītāja atbildīgās personas klātbūtnē. </w:t>
      </w:r>
    </w:p>
    <w:p w14:paraId="695FCA34"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Preču iepakojumam jābūt tādam, lai tiktu maksimāli samazināta iespēja sabojāt Preci tās transportēšanas laikā.</w:t>
      </w:r>
    </w:p>
    <w:p w14:paraId="1ADD12CC"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Precēm jābūt jaunām un iepriekš nelietotām. Piegādātājam jāgarantē, ka Preču piegādes brīdī Pasūtītājam tiks iesniegta dokumentācija (latviešu vai angļu valodā), kas satur produkta raksturojumu, īpašības, lietošanas un uzglabāšanas noteikumus un pielietojumu.</w:t>
      </w:r>
    </w:p>
    <w:p w14:paraId="2E26D0C9"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22247D19" w14:textId="77777777" w:rsidR="001F7617"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6CDFE5E5" w14:textId="77777777" w:rsidR="001F7617" w:rsidRDefault="001F7617" w:rsidP="001F7617">
      <w:pPr>
        <w:spacing w:after="0" w:line="240" w:lineRule="auto"/>
        <w:jc w:val="both"/>
        <w:rPr>
          <w:rFonts w:ascii="Times New Roman" w:eastAsia="Cambria" w:hAnsi="Times New Roman" w:cs="Times New Roman"/>
          <w:kern w:val="56"/>
        </w:rPr>
      </w:pPr>
    </w:p>
    <w:p w14:paraId="64837CC6" w14:textId="77777777" w:rsidR="001F7617" w:rsidRDefault="001F7617" w:rsidP="001F7617">
      <w:pPr>
        <w:spacing w:after="0" w:line="240" w:lineRule="auto"/>
        <w:jc w:val="both"/>
        <w:rPr>
          <w:rFonts w:ascii="Times New Roman" w:eastAsia="Cambria" w:hAnsi="Times New Roman" w:cs="Times New Roman"/>
          <w:kern w:val="56"/>
        </w:rPr>
      </w:pPr>
    </w:p>
    <w:p w14:paraId="23569811"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C147960"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881305D" w14:textId="77777777" w:rsidR="001F7617" w:rsidRPr="00DB3EAE" w:rsidRDefault="001F7617" w:rsidP="001F7617">
      <w:pPr>
        <w:tabs>
          <w:tab w:val="center" w:pos="4819"/>
        </w:tabs>
        <w:spacing w:after="0" w:line="240" w:lineRule="auto"/>
        <w:rPr>
          <w:rFonts w:ascii="Times New Roman" w:eastAsia="Cambria" w:hAnsi="Times New Roman" w:cs="Times New Roman"/>
          <w:kern w:val="56"/>
          <w:sz w:val="24"/>
          <w:szCs w:val="24"/>
        </w:rPr>
      </w:pPr>
      <w:r w:rsidRPr="00DB3EAE">
        <w:rPr>
          <w:rFonts w:ascii="Times New Roman" w:eastAsia="Cambria" w:hAnsi="Times New Roman" w:cs="Times New Roman"/>
          <w:kern w:val="56"/>
          <w:sz w:val="24"/>
          <w:szCs w:val="24"/>
        </w:rPr>
        <w:t>Pretendenta nosaukums un reģistrācijas Nr.__________________________</w:t>
      </w:r>
    </w:p>
    <w:p w14:paraId="1F294D7C" w14:textId="77777777" w:rsidR="001F7617" w:rsidRPr="00575326" w:rsidRDefault="001F7617" w:rsidP="001F7617">
      <w:pPr>
        <w:rPr>
          <w:lang w:val="en-GB"/>
        </w:rPr>
      </w:pPr>
    </w:p>
    <w:p w14:paraId="7F266AD5" w14:textId="48699E7F" w:rsidR="00D60551" w:rsidRPr="001F7617" w:rsidRDefault="00D60551" w:rsidP="006D47A4">
      <w:pPr>
        <w:jc w:val="both"/>
        <w:rPr>
          <w:rFonts w:ascii="Times New Roman" w:hAnsi="Times New Roman" w:cs="Times New Roman"/>
          <w:sz w:val="24"/>
          <w:szCs w:val="24"/>
          <w:lang w:val="en-GB"/>
        </w:rPr>
      </w:pPr>
    </w:p>
    <w:p w14:paraId="4D03DDAA" w14:textId="4F57F66E" w:rsidR="00A56D14" w:rsidRDefault="00A56D14" w:rsidP="009C2D8A">
      <w:pPr>
        <w:jc w:val="center"/>
        <w:rPr>
          <w:rFonts w:ascii="Times New Roman" w:hAnsi="Times New Roman" w:cs="Times New Roman"/>
          <w:b/>
          <w:sz w:val="28"/>
          <w:szCs w:val="28"/>
        </w:rPr>
      </w:pPr>
    </w:p>
    <w:p w14:paraId="7C95B991" w14:textId="274303E2" w:rsidR="00FF1C56" w:rsidRDefault="00FF1C56" w:rsidP="009C2D8A">
      <w:pPr>
        <w:jc w:val="center"/>
        <w:rPr>
          <w:rFonts w:ascii="Times New Roman" w:hAnsi="Times New Roman" w:cs="Times New Roman"/>
          <w:b/>
          <w:sz w:val="28"/>
          <w:szCs w:val="28"/>
        </w:rPr>
      </w:pPr>
    </w:p>
    <w:sectPr w:rsidR="00FF1C56" w:rsidSect="004D35DD">
      <w:footerReference w:type="default" r:id="rId10"/>
      <w:pgSz w:w="16838" w:h="11906" w:orient="landscape"/>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Iveta Benga" w:date="2018-05-21T09:35:00Z" w:initials="IB">
    <w:p w14:paraId="51EBA150" w14:textId="3CDB88EB" w:rsidR="007F1FD7" w:rsidRDefault="007F1FD7">
      <w:pPr>
        <w:pStyle w:val="CommentText"/>
      </w:pPr>
      <w:r>
        <w:rPr>
          <w:rStyle w:val="CommentReference"/>
        </w:rPr>
        <w:annotationRef/>
      </w:r>
      <w:r>
        <w:t xml:space="preserve">Vai šeit ir domāts diapazons vismaz no 1 līdz 2 000 000 </w:t>
      </w:r>
    </w:p>
  </w:comment>
  <w:comment w:id="1" w:author="Liene" w:date="2018-05-07T13:02:00Z" w:initials="l">
    <w:p w14:paraId="1D4C5AC0" w14:textId="77777777" w:rsidR="00FA0A27" w:rsidRDefault="00FA0A27" w:rsidP="00FA0A27">
      <w:pPr>
        <w:pStyle w:val="CommentText"/>
      </w:pPr>
      <w:r>
        <w:rPr>
          <w:rStyle w:val="CommentReference"/>
        </w:rPr>
        <w:annotationRef/>
      </w:r>
      <w:r>
        <w:t>Atbilstība šim ISO punktam tiek prasīta, lai nodrošinātu, ka iekārtas viskozitātes mērīšanas metode atbilst starptautiskajiem standartiem.</w:t>
      </w:r>
    </w:p>
    <w:p w14:paraId="15424348" w14:textId="77777777" w:rsidR="00FA0A27" w:rsidRDefault="00FA0A27" w:rsidP="00FA0A27">
      <w:pPr>
        <w:pStyle w:val="Heading2"/>
        <w:shd w:val="clear" w:color="auto" w:fill="FFFFFF"/>
        <w:spacing w:before="0"/>
        <w:rPr>
          <w:rFonts w:ascii="Helvetica" w:hAnsi="Helvetica" w:cs="Helvetica"/>
          <w:color w:val="004164"/>
          <w:sz w:val="36"/>
          <w:szCs w:val="36"/>
        </w:rPr>
      </w:pPr>
      <w:r>
        <w:t xml:space="preserve">ISO 2555: </w:t>
      </w:r>
      <w:proofErr w:type="spellStart"/>
      <w:r>
        <w:rPr>
          <w:rFonts w:ascii="Helvetica" w:hAnsi="Helvetica" w:cs="Helvetica"/>
          <w:color w:val="004164"/>
        </w:rPr>
        <w:t>Plastics</w:t>
      </w:r>
      <w:proofErr w:type="spellEnd"/>
      <w:r>
        <w:rPr>
          <w:rFonts w:ascii="Helvetica" w:hAnsi="Helvetica" w:cs="Helvetica"/>
          <w:color w:val="004164"/>
        </w:rPr>
        <w:t xml:space="preserve"> - </w:t>
      </w:r>
      <w:proofErr w:type="spellStart"/>
      <w:r>
        <w:rPr>
          <w:rFonts w:ascii="Helvetica" w:hAnsi="Helvetica" w:cs="Helvetica"/>
          <w:color w:val="004164"/>
        </w:rPr>
        <w:t>Resins</w:t>
      </w:r>
      <w:proofErr w:type="spellEnd"/>
      <w:r>
        <w:rPr>
          <w:rFonts w:ascii="Helvetica" w:hAnsi="Helvetica" w:cs="Helvetica"/>
          <w:color w:val="004164"/>
        </w:rPr>
        <w:t xml:space="preserve"> </w:t>
      </w:r>
      <w:proofErr w:type="spellStart"/>
      <w:r>
        <w:rPr>
          <w:rFonts w:ascii="Helvetica" w:hAnsi="Helvetica" w:cs="Helvetica"/>
          <w:color w:val="004164"/>
        </w:rPr>
        <w:t>in</w:t>
      </w:r>
      <w:proofErr w:type="spellEnd"/>
      <w:r>
        <w:rPr>
          <w:rFonts w:ascii="Helvetica" w:hAnsi="Helvetica" w:cs="Helvetica"/>
          <w:color w:val="004164"/>
        </w:rPr>
        <w:t xml:space="preserve"> </w:t>
      </w:r>
      <w:proofErr w:type="spellStart"/>
      <w:r>
        <w:rPr>
          <w:rFonts w:ascii="Helvetica" w:hAnsi="Helvetica" w:cs="Helvetica"/>
          <w:color w:val="004164"/>
        </w:rPr>
        <w:t>the</w:t>
      </w:r>
      <w:proofErr w:type="spellEnd"/>
      <w:r>
        <w:rPr>
          <w:rFonts w:ascii="Helvetica" w:hAnsi="Helvetica" w:cs="Helvetica"/>
          <w:color w:val="004164"/>
        </w:rPr>
        <w:t xml:space="preserve"> </w:t>
      </w:r>
      <w:proofErr w:type="spellStart"/>
      <w:r>
        <w:rPr>
          <w:rFonts w:ascii="Helvetica" w:hAnsi="Helvetica" w:cs="Helvetica"/>
          <w:color w:val="004164"/>
        </w:rPr>
        <w:t>liquid</w:t>
      </w:r>
      <w:proofErr w:type="spellEnd"/>
      <w:r>
        <w:rPr>
          <w:rFonts w:ascii="Helvetica" w:hAnsi="Helvetica" w:cs="Helvetica"/>
          <w:color w:val="004164"/>
        </w:rPr>
        <w:t xml:space="preserve"> </w:t>
      </w:r>
      <w:proofErr w:type="spellStart"/>
      <w:r>
        <w:rPr>
          <w:rFonts w:ascii="Helvetica" w:hAnsi="Helvetica" w:cs="Helvetica"/>
          <w:color w:val="004164"/>
        </w:rPr>
        <w:t>state</w:t>
      </w:r>
      <w:proofErr w:type="spellEnd"/>
      <w:r>
        <w:rPr>
          <w:rFonts w:ascii="Helvetica" w:hAnsi="Helvetica" w:cs="Helvetica"/>
          <w:color w:val="004164"/>
        </w:rPr>
        <w:t xml:space="preserve"> </w:t>
      </w:r>
      <w:proofErr w:type="spellStart"/>
      <w:r>
        <w:rPr>
          <w:rFonts w:ascii="Helvetica" w:hAnsi="Helvetica" w:cs="Helvetica"/>
          <w:color w:val="004164"/>
        </w:rPr>
        <w:t>or</w:t>
      </w:r>
      <w:proofErr w:type="spellEnd"/>
      <w:r>
        <w:rPr>
          <w:rFonts w:ascii="Helvetica" w:hAnsi="Helvetica" w:cs="Helvetica"/>
          <w:color w:val="004164"/>
        </w:rPr>
        <w:t xml:space="preserve"> </w:t>
      </w:r>
      <w:proofErr w:type="spellStart"/>
      <w:r>
        <w:rPr>
          <w:rFonts w:ascii="Helvetica" w:hAnsi="Helvetica" w:cs="Helvetica"/>
          <w:color w:val="004164"/>
        </w:rPr>
        <w:t>as</w:t>
      </w:r>
      <w:proofErr w:type="spellEnd"/>
      <w:r>
        <w:rPr>
          <w:rFonts w:ascii="Helvetica" w:hAnsi="Helvetica" w:cs="Helvetica"/>
          <w:color w:val="004164"/>
        </w:rPr>
        <w:t xml:space="preserve"> </w:t>
      </w:r>
      <w:proofErr w:type="spellStart"/>
      <w:r>
        <w:rPr>
          <w:rFonts w:ascii="Helvetica" w:hAnsi="Helvetica" w:cs="Helvetica"/>
          <w:color w:val="004164"/>
        </w:rPr>
        <w:t>emulsions</w:t>
      </w:r>
      <w:proofErr w:type="spellEnd"/>
      <w:r>
        <w:rPr>
          <w:rFonts w:ascii="Helvetica" w:hAnsi="Helvetica" w:cs="Helvetica"/>
          <w:color w:val="004164"/>
        </w:rPr>
        <w:t xml:space="preserve"> </w:t>
      </w:r>
      <w:proofErr w:type="spellStart"/>
      <w:r>
        <w:rPr>
          <w:rFonts w:ascii="Helvetica" w:hAnsi="Helvetica" w:cs="Helvetica"/>
          <w:color w:val="004164"/>
        </w:rPr>
        <w:t>or</w:t>
      </w:r>
      <w:proofErr w:type="spellEnd"/>
      <w:r>
        <w:rPr>
          <w:rFonts w:ascii="Helvetica" w:hAnsi="Helvetica" w:cs="Helvetica"/>
          <w:color w:val="004164"/>
        </w:rPr>
        <w:t xml:space="preserve"> </w:t>
      </w:r>
      <w:proofErr w:type="spellStart"/>
      <w:r>
        <w:rPr>
          <w:rFonts w:ascii="Helvetica" w:hAnsi="Helvetica" w:cs="Helvetica"/>
          <w:color w:val="004164"/>
        </w:rPr>
        <w:t>dispersions</w:t>
      </w:r>
      <w:proofErr w:type="spellEnd"/>
      <w:r>
        <w:rPr>
          <w:rFonts w:ascii="Helvetica" w:hAnsi="Helvetica" w:cs="Helvetica"/>
          <w:color w:val="004164"/>
        </w:rPr>
        <w:t xml:space="preserve"> - </w:t>
      </w:r>
      <w:proofErr w:type="spellStart"/>
      <w:r>
        <w:rPr>
          <w:rFonts w:ascii="Helvetica" w:hAnsi="Helvetica" w:cs="Helvetica"/>
          <w:color w:val="004164"/>
        </w:rPr>
        <w:t>Determination</w:t>
      </w:r>
      <w:proofErr w:type="spellEnd"/>
      <w:r>
        <w:rPr>
          <w:rFonts w:ascii="Helvetica" w:hAnsi="Helvetica" w:cs="Helvetica"/>
          <w:color w:val="004164"/>
        </w:rPr>
        <w:t xml:space="preserve"> </w:t>
      </w:r>
      <w:proofErr w:type="spellStart"/>
      <w:r>
        <w:rPr>
          <w:rFonts w:ascii="Helvetica" w:hAnsi="Helvetica" w:cs="Helvetica"/>
          <w:color w:val="004164"/>
        </w:rPr>
        <w:t>of</w:t>
      </w:r>
      <w:proofErr w:type="spellEnd"/>
      <w:r>
        <w:rPr>
          <w:rFonts w:ascii="Helvetica" w:hAnsi="Helvetica" w:cs="Helvetica"/>
          <w:color w:val="004164"/>
        </w:rPr>
        <w:t xml:space="preserve"> </w:t>
      </w:r>
      <w:proofErr w:type="spellStart"/>
      <w:r>
        <w:rPr>
          <w:rFonts w:ascii="Helvetica" w:hAnsi="Helvetica" w:cs="Helvetica"/>
          <w:color w:val="004164"/>
        </w:rPr>
        <w:t>apparent</w:t>
      </w:r>
      <w:proofErr w:type="spellEnd"/>
      <w:r>
        <w:rPr>
          <w:rFonts w:ascii="Helvetica" w:hAnsi="Helvetica" w:cs="Helvetica"/>
          <w:color w:val="004164"/>
        </w:rPr>
        <w:t xml:space="preserve"> </w:t>
      </w:r>
      <w:proofErr w:type="spellStart"/>
      <w:r>
        <w:rPr>
          <w:rFonts w:ascii="Helvetica" w:hAnsi="Helvetica" w:cs="Helvetica"/>
          <w:color w:val="004164"/>
        </w:rPr>
        <w:t>viscosity</w:t>
      </w:r>
      <w:proofErr w:type="spellEnd"/>
      <w:r>
        <w:rPr>
          <w:rFonts w:ascii="Helvetica" w:hAnsi="Helvetica" w:cs="Helvetica"/>
          <w:color w:val="004164"/>
        </w:rPr>
        <w:t xml:space="preserve"> </w:t>
      </w:r>
      <w:proofErr w:type="spellStart"/>
      <w:r>
        <w:rPr>
          <w:rFonts w:ascii="Helvetica" w:hAnsi="Helvetica" w:cs="Helvetica"/>
          <w:color w:val="004164"/>
        </w:rPr>
        <w:t>using</w:t>
      </w:r>
      <w:proofErr w:type="spellEnd"/>
      <w:r>
        <w:rPr>
          <w:rFonts w:ascii="Helvetica" w:hAnsi="Helvetica" w:cs="Helvetica"/>
          <w:color w:val="004164"/>
        </w:rPr>
        <w:t xml:space="preserve"> a </w:t>
      </w:r>
      <w:proofErr w:type="spellStart"/>
      <w:r>
        <w:rPr>
          <w:rFonts w:ascii="Helvetica" w:hAnsi="Helvetica" w:cs="Helvetica"/>
          <w:color w:val="004164"/>
        </w:rPr>
        <w:t>single</w:t>
      </w:r>
      <w:proofErr w:type="spellEnd"/>
      <w:r>
        <w:rPr>
          <w:rFonts w:ascii="Helvetica" w:hAnsi="Helvetica" w:cs="Helvetica"/>
          <w:color w:val="004164"/>
        </w:rPr>
        <w:t xml:space="preserve"> </w:t>
      </w:r>
      <w:proofErr w:type="spellStart"/>
      <w:r>
        <w:rPr>
          <w:rFonts w:ascii="Helvetica" w:hAnsi="Helvetica" w:cs="Helvetica"/>
          <w:color w:val="004164"/>
        </w:rPr>
        <w:t>cylinder</w:t>
      </w:r>
      <w:proofErr w:type="spellEnd"/>
      <w:r>
        <w:rPr>
          <w:rFonts w:ascii="Helvetica" w:hAnsi="Helvetica" w:cs="Helvetica"/>
          <w:color w:val="004164"/>
        </w:rPr>
        <w:t xml:space="preserve"> </w:t>
      </w:r>
      <w:proofErr w:type="spellStart"/>
      <w:r>
        <w:rPr>
          <w:rFonts w:ascii="Helvetica" w:hAnsi="Helvetica" w:cs="Helvetica"/>
          <w:color w:val="004164"/>
        </w:rPr>
        <w:t>type</w:t>
      </w:r>
      <w:proofErr w:type="spellEnd"/>
      <w:r>
        <w:rPr>
          <w:rFonts w:ascii="Helvetica" w:hAnsi="Helvetica" w:cs="Helvetica"/>
          <w:color w:val="004164"/>
        </w:rPr>
        <w:t xml:space="preserve"> </w:t>
      </w:r>
      <w:proofErr w:type="spellStart"/>
      <w:r>
        <w:rPr>
          <w:rFonts w:ascii="Helvetica" w:hAnsi="Helvetica" w:cs="Helvetica"/>
          <w:color w:val="004164"/>
        </w:rPr>
        <w:t>rotational</w:t>
      </w:r>
      <w:proofErr w:type="spellEnd"/>
      <w:r>
        <w:rPr>
          <w:rFonts w:ascii="Helvetica" w:hAnsi="Helvetica" w:cs="Helvetica"/>
          <w:color w:val="004164"/>
        </w:rPr>
        <w:t xml:space="preserve"> </w:t>
      </w:r>
      <w:proofErr w:type="spellStart"/>
      <w:r>
        <w:rPr>
          <w:rFonts w:ascii="Helvetica" w:hAnsi="Helvetica" w:cs="Helvetica"/>
          <w:color w:val="004164"/>
        </w:rPr>
        <w:t>viscometer</w:t>
      </w:r>
      <w:proofErr w:type="spellEnd"/>
      <w:r>
        <w:rPr>
          <w:rFonts w:ascii="Helvetica" w:hAnsi="Helvetica" w:cs="Helvetica"/>
          <w:color w:val="004164"/>
        </w:rPr>
        <w:t xml:space="preserve"> </w:t>
      </w:r>
      <w:proofErr w:type="spellStart"/>
      <w:r>
        <w:rPr>
          <w:rFonts w:ascii="Helvetica" w:hAnsi="Helvetica" w:cs="Helvetica"/>
          <w:color w:val="004164"/>
        </w:rPr>
        <w:t>method</w:t>
      </w:r>
      <w:proofErr w:type="spellEnd"/>
      <w:r>
        <w:rPr>
          <w:rFonts w:ascii="Helvetica" w:hAnsi="Helvetica" w:cs="Helvetica"/>
          <w:color w:val="004164"/>
        </w:rPr>
        <w:t xml:space="preserve"> (ISO/DIS 2555:2017)</w:t>
      </w:r>
    </w:p>
    <w:p w14:paraId="09431652" w14:textId="42E816FC" w:rsidR="00856691" w:rsidRDefault="00856691" w:rsidP="00FA0A27">
      <w:pPr>
        <w:pStyle w:val="CommentText"/>
      </w:pPr>
      <w:r>
        <w:rPr>
          <w:rFonts w:ascii="Helvetica" w:hAnsi="Helvetica" w:cs="Helvetica"/>
          <w:color w:val="004164"/>
          <w:sz w:val="36"/>
          <w:szCs w:val="36"/>
        </w:rPr>
        <w:t xml:space="preserve">Šis var palikt ir OK  Vienīgi man rādās, ka gads ir 2018, nevis 2017?  </w:t>
      </w:r>
      <w:hyperlink r:id="rId1" w:history="1">
        <w:r w:rsidRPr="00375A52">
          <w:rPr>
            <w:rStyle w:val="Hyperlink"/>
            <w:rFonts w:ascii="Helvetica" w:hAnsi="Helvetica" w:cs="Helvetica"/>
            <w:sz w:val="36"/>
            <w:szCs w:val="36"/>
          </w:rPr>
          <w:t>https://www.iso.org/obp/ui/#iso:std:iso:2555:ed-3:v1:en</w:t>
        </w:r>
      </w:hyperlink>
      <w:r>
        <w:rPr>
          <w:rFonts w:ascii="Helvetica" w:hAnsi="Helvetica" w:cs="Helvetica"/>
          <w:color w:val="004164"/>
          <w:sz w:val="36"/>
          <w:szCs w:val="36"/>
        </w:rPr>
        <w:t xml:space="preserve"> </w:t>
      </w:r>
      <w:bookmarkStart w:id="2" w:name="_GoBack"/>
      <w:bookmarkEnd w:id="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EBA150" w15:done="0"/>
  <w15:commentEx w15:paraId="0943165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3E4F9" w14:textId="77777777" w:rsidR="0020533D" w:rsidRDefault="0020533D" w:rsidP="0032353B">
      <w:pPr>
        <w:spacing w:after="0" w:line="240" w:lineRule="auto"/>
      </w:pPr>
      <w:r>
        <w:separator/>
      </w:r>
    </w:p>
  </w:endnote>
  <w:endnote w:type="continuationSeparator" w:id="0">
    <w:p w14:paraId="46C37B2B" w14:textId="77777777" w:rsidR="0020533D" w:rsidRDefault="0020533D" w:rsidP="0032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00713"/>
      <w:docPartObj>
        <w:docPartGallery w:val="Page Numbers (Bottom of Page)"/>
        <w:docPartUnique/>
      </w:docPartObj>
    </w:sdtPr>
    <w:sdtEndPr>
      <w:rPr>
        <w:rFonts w:ascii="Times New Roman" w:hAnsi="Times New Roman" w:cs="Times New Roman"/>
        <w:noProof/>
        <w:sz w:val="20"/>
        <w:szCs w:val="20"/>
      </w:rPr>
    </w:sdtEndPr>
    <w:sdtContent>
      <w:p w14:paraId="74DDCEEA" w14:textId="0FC1D49F" w:rsidR="0020533D" w:rsidRPr="00767179" w:rsidRDefault="0020533D">
        <w:pPr>
          <w:pStyle w:val="Footer"/>
          <w:jc w:val="right"/>
          <w:rPr>
            <w:rFonts w:ascii="Times New Roman" w:hAnsi="Times New Roman" w:cs="Times New Roman"/>
            <w:sz w:val="20"/>
            <w:szCs w:val="20"/>
          </w:rPr>
        </w:pPr>
        <w:r w:rsidRPr="00767179">
          <w:rPr>
            <w:rFonts w:ascii="Times New Roman" w:hAnsi="Times New Roman" w:cs="Times New Roman"/>
            <w:sz w:val="20"/>
            <w:szCs w:val="20"/>
          </w:rPr>
          <w:fldChar w:fldCharType="begin"/>
        </w:r>
        <w:r w:rsidRPr="00767179">
          <w:rPr>
            <w:rFonts w:ascii="Times New Roman" w:hAnsi="Times New Roman" w:cs="Times New Roman"/>
            <w:sz w:val="20"/>
            <w:szCs w:val="20"/>
          </w:rPr>
          <w:instrText xml:space="preserve"> PAGE   \* MERGEFORMAT </w:instrText>
        </w:r>
        <w:r w:rsidRPr="00767179">
          <w:rPr>
            <w:rFonts w:ascii="Times New Roman" w:hAnsi="Times New Roman" w:cs="Times New Roman"/>
            <w:sz w:val="20"/>
            <w:szCs w:val="20"/>
          </w:rPr>
          <w:fldChar w:fldCharType="separate"/>
        </w:r>
        <w:r w:rsidR="00856691">
          <w:rPr>
            <w:rFonts w:ascii="Times New Roman" w:hAnsi="Times New Roman" w:cs="Times New Roman"/>
            <w:noProof/>
            <w:sz w:val="20"/>
            <w:szCs w:val="20"/>
          </w:rPr>
          <w:t>4</w:t>
        </w:r>
        <w:r w:rsidRPr="00767179">
          <w:rPr>
            <w:rFonts w:ascii="Times New Roman" w:hAnsi="Times New Roman" w:cs="Times New Roman"/>
            <w:noProof/>
            <w:sz w:val="20"/>
            <w:szCs w:val="20"/>
          </w:rPr>
          <w:fldChar w:fldCharType="end"/>
        </w:r>
      </w:p>
    </w:sdtContent>
  </w:sdt>
  <w:p w14:paraId="7C57E675" w14:textId="77777777" w:rsidR="0020533D" w:rsidRDefault="00205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D68E6" w14:textId="77777777" w:rsidR="0020533D" w:rsidRDefault="0020533D" w:rsidP="0032353B">
      <w:pPr>
        <w:spacing w:after="0" w:line="240" w:lineRule="auto"/>
      </w:pPr>
      <w:r>
        <w:separator/>
      </w:r>
    </w:p>
  </w:footnote>
  <w:footnote w:type="continuationSeparator" w:id="0">
    <w:p w14:paraId="4CAD5C3F" w14:textId="77777777" w:rsidR="0020533D" w:rsidRDefault="0020533D" w:rsidP="00323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887C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0235BE"/>
    <w:multiLevelType w:val="hybridMultilevel"/>
    <w:tmpl w:val="0B728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E7261FF"/>
    <w:multiLevelType w:val="hybridMultilevel"/>
    <w:tmpl w:val="667ABE8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18B17812"/>
    <w:multiLevelType w:val="hybridMultilevel"/>
    <w:tmpl w:val="2D14AF9C"/>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237AB"/>
    <w:multiLevelType w:val="hybridMultilevel"/>
    <w:tmpl w:val="98BA8B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DCB26A0"/>
    <w:multiLevelType w:val="hybridMultilevel"/>
    <w:tmpl w:val="1A5216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FD55C69"/>
    <w:multiLevelType w:val="hybridMultilevel"/>
    <w:tmpl w:val="D4626F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6C16101"/>
    <w:multiLevelType w:val="hybridMultilevel"/>
    <w:tmpl w:val="51547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AF52DB7"/>
    <w:multiLevelType w:val="hybridMultilevel"/>
    <w:tmpl w:val="3B5244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09051BE"/>
    <w:multiLevelType w:val="hybridMultilevel"/>
    <w:tmpl w:val="AAF4F89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7E1BF6"/>
    <w:multiLevelType w:val="hybridMultilevel"/>
    <w:tmpl w:val="EB50FB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09B3EF1"/>
    <w:multiLevelType w:val="hybridMultilevel"/>
    <w:tmpl w:val="D2323FE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45DF48C2"/>
    <w:multiLevelType w:val="hybridMultilevel"/>
    <w:tmpl w:val="974CB1A8"/>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F408D9"/>
    <w:multiLevelType w:val="hybridMultilevel"/>
    <w:tmpl w:val="3D7AD8C0"/>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2C140F"/>
    <w:multiLevelType w:val="hybridMultilevel"/>
    <w:tmpl w:val="0B88C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B2846B0"/>
    <w:multiLevelType w:val="hybridMultilevel"/>
    <w:tmpl w:val="0612259A"/>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281A2E"/>
    <w:multiLevelType w:val="hybridMultilevel"/>
    <w:tmpl w:val="DD106E20"/>
    <w:lvl w:ilvl="0" w:tplc="6130CF2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507282"/>
    <w:multiLevelType w:val="hybridMultilevel"/>
    <w:tmpl w:val="B08221B2"/>
    <w:lvl w:ilvl="0" w:tplc="36303668">
      <w:start w:val="1"/>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3583D78"/>
    <w:multiLevelType w:val="hybridMultilevel"/>
    <w:tmpl w:val="B4FA56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EF84C3F"/>
    <w:multiLevelType w:val="hybridMultilevel"/>
    <w:tmpl w:val="A59827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6"/>
  </w:num>
  <w:num w:numId="4">
    <w:abstractNumId w:val="14"/>
  </w:num>
  <w:num w:numId="5">
    <w:abstractNumId w:val="4"/>
  </w:num>
  <w:num w:numId="6">
    <w:abstractNumId w:val="10"/>
  </w:num>
  <w:num w:numId="7">
    <w:abstractNumId w:val="15"/>
  </w:num>
  <w:num w:numId="8">
    <w:abstractNumId w:val="8"/>
  </w:num>
  <w:num w:numId="9">
    <w:abstractNumId w:val="5"/>
  </w:num>
  <w:num w:numId="10">
    <w:abstractNumId w:val="2"/>
  </w:num>
  <w:num w:numId="11">
    <w:abstractNumId w:val="19"/>
  </w:num>
  <w:num w:numId="12">
    <w:abstractNumId w:val="9"/>
  </w:num>
  <w:num w:numId="13">
    <w:abstractNumId w:val="0"/>
  </w:num>
  <w:num w:numId="14">
    <w:abstractNumId w:val="18"/>
  </w:num>
  <w:num w:numId="15">
    <w:abstractNumId w:val="17"/>
  </w:num>
  <w:num w:numId="16">
    <w:abstractNumId w:val="7"/>
  </w:num>
  <w:num w:numId="17">
    <w:abstractNumId w:val="3"/>
  </w:num>
  <w:num w:numId="18">
    <w:abstractNumId w:val="11"/>
  </w:num>
  <w:num w:numId="19">
    <w:abstractNumId w:val="6"/>
  </w:num>
  <w:num w:numId="20">
    <w:abstractNumId w:val="20"/>
  </w:num>
  <w:num w:numId="2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veta Benga">
    <w15:presenceInfo w15:providerId="AD" w15:userId="S-1-5-21-931912285-4114516723-3503950621-15727"/>
  </w15:person>
  <w15:person w15:author="Liene">
    <w15:presenceInfo w15:providerId="None" w15:userId="Lie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D0"/>
    <w:rsid w:val="00010054"/>
    <w:rsid w:val="000138A0"/>
    <w:rsid w:val="000232BF"/>
    <w:rsid w:val="000272BC"/>
    <w:rsid w:val="0005361B"/>
    <w:rsid w:val="00063B85"/>
    <w:rsid w:val="00070A45"/>
    <w:rsid w:val="0008437D"/>
    <w:rsid w:val="000A0F51"/>
    <w:rsid w:val="000A2B19"/>
    <w:rsid w:val="000C4983"/>
    <w:rsid w:val="000D0CFE"/>
    <w:rsid w:val="000E014F"/>
    <w:rsid w:val="000E2866"/>
    <w:rsid w:val="00113D4A"/>
    <w:rsid w:val="001271A1"/>
    <w:rsid w:val="00135BDD"/>
    <w:rsid w:val="00162FE9"/>
    <w:rsid w:val="001648BC"/>
    <w:rsid w:val="00181C61"/>
    <w:rsid w:val="00186817"/>
    <w:rsid w:val="001926AB"/>
    <w:rsid w:val="001966A2"/>
    <w:rsid w:val="001A0652"/>
    <w:rsid w:val="001A5308"/>
    <w:rsid w:val="001C12A6"/>
    <w:rsid w:val="001D1F2D"/>
    <w:rsid w:val="001E156D"/>
    <w:rsid w:val="001F7617"/>
    <w:rsid w:val="0020533D"/>
    <w:rsid w:val="00251634"/>
    <w:rsid w:val="002540A5"/>
    <w:rsid w:val="00254C8E"/>
    <w:rsid w:val="00254E8E"/>
    <w:rsid w:val="00264B22"/>
    <w:rsid w:val="00274D36"/>
    <w:rsid w:val="002A102F"/>
    <w:rsid w:val="002B456A"/>
    <w:rsid w:val="002E6CF8"/>
    <w:rsid w:val="002F04D7"/>
    <w:rsid w:val="0032353B"/>
    <w:rsid w:val="00331B82"/>
    <w:rsid w:val="00335E09"/>
    <w:rsid w:val="0033721D"/>
    <w:rsid w:val="003615E2"/>
    <w:rsid w:val="00372CC3"/>
    <w:rsid w:val="00380E46"/>
    <w:rsid w:val="00386C88"/>
    <w:rsid w:val="00387397"/>
    <w:rsid w:val="003A5308"/>
    <w:rsid w:val="003E76D1"/>
    <w:rsid w:val="003F3C18"/>
    <w:rsid w:val="004111FA"/>
    <w:rsid w:val="00425487"/>
    <w:rsid w:val="00442059"/>
    <w:rsid w:val="004470FA"/>
    <w:rsid w:val="00483227"/>
    <w:rsid w:val="004D35DD"/>
    <w:rsid w:val="004D7AA4"/>
    <w:rsid w:val="0050252E"/>
    <w:rsid w:val="0050466B"/>
    <w:rsid w:val="00523129"/>
    <w:rsid w:val="00535279"/>
    <w:rsid w:val="00546A5D"/>
    <w:rsid w:val="005505D6"/>
    <w:rsid w:val="00554E30"/>
    <w:rsid w:val="0057224D"/>
    <w:rsid w:val="00593D70"/>
    <w:rsid w:val="005A6E27"/>
    <w:rsid w:val="005D1CF9"/>
    <w:rsid w:val="005D54B9"/>
    <w:rsid w:val="005D57E7"/>
    <w:rsid w:val="005F4D8B"/>
    <w:rsid w:val="00607BD9"/>
    <w:rsid w:val="0061554D"/>
    <w:rsid w:val="00616921"/>
    <w:rsid w:val="006202A7"/>
    <w:rsid w:val="00635092"/>
    <w:rsid w:val="006414BD"/>
    <w:rsid w:val="00652096"/>
    <w:rsid w:val="006609F1"/>
    <w:rsid w:val="0066690D"/>
    <w:rsid w:val="006A3B7E"/>
    <w:rsid w:val="006B325F"/>
    <w:rsid w:val="006B5691"/>
    <w:rsid w:val="006D47A4"/>
    <w:rsid w:val="006E5BD5"/>
    <w:rsid w:val="006F021A"/>
    <w:rsid w:val="00714523"/>
    <w:rsid w:val="00740AF3"/>
    <w:rsid w:val="00742B3A"/>
    <w:rsid w:val="00761E07"/>
    <w:rsid w:val="00767179"/>
    <w:rsid w:val="00774D60"/>
    <w:rsid w:val="00783A3F"/>
    <w:rsid w:val="00791404"/>
    <w:rsid w:val="007B5015"/>
    <w:rsid w:val="007D5A99"/>
    <w:rsid w:val="007E0E83"/>
    <w:rsid w:val="007E5590"/>
    <w:rsid w:val="007F1FD7"/>
    <w:rsid w:val="007F3F4D"/>
    <w:rsid w:val="007F6D87"/>
    <w:rsid w:val="00804E79"/>
    <w:rsid w:val="008113D9"/>
    <w:rsid w:val="008400FB"/>
    <w:rsid w:val="008403B8"/>
    <w:rsid w:val="00845E0E"/>
    <w:rsid w:val="00856691"/>
    <w:rsid w:val="0086103B"/>
    <w:rsid w:val="00861494"/>
    <w:rsid w:val="008A5844"/>
    <w:rsid w:val="008B610B"/>
    <w:rsid w:val="008D52B4"/>
    <w:rsid w:val="008E0EA2"/>
    <w:rsid w:val="008E73C6"/>
    <w:rsid w:val="009066F4"/>
    <w:rsid w:val="00913DB0"/>
    <w:rsid w:val="009154E6"/>
    <w:rsid w:val="009529E1"/>
    <w:rsid w:val="009648AA"/>
    <w:rsid w:val="0096662B"/>
    <w:rsid w:val="009938DA"/>
    <w:rsid w:val="009A6156"/>
    <w:rsid w:val="009B6904"/>
    <w:rsid w:val="009C2934"/>
    <w:rsid w:val="009C2D8A"/>
    <w:rsid w:val="009D23AA"/>
    <w:rsid w:val="009D6763"/>
    <w:rsid w:val="00A02BB5"/>
    <w:rsid w:val="00A13433"/>
    <w:rsid w:val="00A25F0A"/>
    <w:rsid w:val="00A27AB2"/>
    <w:rsid w:val="00A50F52"/>
    <w:rsid w:val="00A56D14"/>
    <w:rsid w:val="00A56D58"/>
    <w:rsid w:val="00A93659"/>
    <w:rsid w:val="00AA6C63"/>
    <w:rsid w:val="00AA7CE8"/>
    <w:rsid w:val="00AF329E"/>
    <w:rsid w:val="00B173DB"/>
    <w:rsid w:val="00B5309F"/>
    <w:rsid w:val="00B61C57"/>
    <w:rsid w:val="00B73600"/>
    <w:rsid w:val="00B74B44"/>
    <w:rsid w:val="00B922B3"/>
    <w:rsid w:val="00B9382E"/>
    <w:rsid w:val="00BC41CE"/>
    <w:rsid w:val="00C035F9"/>
    <w:rsid w:val="00C12976"/>
    <w:rsid w:val="00C12C1E"/>
    <w:rsid w:val="00C25B1F"/>
    <w:rsid w:val="00C40034"/>
    <w:rsid w:val="00C450D0"/>
    <w:rsid w:val="00C63E27"/>
    <w:rsid w:val="00C70CE7"/>
    <w:rsid w:val="00C81F87"/>
    <w:rsid w:val="00C82FC4"/>
    <w:rsid w:val="00C83DBE"/>
    <w:rsid w:val="00C86EBB"/>
    <w:rsid w:val="00CA5741"/>
    <w:rsid w:val="00CB0C60"/>
    <w:rsid w:val="00CB4F99"/>
    <w:rsid w:val="00CB7C86"/>
    <w:rsid w:val="00CD48DA"/>
    <w:rsid w:val="00CE4EA3"/>
    <w:rsid w:val="00D107D5"/>
    <w:rsid w:val="00D22C26"/>
    <w:rsid w:val="00D37A54"/>
    <w:rsid w:val="00D60551"/>
    <w:rsid w:val="00D81E77"/>
    <w:rsid w:val="00D85B41"/>
    <w:rsid w:val="00D90C8D"/>
    <w:rsid w:val="00DB3EAE"/>
    <w:rsid w:val="00DC6856"/>
    <w:rsid w:val="00DE19D5"/>
    <w:rsid w:val="00E26990"/>
    <w:rsid w:val="00E64AA6"/>
    <w:rsid w:val="00E77E91"/>
    <w:rsid w:val="00E82D16"/>
    <w:rsid w:val="00E9506F"/>
    <w:rsid w:val="00EB2BDD"/>
    <w:rsid w:val="00EB5A26"/>
    <w:rsid w:val="00EC517E"/>
    <w:rsid w:val="00EE1C73"/>
    <w:rsid w:val="00EE79C5"/>
    <w:rsid w:val="00F5073E"/>
    <w:rsid w:val="00F72B7C"/>
    <w:rsid w:val="00F7407A"/>
    <w:rsid w:val="00F91722"/>
    <w:rsid w:val="00FA0A27"/>
    <w:rsid w:val="00FB48A6"/>
    <w:rsid w:val="00FC2C9A"/>
    <w:rsid w:val="00FD2493"/>
    <w:rsid w:val="00FD530C"/>
    <w:rsid w:val="00FD589D"/>
    <w:rsid w:val="00FF0E1C"/>
    <w:rsid w:val="00FF1C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1C30"/>
  <w15:chartTrackingRefBased/>
  <w15:docId w15:val="{E6220E3E-993F-4D30-8AD7-FA36DF17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A0A27"/>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3B"/>
  </w:style>
  <w:style w:type="paragraph" w:styleId="Footer">
    <w:name w:val="footer"/>
    <w:basedOn w:val="Normal"/>
    <w:link w:val="FooterChar"/>
    <w:uiPriority w:val="99"/>
    <w:unhideWhenUsed/>
    <w:rsid w:val="00323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3B"/>
  </w:style>
  <w:style w:type="character" w:styleId="CommentReference">
    <w:name w:val="annotation reference"/>
    <w:basedOn w:val="DefaultParagraphFont"/>
    <w:unhideWhenUsed/>
    <w:rsid w:val="005D1CF9"/>
    <w:rPr>
      <w:sz w:val="16"/>
      <w:szCs w:val="16"/>
    </w:rPr>
  </w:style>
  <w:style w:type="paragraph" w:styleId="CommentText">
    <w:name w:val="annotation text"/>
    <w:basedOn w:val="Normal"/>
    <w:link w:val="CommentTextChar"/>
    <w:unhideWhenUsed/>
    <w:rsid w:val="005D1CF9"/>
    <w:pPr>
      <w:spacing w:line="240" w:lineRule="auto"/>
    </w:pPr>
    <w:rPr>
      <w:sz w:val="20"/>
      <w:szCs w:val="20"/>
    </w:rPr>
  </w:style>
  <w:style w:type="character" w:customStyle="1" w:styleId="CommentTextChar">
    <w:name w:val="Comment Text Char"/>
    <w:basedOn w:val="DefaultParagraphFont"/>
    <w:link w:val="CommentText"/>
    <w:rsid w:val="005D1CF9"/>
    <w:rPr>
      <w:sz w:val="20"/>
      <w:szCs w:val="20"/>
    </w:rPr>
  </w:style>
  <w:style w:type="paragraph" w:styleId="CommentSubject">
    <w:name w:val="annotation subject"/>
    <w:basedOn w:val="CommentText"/>
    <w:next w:val="CommentText"/>
    <w:link w:val="CommentSubjectChar"/>
    <w:uiPriority w:val="99"/>
    <w:semiHidden/>
    <w:unhideWhenUsed/>
    <w:rsid w:val="005D1CF9"/>
    <w:rPr>
      <w:b/>
      <w:bCs/>
    </w:rPr>
  </w:style>
  <w:style w:type="character" w:customStyle="1" w:styleId="CommentSubjectChar">
    <w:name w:val="Comment Subject Char"/>
    <w:basedOn w:val="CommentTextChar"/>
    <w:link w:val="CommentSubject"/>
    <w:uiPriority w:val="99"/>
    <w:semiHidden/>
    <w:rsid w:val="005D1CF9"/>
    <w:rPr>
      <w:b/>
      <w:bCs/>
      <w:sz w:val="20"/>
      <w:szCs w:val="20"/>
    </w:rPr>
  </w:style>
  <w:style w:type="paragraph" w:styleId="BalloonText">
    <w:name w:val="Balloon Text"/>
    <w:basedOn w:val="Normal"/>
    <w:link w:val="BalloonTextChar"/>
    <w:uiPriority w:val="99"/>
    <w:semiHidden/>
    <w:unhideWhenUsed/>
    <w:rsid w:val="005D1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F9"/>
    <w:rPr>
      <w:rFonts w:ascii="Segoe UI" w:hAnsi="Segoe UI" w:cs="Segoe UI"/>
      <w:sz w:val="18"/>
      <w:szCs w:val="18"/>
    </w:rPr>
  </w:style>
  <w:style w:type="paragraph" w:styleId="ListParagraph">
    <w:name w:val="List Paragraph"/>
    <w:aliases w:val="Normal bullet 2,Bullet list,H&amp;P List Paragraph,2,Strip,Colorful List - Accent 12"/>
    <w:basedOn w:val="Normal"/>
    <w:link w:val="ListParagraphChar"/>
    <w:uiPriority w:val="34"/>
    <w:qFormat/>
    <w:rsid w:val="006D47A4"/>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Normal bullet 2 Char,Bullet list Char,H&amp;P List Paragraph Char,2 Char,Strip Char,Colorful List - Accent 12 Char"/>
    <w:link w:val="ListParagraph"/>
    <w:uiPriority w:val="34"/>
    <w:qFormat/>
    <w:rsid w:val="006D47A4"/>
    <w:rPr>
      <w:rFonts w:ascii="Times New Roman" w:eastAsia="Times New Roman" w:hAnsi="Times New Roman" w:cs="Times New Roman"/>
      <w:sz w:val="24"/>
      <w:szCs w:val="24"/>
      <w:lang w:val="en-GB"/>
    </w:rPr>
  </w:style>
  <w:style w:type="character" w:customStyle="1" w:styleId="apple-style-span">
    <w:name w:val="apple-style-span"/>
    <w:basedOn w:val="DefaultParagraphFont"/>
    <w:rsid w:val="00D60551"/>
  </w:style>
  <w:style w:type="paragraph" w:styleId="BodyText">
    <w:name w:val="Body Text"/>
    <w:basedOn w:val="Normal"/>
    <w:link w:val="BodyTextChar"/>
    <w:rsid w:val="00913DB0"/>
    <w:pPr>
      <w:spacing w:after="120" w:line="240" w:lineRule="auto"/>
      <w:ind w:left="357" w:hanging="357"/>
    </w:pPr>
    <w:rPr>
      <w:rFonts w:ascii="Times New Roman" w:eastAsia="MS Mincho" w:hAnsi="Times New Roman" w:cs="Times New Roman"/>
      <w:sz w:val="24"/>
      <w:szCs w:val="24"/>
    </w:rPr>
  </w:style>
  <w:style w:type="character" w:customStyle="1" w:styleId="BodyTextChar">
    <w:name w:val="Body Text Char"/>
    <w:basedOn w:val="DefaultParagraphFont"/>
    <w:link w:val="BodyText"/>
    <w:rsid w:val="00913DB0"/>
    <w:rPr>
      <w:rFonts w:ascii="Times New Roman" w:eastAsia="MS Mincho" w:hAnsi="Times New Roman" w:cs="Times New Roman"/>
      <w:sz w:val="24"/>
      <w:szCs w:val="24"/>
    </w:rPr>
  </w:style>
  <w:style w:type="paragraph" w:customStyle="1" w:styleId="Style1">
    <w:name w:val="Style1"/>
    <w:autoRedefine/>
    <w:qFormat/>
    <w:rsid w:val="00913DB0"/>
    <w:pPr>
      <w:spacing w:after="0" w:line="240" w:lineRule="auto"/>
      <w:ind w:left="567" w:right="28" w:hanging="283"/>
      <w:jc w:val="both"/>
    </w:pPr>
    <w:rPr>
      <w:rFonts w:ascii="Times New Roman" w:eastAsia="Cambria" w:hAnsi="Times New Roman" w:cs="Times New Roman"/>
    </w:rPr>
  </w:style>
  <w:style w:type="paragraph" w:customStyle="1" w:styleId="MediumGrid21">
    <w:name w:val="Medium Grid 21"/>
    <w:link w:val="MediumGrid2Char"/>
    <w:uiPriority w:val="1"/>
    <w:qFormat/>
    <w:rsid w:val="00913DB0"/>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913DB0"/>
    <w:rPr>
      <w:rFonts w:ascii="Times New Roman" w:eastAsia="Times New Roman" w:hAnsi="Times New Roman" w:cs="Times New Roman"/>
      <w:sz w:val="24"/>
      <w:szCs w:val="24"/>
    </w:rPr>
  </w:style>
  <w:style w:type="paragraph" w:styleId="ListBullet">
    <w:name w:val="List Bullet"/>
    <w:basedOn w:val="Normal"/>
    <w:uiPriority w:val="99"/>
    <w:unhideWhenUsed/>
    <w:rsid w:val="00913DB0"/>
    <w:pPr>
      <w:numPr>
        <w:numId w:val="13"/>
      </w:numPr>
      <w:spacing w:after="0" w:line="240" w:lineRule="auto"/>
      <w:contextualSpacing/>
    </w:pPr>
    <w:rPr>
      <w:rFonts w:ascii="Times New Roman" w:eastAsia="MS Mincho" w:hAnsi="Times New Roman" w:cs="Times New Roman"/>
      <w:sz w:val="24"/>
      <w:szCs w:val="24"/>
      <w:lang w:eastAsia="lv-LV"/>
    </w:rPr>
  </w:style>
  <w:style w:type="character" w:customStyle="1" w:styleId="Heading2Char">
    <w:name w:val="Heading 2 Char"/>
    <w:basedOn w:val="DefaultParagraphFont"/>
    <w:link w:val="Heading2"/>
    <w:uiPriority w:val="9"/>
    <w:semiHidden/>
    <w:rsid w:val="00FA0A2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566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iso.org/obp/ui/#iso:std:iso:2555:ed-3:v1:en"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D98D7-2901-4CBF-BE3D-70E8871E6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4</Pages>
  <Words>3422</Words>
  <Characters>1952</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Vītols</dc:creator>
  <cp:keywords/>
  <dc:description/>
  <cp:lastModifiedBy>Iveta Benga</cp:lastModifiedBy>
  <cp:revision>104</cp:revision>
  <cp:lastPrinted>2018-04-05T08:48:00Z</cp:lastPrinted>
  <dcterms:created xsi:type="dcterms:W3CDTF">2018-01-11T07:33:00Z</dcterms:created>
  <dcterms:modified xsi:type="dcterms:W3CDTF">2018-05-21T09:47:00Z</dcterms:modified>
</cp:coreProperties>
</file>