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8A623F" w:rsidP="001743BB">
      <w:pPr>
        <w:spacing w:before="120"/>
        <w:jc w:val="center"/>
        <w:rPr>
          <w:b/>
          <w:sz w:val="22"/>
          <w:szCs w:val="22"/>
          <w:lang w:val="lv-LV"/>
        </w:rPr>
      </w:pPr>
      <w:r>
        <w:rPr>
          <w:bCs/>
          <w:sz w:val="22"/>
          <w:szCs w:val="22"/>
          <w:lang w:val="lv-LV"/>
        </w:rPr>
        <w:t>Slēgta</w:t>
      </w:r>
      <w:r w:rsidR="001743BB" w:rsidRPr="001743BB">
        <w:rPr>
          <w:bCs/>
          <w:sz w:val="22"/>
          <w:szCs w:val="22"/>
          <w:lang w:val="lv-LV"/>
        </w:rPr>
        <w:t xml:space="preserve"> konkursa</w:t>
      </w:r>
    </w:p>
    <w:p w:rsidR="008A623F" w:rsidRPr="00786B18" w:rsidRDefault="008A623F" w:rsidP="008A623F">
      <w:pPr>
        <w:jc w:val="center"/>
        <w:rPr>
          <w:sz w:val="22"/>
          <w:szCs w:val="22"/>
          <w:lang w:val="lv-LV"/>
        </w:rPr>
      </w:pPr>
      <w:bookmarkStart w:id="0" w:name="OLE_LINK5"/>
      <w:bookmarkStart w:id="1" w:name="OLE_LINK6"/>
      <w:bookmarkStart w:id="2" w:name="OLE_LINK7"/>
      <w:r w:rsidRPr="00786B18">
        <w:rPr>
          <w:b/>
          <w:bCs/>
          <w:iCs/>
          <w:sz w:val="22"/>
          <w:szCs w:val="22"/>
          <w:lang w:val="lv-LV"/>
        </w:rPr>
        <w:t>„</w:t>
      </w:r>
      <w:bookmarkEnd w:id="0"/>
      <w:bookmarkEnd w:id="1"/>
      <w:bookmarkEnd w:id="2"/>
      <w:r w:rsidRPr="00786B18">
        <w:rPr>
          <w:b/>
          <w:bCs/>
          <w:iCs/>
          <w:sz w:val="22"/>
          <w:szCs w:val="22"/>
          <w:lang w:val="lv-LV"/>
        </w:rPr>
        <w:t>Mobilo telefonu piegāde Rīgas Tehniskās universitātes vajadzībām</w:t>
      </w:r>
      <w:r w:rsidRPr="00786B18">
        <w:rPr>
          <w:b/>
          <w:sz w:val="22"/>
          <w:szCs w:val="22"/>
          <w:lang w:val="lv-LV"/>
        </w:rPr>
        <w:t>”</w:t>
      </w:r>
    </w:p>
    <w:p w:rsidR="001743BB" w:rsidRPr="00D70F6F" w:rsidRDefault="006E027A" w:rsidP="008A623F">
      <w:pPr>
        <w:spacing w:before="120"/>
        <w:jc w:val="center"/>
        <w:rPr>
          <w:bCs/>
          <w:sz w:val="22"/>
          <w:szCs w:val="22"/>
          <w:lang w:val="lv-LV"/>
        </w:rPr>
      </w:pPr>
      <w:r>
        <w:rPr>
          <w:bCs/>
          <w:sz w:val="22"/>
          <w:szCs w:val="22"/>
          <w:lang w:val="lv-LV"/>
        </w:rPr>
        <w:t>ID Nr. RTU – 2018</w:t>
      </w:r>
      <w:r w:rsidR="001743BB" w:rsidRPr="00D70F6F">
        <w:rPr>
          <w:bCs/>
          <w:sz w:val="22"/>
          <w:szCs w:val="22"/>
          <w:lang w:val="lv-LV"/>
        </w:rPr>
        <w:t>/</w:t>
      </w:r>
      <w:r w:rsidR="008A623F">
        <w:rPr>
          <w:bCs/>
          <w:sz w:val="22"/>
          <w:szCs w:val="22"/>
          <w:lang w:val="lv-LV"/>
        </w:rPr>
        <w:t>39</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6E027A" w:rsidP="001743BB">
      <w:pPr>
        <w:spacing w:before="120"/>
        <w:jc w:val="both"/>
        <w:rPr>
          <w:bCs/>
          <w:sz w:val="22"/>
          <w:szCs w:val="22"/>
          <w:lang w:val="lv-LV"/>
        </w:rPr>
      </w:pPr>
      <w:r>
        <w:rPr>
          <w:sz w:val="22"/>
          <w:szCs w:val="22"/>
          <w:lang w:val="lv-LV" w:eastAsia="lv-LV"/>
        </w:rPr>
        <w:t>2018</w:t>
      </w:r>
      <w:r w:rsidR="001743BB" w:rsidRPr="001743BB">
        <w:rPr>
          <w:sz w:val="22"/>
          <w:szCs w:val="22"/>
          <w:lang w:val="lv-LV" w:eastAsia="lv-LV"/>
        </w:rPr>
        <w:t xml:space="preserve">.gada </w:t>
      </w:r>
      <w:r w:rsidR="008A623F">
        <w:rPr>
          <w:sz w:val="22"/>
          <w:szCs w:val="22"/>
          <w:lang w:val="lv-LV" w:eastAsia="lv-LV"/>
        </w:rPr>
        <w:t>26</w:t>
      </w:r>
      <w:r w:rsidR="00C9727A">
        <w:rPr>
          <w:sz w:val="22"/>
          <w:szCs w:val="22"/>
          <w:lang w:val="lv-LV" w:eastAsia="lv-LV"/>
        </w:rPr>
        <w:t>.</w:t>
      </w:r>
      <w:r w:rsidR="008D48CC">
        <w:rPr>
          <w:sz w:val="22"/>
          <w:szCs w:val="22"/>
          <w:lang w:val="lv-LV" w:eastAsia="lv-LV"/>
        </w:rPr>
        <w:t>jūnijā</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D534EA">
      <w:pPr>
        <w:spacing w:after="120"/>
        <w:ind w:left="1225"/>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r w:rsidR="00D534EA">
        <w:rPr>
          <w:color w:val="0000FF"/>
          <w:sz w:val="22"/>
          <w:szCs w:val="22"/>
          <w:u w:val="single"/>
          <w:lang w:val="lv-LV" w:eastAsia="lv-LV"/>
        </w:rPr>
        <w:t>.</w:t>
      </w:r>
    </w:p>
    <w:p w:rsidR="00DB6E18" w:rsidRDefault="001743BB" w:rsidP="00DB6E18">
      <w:pPr>
        <w:numPr>
          <w:ilvl w:val="0"/>
          <w:numId w:val="2"/>
        </w:numPr>
        <w:spacing w:after="120"/>
        <w:ind w:left="357" w:hanging="357"/>
        <w:jc w:val="both"/>
        <w:rPr>
          <w:sz w:val="22"/>
          <w:szCs w:val="22"/>
          <w:lang w:val="lv-LV"/>
        </w:rPr>
      </w:pPr>
      <w:r w:rsidRPr="00FD5552">
        <w:rPr>
          <w:b/>
          <w:sz w:val="22"/>
          <w:szCs w:val="22"/>
          <w:lang w:val="lv-LV"/>
        </w:rPr>
        <w:t xml:space="preserve">Iepirkuma priekšmets: </w:t>
      </w:r>
      <w:r w:rsidR="00713A63">
        <w:rPr>
          <w:sz w:val="22"/>
          <w:szCs w:val="22"/>
          <w:lang w:val="lv-LV"/>
        </w:rPr>
        <w:t>Mobilo telefonu iegāde.</w:t>
      </w:r>
    </w:p>
    <w:p w:rsidR="00D21B51" w:rsidRDefault="001743BB" w:rsidP="00D21B51">
      <w:pPr>
        <w:numPr>
          <w:ilvl w:val="0"/>
          <w:numId w:val="2"/>
        </w:numPr>
        <w:spacing w:after="120"/>
        <w:ind w:left="357" w:hanging="357"/>
        <w:jc w:val="both"/>
        <w:rPr>
          <w:sz w:val="22"/>
          <w:szCs w:val="22"/>
          <w:lang w:val="lv-LV"/>
        </w:rPr>
      </w:pPr>
      <w:r w:rsidRPr="00DB6E18">
        <w:rPr>
          <w:b/>
          <w:bCs/>
          <w:sz w:val="22"/>
          <w:szCs w:val="22"/>
          <w:lang w:val="lv-LV"/>
        </w:rPr>
        <w:t xml:space="preserve">Galvenais CPV nomenklatūras kods: </w:t>
      </w:r>
      <w:r w:rsidR="00D21B51">
        <w:rPr>
          <w:sz w:val="22"/>
          <w:szCs w:val="22"/>
        </w:rPr>
        <w:t xml:space="preserve">32250000-0 </w:t>
      </w:r>
      <w:proofErr w:type="spellStart"/>
      <w:r w:rsidR="00D21B51">
        <w:rPr>
          <w:sz w:val="22"/>
          <w:szCs w:val="22"/>
        </w:rPr>
        <w:t>Mobilie</w:t>
      </w:r>
      <w:proofErr w:type="spellEnd"/>
      <w:r w:rsidR="00D21B51">
        <w:rPr>
          <w:sz w:val="22"/>
          <w:szCs w:val="22"/>
        </w:rPr>
        <w:t xml:space="preserve"> </w:t>
      </w:r>
      <w:proofErr w:type="spellStart"/>
      <w:r w:rsidR="00D21B51">
        <w:rPr>
          <w:sz w:val="22"/>
          <w:szCs w:val="22"/>
        </w:rPr>
        <w:t>telefoni</w:t>
      </w:r>
      <w:proofErr w:type="spellEnd"/>
      <w:r w:rsidR="00FD5552" w:rsidRPr="00DB6E18">
        <w:rPr>
          <w:sz w:val="22"/>
          <w:szCs w:val="22"/>
          <w:lang w:val="lv-LV"/>
        </w:rPr>
        <w:t xml:space="preserve">. </w:t>
      </w:r>
    </w:p>
    <w:p w:rsidR="00D21B51" w:rsidRPr="00D21B51" w:rsidRDefault="00FD5552" w:rsidP="00D21B51">
      <w:pPr>
        <w:numPr>
          <w:ilvl w:val="0"/>
          <w:numId w:val="2"/>
        </w:numPr>
        <w:spacing w:after="120"/>
        <w:ind w:left="357" w:hanging="357"/>
        <w:jc w:val="both"/>
        <w:rPr>
          <w:sz w:val="22"/>
          <w:szCs w:val="22"/>
          <w:lang w:val="lv-LV"/>
        </w:rPr>
      </w:pPr>
      <w:r w:rsidRPr="00D21B51">
        <w:rPr>
          <w:rFonts w:eastAsia="Cambria"/>
          <w:b/>
          <w:bCs/>
          <w:kern w:val="56"/>
          <w:sz w:val="22"/>
          <w:szCs w:val="22"/>
          <w:lang w:val="lv-LV"/>
        </w:rPr>
        <w:t xml:space="preserve">Plānotais </w:t>
      </w:r>
      <w:r w:rsidR="008A623F" w:rsidRPr="00D21B51">
        <w:rPr>
          <w:rFonts w:eastAsia="Cambria"/>
          <w:b/>
          <w:bCs/>
          <w:kern w:val="56"/>
          <w:sz w:val="22"/>
          <w:szCs w:val="22"/>
          <w:lang w:val="lv-LV"/>
        </w:rPr>
        <w:t>Dinamiskās iepirkuma sistēmas</w:t>
      </w:r>
      <w:r w:rsidR="00D21B51" w:rsidRPr="00D21B51">
        <w:rPr>
          <w:rFonts w:eastAsia="Cambria"/>
          <w:b/>
          <w:bCs/>
          <w:kern w:val="56"/>
          <w:sz w:val="22"/>
          <w:szCs w:val="22"/>
          <w:lang w:val="lv-LV"/>
        </w:rPr>
        <w:t xml:space="preserve"> darbības laiks (turpmāk – DIS)</w:t>
      </w:r>
      <w:r w:rsidR="004524C5">
        <w:rPr>
          <w:rFonts w:eastAsia="Cambria"/>
          <w:b/>
          <w:bCs/>
          <w:kern w:val="56"/>
          <w:sz w:val="22"/>
          <w:szCs w:val="22"/>
          <w:lang w:val="lv-LV"/>
        </w:rPr>
        <w:t>:</w:t>
      </w:r>
      <w:r w:rsidR="008A623F" w:rsidRPr="00D21B51">
        <w:rPr>
          <w:rFonts w:eastAsia="Cambria"/>
          <w:b/>
          <w:bCs/>
          <w:kern w:val="56"/>
          <w:sz w:val="22"/>
          <w:szCs w:val="22"/>
          <w:lang w:val="lv-LV"/>
        </w:rPr>
        <w:t xml:space="preserve"> </w:t>
      </w:r>
      <w:r w:rsidRPr="00D21B51">
        <w:rPr>
          <w:rFonts w:eastAsia="Cambria"/>
          <w:b/>
          <w:bCs/>
          <w:kern w:val="56"/>
          <w:sz w:val="22"/>
          <w:szCs w:val="22"/>
          <w:lang w:val="lv-LV"/>
        </w:rPr>
        <w:t xml:space="preserve"> – </w:t>
      </w:r>
      <w:r w:rsidR="00D21B51" w:rsidRPr="00D21B51">
        <w:rPr>
          <w:rFonts w:eastAsia="Cambria"/>
          <w:bCs/>
          <w:kern w:val="56"/>
          <w:sz w:val="22"/>
          <w:szCs w:val="22"/>
          <w:lang w:val="lv-LV"/>
        </w:rPr>
        <w:t>24 mēneši</w:t>
      </w:r>
      <w:r w:rsidRPr="00D21B51">
        <w:rPr>
          <w:rFonts w:eastAsia="Cambria"/>
          <w:bCs/>
          <w:kern w:val="56"/>
          <w:sz w:val="22"/>
          <w:szCs w:val="22"/>
          <w:lang w:val="lv-LV"/>
        </w:rPr>
        <w:t>.</w:t>
      </w:r>
    </w:p>
    <w:p w:rsidR="00FD5552" w:rsidRPr="00D21B51" w:rsidRDefault="00FD5552" w:rsidP="00D21B51">
      <w:pPr>
        <w:numPr>
          <w:ilvl w:val="0"/>
          <w:numId w:val="2"/>
        </w:numPr>
        <w:spacing w:after="120"/>
        <w:ind w:left="357" w:hanging="357"/>
        <w:jc w:val="both"/>
        <w:rPr>
          <w:sz w:val="22"/>
          <w:szCs w:val="22"/>
          <w:lang w:val="lv-LV"/>
        </w:rPr>
      </w:pPr>
      <w:r w:rsidRPr="00D21B51">
        <w:rPr>
          <w:rFonts w:eastAsia="Cambria"/>
          <w:b/>
          <w:bCs/>
          <w:kern w:val="56"/>
          <w:sz w:val="22"/>
          <w:szCs w:val="22"/>
          <w:lang w:val="lv-LV"/>
        </w:rPr>
        <w:t xml:space="preserve"> </w:t>
      </w:r>
      <w:r w:rsidR="00D21B51" w:rsidRPr="00D21B51">
        <w:rPr>
          <w:rFonts w:eastAsia="Cambria"/>
          <w:b/>
          <w:bCs/>
          <w:spacing w:val="-1"/>
          <w:kern w:val="56"/>
          <w:sz w:val="22"/>
          <w:szCs w:val="22"/>
          <w:lang w:val="lv-LV"/>
        </w:rPr>
        <w:t xml:space="preserve">Plānotā </w:t>
      </w:r>
      <w:r w:rsidR="004524C5">
        <w:rPr>
          <w:rFonts w:eastAsia="Cambria"/>
          <w:b/>
          <w:bCs/>
          <w:spacing w:val="-1"/>
          <w:kern w:val="56"/>
          <w:sz w:val="22"/>
          <w:szCs w:val="22"/>
          <w:lang w:val="lv-LV"/>
        </w:rPr>
        <w:t xml:space="preserve">kopējo piegāžu summa: </w:t>
      </w:r>
      <w:r w:rsidR="00D21B51" w:rsidRPr="00D21B51">
        <w:rPr>
          <w:rFonts w:eastAsia="Cambria"/>
          <w:bCs/>
          <w:spacing w:val="-1"/>
          <w:kern w:val="56"/>
          <w:sz w:val="22"/>
          <w:szCs w:val="22"/>
          <w:lang w:val="lv-LV"/>
        </w:rPr>
        <w:t xml:space="preserve">41 999 EUR (četrdesmit viens tūkstotis deviņi simti deviņdesmit deviņi </w:t>
      </w:r>
      <w:proofErr w:type="spellStart"/>
      <w:r w:rsidR="00D21B51" w:rsidRPr="00D21B51">
        <w:rPr>
          <w:rFonts w:eastAsia="Cambria"/>
          <w:bCs/>
          <w:spacing w:val="-1"/>
          <w:kern w:val="56"/>
          <w:sz w:val="22"/>
          <w:szCs w:val="22"/>
          <w:lang w:val="lv-LV"/>
        </w:rPr>
        <w:t>euro</w:t>
      </w:r>
      <w:proofErr w:type="spellEnd"/>
      <w:r w:rsidR="00D21B51" w:rsidRPr="00D21B51">
        <w:rPr>
          <w:rFonts w:eastAsia="Cambria"/>
          <w:bCs/>
          <w:spacing w:val="-1"/>
          <w:kern w:val="56"/>
          <w:sz w:val="22"/>
          <w:szCs w:val="22"/>
          <w:lang w:val="lv-LV"/>
        </w:rPr>
        <w:t xml:space="preserve">) bez PVN.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713A63">
        <w:rPr>
          <w:sz w:val="22"/>
          <w:szCs w:val="22"/>
          <w:lang w:val="lv-LV"/>
        </w:rPr>
        <w:t>09</w:t>
      </w:r>
      <w:r w:rsidRPr="001743BB">
        <w:rPr>
          <w:sz w:val="22"/>
          <w:szCs w:val="22"/>
          <w:lang w:val="lv-LV"/>
        </w:rPr>
        <w:t>.</w:t>
      </w:r>
      <w:r w:rsidR="00713A63">
        <w:rPr>
          <w:sz w:val="22"/>
          <w:szCs w:val="22"/>
          <w:lang w:val="lv-LV"/>
        </w:rPr>
        <w:t>05</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D21B51">
        <w:rPr>
          <w:sz w:val="22"/>
          <w:szCs w:val="22"/>
          <w:lang w:val="lv-LV"/>
        </w:rPr>
        <w:t>.</w:t>
      </w:r>
      <w:r w:rsidR="00DB05D8">
        <w:rPr>
          <w:sz w:val="22"/>
          <w:szCs w:val="22"/>
          <w:lang w:val="lv-LV"/>
        </w:rPr>
        <w:t xml:space="preserve"> </w:t>
      </w:r>
    </w:p>
    <w:p w:rsidR="001743BB" w:rsidRPr="00E13A2B"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 xml:space="preserve">U </w:t>
      </w:r>
      <w:r w:rsidR="00713A63">
        <w:rPr>
          <w:sz w:val="22"/>
          <w:szCs w:val="22"/>
          <w:lang w:val="lv-LV"/>
        </w:rPr>
        <w:t xml:space="preserve">rektora </w:t>
      </w:r>
      <w:proofErr w:type="spellStart"/>
      <w:r w:rsidR="00713A63">
        <w:rPr>
          <w:sz w:val="22"/>
          <w:szCs w:val="22"/>
          <w:lang w:val="lv-LV"/>
        </w:rPr>
        <w:t>p.i</w:t>
      </w:r>
      <w:proofErr w:type="spellEnd"/>
      <w:r w:rsidR="00713A63">
        <w:rPr>
          <w:sz w:val="22"/>
          <w:szCs w:val="22"/>
          <w:lang w:val="lv-LV"/>
        </w:rPr>
        <w:t>., zinātņu</w:t>
      </w:r>
      <w:r w:rsidR="00603A34">
        <w:rPr>
          <w:sz w:val="22"/>
          <w:szCs w:val="22"/>
          <w:lang w:val="lv-LV"/>
        </w:rPr>
        <w:t xml:space="preserve"> prorektora 2018.gada </w:t>
      </w:r>
      <w:r w:rsidR="004524C5">
        <w:rPr>
          <w:sz w:val="22"/>
          <w:szCs w:val="22"/>
          <w:lang w:val="lv-LV"/>
        </w:rPr>
        <w:t>6</w:t>
      </w:r>
      <w:r w:rsidRPr="00E13A2B">
        <w:rPr>
          <w:sz w:val="22"/>
          <w:szCs w:val="22"/>
          <w:lang w:val="lv-LV"/>
        </w:rPr>
        <w:t>.</w:t>
      </w:r>
      <w:r w:rsidR="004524C5">
        <w:rPr>
          <w:sz w:val="22"/>
          <w:szCs w:val="22"/>
          <w:lang w:val="lv-LV"/>
        </w:rPr>
        <w:t>aprīļa</w:t>
      </w:r>
      <w:r w:rsidRPr="00E13A2B">
        <w:rPr>
          <w:sz w:val="22"/>
          <w:szCs w:val="22"/>
          <w:lang w:val="lv-LV"/>
        </w:rPr>
        <w:t xml:space="preserve"> rīkojumu Nr. 03000-1/</w:t>
      </w:r>
      <w:r w:rsidR="004524C5">
        <w:rPr>
          <w:sz w:val="22"/>
          <w:szCs w:val="22"/>
          <w:lang w:val="lv-LV"/>
        </w:rPr>
        <w:t>38</w:t>
      </w:r>
      <w:r w:rsidRPr="00E13A2B">
        <w:rPr>
          <w:sz w:val="22"/>
          <w:szCs w:val="22"/>
          <w:lang w:val="lv-LV"/>
        </w:rPr>
        <w:t xml:space="preserve"> šādā sastāvā:</w:t>
      </w:r>
    </w:p>
    <w:tbl>
      <w:tblPr>
        <w:tblW w:w="9780" w:type="dxa"/>
        <w:tblInd w:w="426" w:type="dxa"/>
        <w:tblLayout w:type="fixed"/>
        <w:tblLook w:val="04A0" w:firstRow="1" w:lastRow="0" w:firstColumn="1" w:lastColumn="0" w:noHBand="0" w:noVBand="1"/>
      </w:tblPr>
      <w:tblGrid>
        <w:gridCol w:w="2693"/>
        <w:gridCol w:w="7087"/>
      </w:tblGrid>
      <w:tr w:rsidR="001743BB" w:rsidRPr="00DB05D8" w:rsidTr="008A623F">
        <w:tc>
          <w:tcPr>
            <w:tcW w:w="2693" w:type="dxa"/>
          </w:tcPr>
          <w:p w:rsidR="001743BB" w:rsidRPr="001743BB" w:rsidRDefault="001743BB" w:rsidP="00360743">
            <w:pPr>
              <w:tabs>
                <w:tab w:val="left" w:pos="9575"/>
              </w:tabs>
              <w:spacing w:before="120"/>
              <w:jc w:val="both"/>
              <w:rPr>
                <w:b/>
                <w:sz w:val="22"/>
                <w:szCs w:val="22"/>
                <w:lang w:val="lv-LV"/>
              </w:rPr>
            </w:pPr>
            <w:r>
              <w:rPr>
                <w:b/>
                <w:sz w:val="22"/>
                <w:szCs w:val="22"/>
                <w:lang w:val="lv-LV"/>
              </w:rPr>
              <w:t>Komisijas priekšsēdētāja</w:t>
            </w:r>
            <w:r w:rsidRPr="001743BB">
              <w:rPr>
                <w:b/>
                <w:sz w:val="22"/>
                <w:szCs w:val="22"/>
                <w:lang w:val="lv-LV"/>
              </w:rPr>
              <w:t>:</w:t>
            </w:r>
          </w:p>
        </w:tc>
        <w:tc>
          <w:tcPr>
            <w:tcW w:w="7087"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1743BB" w:rsidRPr="00DB05D8" w:rsidTr="008A623F">
        <w:tc>
          <w:tcPr>
            <w:tcW w:w="2693" w:type="dxa"/>
          </w:tcPr>
          <w:p w:rsidR="001743BB" w:rsidRPr="001743BB" w:rsidRDefault="001743BB" w:rsidP="00360743">
            <w:pPr>
              <w:spacing w:before="120"/>
              <w:rPr>
                <w:b/>
                <w:sz w:val="22"/>
                <w:szCs w:val="22"/>
                <w:lang w:val="lv-LV"/>
              </w:rPr>
            </w:pPr>
            <w:r w:rsidRPr="001743BB">
              <w:rPr>
                <w:rStyle w:val="c1"/>
                <w:color w:val="000000"/>
                <w:sz w:val="22"/>
                <w:szCs w:val="22"/>
                <w:lang w:val="lv-LV"/>
              </w:rPr>
              <w:t xml:space="preserve">Iveta Benga </w:t>
            </w:r>
          </w:p>
        </w:tc>
        <w:tc>
          <w:tcPr>
            <w:tcW w:w="7087" w:type="dxa"/>
          </w:tcPr>
          <w:p w:rsidR="001743BB" w:rsidRPr="001743BB" w:rsidRDefault="001743BB" w:rsidP="008A623F">
            <w:pPr>
              <w:spacing w:before="120"/>
              <w:jc w:val="both"/>
              <w:rPr>
                <w:b/>
                <w:sz w:val="22"/>
                <w:szCs w:val="22"/>
                <w:lang w:val="lv-LV"/>
              </w:rPr>
            </w:pPr>
            <w:r w:rsidRPr="001743BB">
              <w:rPr>
                <w:rStyle w:val="c1"/>
                <w:color w:val="000000"/>
                <w:sz w:val="22"/>
                <w:szCs w:val="22"/>
                <w:lang w:val="lv-LV"/>
              </w:rPr>
              <w:t>Juridiskā departa</w:t>
            </w:r>
            <w:r>
              <w:rPr>
                <w:rStyle w:val="c1"/>
                <w:color w:val="000000"/>
                <w:sz w:val="22"/>
                <w:szCs w:val="22"/>
                <w:lang w:val="lv-LV"/>
              </w:rPr>
              <w:t>menta Iepirkumu nodaļas vecākā iepirkumu speciāliste</w:t>
            </w:r>
            <w:r w:rsidRPr="001743BB">
              <w:rPr>
                <w:rStyle w:val="c1"/>
                <w:color w:val="000000"/>
                <w:sz w:val="22"/>
                <w:szCs w:val="22"/>
                <w:lang w:val="lv-LV"/>
              </w:rPr>
              <w:t xml:space="preserve"> </w:t>
            </w:r>
          </w:p>
        </w:tc>
      </w:tr>
      <w:tr w:rsidR="001743BB" w:rsidRPr="001743BB" w:rsidTr="008A623F">
        <w:trPr>
          <w:trHeight w:val="334"/>
        </w:trPr>
        <w:tc>
          <w:tcPr>
            <w:tcW w:w="2693" w:type="dxa"/>
          </w:tcPr>
          <w:p w:rsidR="001743BB" w:rsidRPr="001743BB" w:rsidRDefault="00D70F6F" w:rsidP="00360743">
            <w:pPr>
              <w:tabs>
                <w:tab w:val="left" w:pos="9000"/>
                <w:tab w:val="left" w:pos="9360"/>
                <w:tab w:val="left" w:pos="9575"/>
              </w:tabs>
              <w:spacing w:before="120"/>
              <w:jc w:val="both"/>
              <w:rPr>
                <w:b/>
                <w:sz w:val="22"/>
                <w:szCs w:val="22"/>
                <w:lang w:val="lv-LV"/>
              </w:rPr>
            </w:pPr>
            <w:r>
              <w:rPr>
                <w:b/>
                <w:sz w:val="22"/>
                <w:szCs w:val="22"/>
                <w:lang w:val="lv-LV"/>
              </w:rPr>
              <w:t xml:space="preserve">Komisijas locekļi: </w:t>
            </w:r>
          </w:p>
        </w:tc>
        <w:tc>
          <w:tcPr>
            <w:tcW w:w="7087" w:type="dxa"/>
          </w:tcPr>
          <w:p w:rsidR="001743BB" w:rsidRPr="001743BB" w:rsidRDefault="001743BB" w:rsidP="00360743">
            <w:pPr>
              <w:tabs>
                <w:tab w:val="left" w:pos="397"/>
                <w:tab w:val="left" w:pos="9000"/>
                <w:tab w:val="left" w:pos="9575"/>
              </w:tabs>
              <w:spacing w:before="120"/>
              <w:jc w:val="center"/>
              <w:rPr>
                <w:b/>
                <w:sz w:val="22"/>
                <w:szCs w:val="22"/>
                <w:lang w:val="lv-LV"/>
              </w:rPr>
            </w:pPr>
          </w:p>
        </w:tc>
      </w:tr>
    </w:tbl>
    <w:tbl>
      <w:tblPr>
        <w:tblStyle w:val="TableGrid2"/>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7087"/>
      </w:tblGrid>
      <w:tr w:rsidR="008A623F" w:rsidRPr="00786B18" w:rsidTr="008A623F">
        <w:tc>
          <w:tcPr>
            <w:tcW w:w="2693" w:type="dxa"/>
          </w:tcPr>
          <w:p w:rsidR="008A623F" w:rsidRPr="00786B18" w:rsidRDefault="008A623F" w:rsidP="00761928">
            <w:pPr>
              <w:jc w:val="both"/>
              <w:rPr>
                <w:sz w:val="22"/>
                <w:szCs w:val="22"/>
                <w:lang w:val="lv-LV"/>
              </w:rPr>
            </w:pPr>
            <w:r w:rsidRPr="00786B18">
              <w:rPr>
                <w:sz w:val="22"/>
                <w:szCs w:val="22"/>
                <w:lang w:val="lv-LV"/>
              </w:rPr>
              <w:t>Krists Ķēniņš</w:t>
            </w:r>
          </w:p>
        </w:tc>
        <w:tc>
          <w:tcPr>
            <w:tcW w:w="7087" w:type="dxa"/>
          </w:tcPr>
          <w:p w:rsidR="008A623F" w:rsidRPr="00786B18" w:rsidRDefault="008A623F" w:rsidP="00761928">
            <w:pPr>
              <w:jc w:val="both"/>
              <w:rPr>
                <w:b/>
                <w:sz w:val="22"/>
                <w:szCs w:val="22"/>
                <w:highlight w:val="yellow"/>
                <w:lang w:val="lv-LV"/>
              </w:rPr>
            </w:pPr>
            <w:r w:rsidRPr="00786B18">
              <w:rPr>
                <w:bCs/>
                <w:sz w:val="22"/>
                <w:szCs w:val="22"/>
                <w:lang w:val="lv-LV"/>
              </w:rPr>
              <w:t>Lietotāju atbalsta centra projektu vadītājs</w:t>
            </w:r>
          </w:p>
        </w:tc>
      </w:tr>
      <w:tr w:rsidR="008A623F" w:rsidRPr="00786B18" w:rsidTr="008A623F">
        <w:trPr>
          <w:trHeight w:val="322"/>
        </w:trPr>
        <w:tc>
          <w:tcPr>
            <w:tcW w:w="2693" w:type="dxa"/>
          </w:tcPr>
          <w:p w:rsidR="008A623F" w:rsidRPr="00786B18" w:rsidRDefault="008A623F" w:rsidP="00761928">
            <w:pPr>
              <w:jc w:val="both"/>
              <w:rPr>
                <w:sz w:val="22"/>
                <w:szCs w:val="22"/>
                <w:lang w:val="lv-LV"/>
              </w:rPr>
            </w:pPr>
            <w:r w:rsidRPr="00786B18">
              <w:rPr>
                <w:sz w:val="22"/>
                <w:szCs w:val="22"/>
                <w:lang w:val="lv-LV"/>
              </w:rPr>
              <w:t xml:space="preserve">Guntis </w:t>
            </w:r>
            <w:proofErr w:type="spellStart"/>
            <w:r w:rsidRPr="00786B18">
              <w:rPr>
                <w:sz w:val="22"/>
                <w:szCs w:val="22"/>
                <w:lang w:val="lv-LV"/>
              </w:rPr>
              <w:t>Lazdāns</w:t>
            </w:r>
            <w:proofErr w:type="spellEnd"/>
          </w:p>
          <w:p w:rsidR="002F6B20" w:rsidRDefault="002F6B20" w:rsidP="00761928">
            <w:pPr>
              <w:jc w:val="both"/>
              <w:rPr>
                <w:sz w:val="22"/>
                <w:szCs w:val="22"/>
                <w:lang w:val="lv-LV"/>
              </w:rPr>
            </w:pPr>
          </w:p>
          <w:p w:rsidR="008A623F" w:rsidRPr="00786B18" w:rsidRDefault="008A623F" w:rsidP="00761928">
            <w:pPr>
              <w:jc w:val="both"/>
              <w:rPr>
                <w:sz w:val="22"/>
                <w:szCs w:val="22"/>
                <w:lang w:val="lv-LV"/>
              </w:rPr>
            </w:pPr>
            <w:r w:rsidRPr="00786B18">
              <w:rPr>
                <w:sz w:val="22"/>
                <w:szCs w:val="22"/>
                <w:lang w:val="lv-LV"/>
              </w:rPr>
              <w:t>Imants Pujāts</w:t>
            </w:r>
          </w:p>
        </w:tc>
        <w:tc>
          <w:tcPr>
            <w:tcW w:w="7087" w:type="dxa"/>
          </w:tcPr>
          <w:p w:rsidR="008A623F" w:rsidRDefault="008A623F" w:rsidP="00761928">
            <w:pPr>
              <w:jc w:val="both"/>
              <w:rPr>
                <w:bCs/>
                <w:sz w:val="22"/>
                <w:szCs w:val="22"/>
                <w:lang w:val="lv-LV"/>
              </w:rPr>
            </w:pPr>
            <w:r w:rsidRPr="00786B18">
              <w:rPr>
                <w:bCs/>
                <w:sz w:val="22"/>
                <w:szCs w:val="22"/>
                <w:lang w:val="lv-LV"/>
              </w:rPr>
              <w:t>Komunikācijas infrastruktūra</w:t>
            </w:r>
            <w:r>
              <w:rPr>
                <w:bCs/>
                <w:sz w:val="22"/>
                <w:szCs w:val="22"/>
                <w:lang w:val="lv-LV"/>
              </w:rPr>
              <w:t>s nodaļas Datorsistēmu un dator</w:t>
            </w:r>
            <w:r w:rsidRPr="00786B18">
              <w:rPr>
                <w:bCs/>
                <w:sz w:val="22"/>
                <w:szCs w:val="22"/>
                <w:lang w:val="lv-LV"/>
              </w:rPr>
              <w:t>tīklu administrators</w:t>
            </w:r>
          </w:p>
          <w:p w:rsidR="008A623F" w:rsidRPr="00786B18" w:rsidRDefault="008A623F" w:rsidP="00761928">
            <w:pPr>
              <w:jc w:val="both"/>
              <w:rPr>
                <w:b/>
                <w:sz w:val="22"/>
                <w:szCs w:val="22"/>
                <w:highlight w:val="yellow"/>
                <w:lang w:val="lv-LV"/>
              </w:rPr>
            </w:pPr>
            <w:r w:rsidRPr="00786B18">
              <w:rPr>
                <w:bCs/>
                <w:sz w:val="22"/>
                <w:szCs w:val="22"/>
                <w:lang w:val="lv-LV"/>
              </w:rPr>
              <w:t>Informācijas tehnoloģijas departamenta projektu vadītājs</w:t>
            </w:r>
          </w:p>
        </w:tc>
      </w:tr>
    </w:tbl>
    <w:p w:rsidR="00042650" w:rsidRDefault="008A623F" w:rsidP="001743BB">
      <w:pPr>
        <w:numPr>
          <w:ilvl w:val="0"/>
          <w:numId w:val="2"/>
        </w:numPr>
        <w:spacing w:before="120"/>
        <w:ind w:left="270" w:hanging="270"/>
        <w:jc w:val="both"/>
        <w:rPr>
          <w:b/>
          <w:sz w:val="22"/>
          <w:szCs w:val="22"/>
          <w:lang w:val="lv-LV"/>
        </w:rPr>
      </w:pPr>
      <w:r>
        <w:rPr>
          <w:b/>
          <w:sz w:val="22"/>
          <w:szCs w:val="22"/>
          <w:lang w:val="lv-LV"/>
        </w:rPr>
        <w:t>Kandidātiem</w:t>
      </w:r>
      <w:r w:rsidR="001743BB" w:rsidRPr="001743BB">
        <w:rPr>
          <w:b/>
          <w:sz w:val="22"/>
          <w:szCs w:val="22"/>
          <w:lang w:val="lv-LV"/>
        </w:rPr>
        <w:t xml:space="preserve"> noteiktās kvalifikācijas prasības: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528"/>
      </w:tblGrid>
      <w:tr w:rsidR="004524C5" w:rsidRPr="004524C5" w:rsidTr="00761928">
        <w:tc>
          <w:tcPr>
            <w:tcW w:w="4253" w:type="dxa"/>
            <w:tcBorders>
              <w:top w:val="single" w:sz="12" w:space="0" w:color="auto"/>
              <w:left w:val="single" w:sz="12" w:space="0" w:color="auto"/>
              <w:bottom w:val="single" w:sz="12" w:space="0" w:color="auto"/>
              <w:right w:val="single" w:sz="12" w:space="0" w:color="auto"/>
            </w:tcBorders>
            <w:shd w:val="clear" w:color="auto" w:fill="auto"/>
          </w:tcPr>
          <w:p w:rsidR="004524C5" w:rsidRPr="004524C5" w:rsidRDefault="004524C5" w:rsidP="004524C5">
            <w:pPr>
              <w:numPr>
                <w:ilvl w:val="1"/>
                <w:numId w:val="12"/>
              </w:numPr>
              <w:ind w:left="567" w:right="38" w:hanging="567"/>
              <w:jc w:val="both"/>
              <w:rPr>
                <w:sz w:val="20"/>
                <w:szCs w:val="20"/>
                <w:lang w:val="lv-LV" w:eastAsia="lv-LV"/>
              </w:rPr>
            </w:pPr>
            <w:r w:rsidRPr="004524C5">
              <w:rPr>
                <w:sz w:val="20"/>
                <w:szCs w:val="20"/>
                <w:lang w:val="lv-LV" w:eastAsia="lv-LV"/>
              </w:rPr>
              <w:t xml:space="preserve">Kandidātam ir jāatbilst šādām </w:t>
            </w:r>
            <w:r w:rsidRPr="004524C5">
              <w:rPr>
                <w:b/>
                <w:sz w:val="20"/>
                <w:szCs w:val="20"/>
                <w:lang w:val="lv-LV" w:eastAsia="lv-LV"/>
              </w:rPr>
              <w:t>Kandidātu kvalifikācijas prasībām:</w:t>
            </w:r>
          </w:p>
        </w:tc>
        <w:tc>
          <w:tcPr>
            <w:tcW w:w="5528" w:type="dxa"/>
            <w:tcBorders>
              <w:top w:val="single" w:sz="12" w:space="0" w:color="auto"/>
              <w:left w:val="single" w:sz="12" w:space="0" w:color="auto"/>
              <w:bottom w:val="single" w:sz="12" w:space="0" w:color="auto"/>
              <w:right w:val="single" w:sz="12" w:space="0" w:color="auto"/>
            </w:tcBorders>
            <w:shd w:val="clear" w:color="auto" w:fill="auto"/>
          </w:tcPr>
          <w:p w:rsidR="004524C5" w:rsidRPr="004524C5" w:rsidRDefault="004524C5" w:rsidP="004524C5">
            <w:pPr>
              <w:numPr>
                <w:ilvl w:val="1"/>
                <w:numId w:val="12"/>
              </w:numPr>
              <w:ind w:left="567" w:right="38" w:hanging="567"/>
              <w:jc w:val="both"/>
              <w:rPr>
                <w:sz w:val="20"/>
                <w:szCs w:val="20"/>
                <w:lang w:val="lv-LV" w:eastAsia="lv-LV"/>
              </w:rPr>
            </w:pPr>
            <w:r w:rsidRPr="004524C5">
              <w:rPr>
                <w:sz w:val="20"/>
                <w:szCs w:val="20"/>
                <w:lang w:val="lv-LV" w:eastAsia="lv-LV"/>
              </w:rPr>
              <w:t>Lai pierādītu atbilstību Pasūtītāja noteiktajām kvalifikācijas prasībām, Kandidātam jāiesniedz šādi</w:t>
            </w:r>
            <w:r w:rsidRPr="004524C5">
              <w:rPr>
                <w:b/>
                <w:bCs/>
                <w:sz w:val="20"/>
                <w:szCs w:val="20"/>
                <w:lang w:val="lv-LV" w:eastAsia="lv-LV"/>
              </w:rPr>
              <w:t xml:space="preserve"> Kandidāta kvalifikācijas apliecinošie dokumenti:</w:t>
            </w:r>
          </w:p>
        </w:tc>
      </w:tr>
      <w:tr w:rsidR="004524C5" w:rsidRPr="004524C5" w:rsidTr="00761928">
        <w:tc>
          <w:tcPr>
            <w:tcW w:w="4253" w:type="dxa"/>
            <w:tcBorders>
              <w:top w:val="single" w:sz="12" w:space="0" w:color="auto"/>
            </w:tcBorders>
            <w:shd w:val="clear" w:color="auto" w:fill="auto"/>
          </w:tcPr>
          <w:p w:rsidR="004524C5" w:rsidRPr="004524C5" w:rsidRDefault="004524C5" w:rsidP="004524C5">
            <w:pPr>
              <w:contextualSpacing/>
              <w:jc w:val="both"/>
              <w:rPr>
                <w:sz w:val="20"/>
                <w:szCs w:val="20"/>
                <w:lang w:val="lv-LV" w:eastAsia="lv-LV"/>
              </w:rPr>
            </w:pPr>
            <w:r w:rsidRPr="004524C5">
              <w:rPr>
                <w:sz w:val="20"/>
                <w:szCs w:val="20"/>
                <w:lang w:val="lv-LV" w:eastAsia="lv-LV"/>
              </w:rPr>
              <w:t xml:space="preserve">4.2.1. Kandidāts piekrīt nolikuma noteikumiem. </w:t>
            </w:r>
          </w:p>
        </w:tc>
        <w:tc>
          <w:tcPr>
            <w:tcW w:w="5528" w:type="dxa"/>
            <w:tcBorders>
              <w:top w:val="single" w:sz="12" w:space="0" w:color="auto"/>
            </w:tcBorders>
            <w:shd w:val="clear" w:color="auto" w:fill="auto"/>
          </w:tcPr>
          <w:p w:rsidR="004524C5" w:rsidRPr="004524C5" w:rsidRDefault="004524C5" w:rsidP="004524C5">
            <w:pPr>
              <w:contextualSpacing/>
              <w:jc w:val="both"/>
              <w:rPr>
                <w:sz w:val="20"/>
                <w:szCs w:val="20"/>
                <w:lang w:val="lv-LV" w:eastAsia="lv-LV"/>
              </w:rPr>
            </w:pPr>
            <w:r w:rsidRPr="004524C5">
              <w:rPr>
                <w:sz w:val="20"/>
                <w:szCs w:val="20"/>
                <w:lang w:val="lv-LV" w:eastAsia="lv-LV"/>
              </w:rPr>
              <w:t>4.3.1. Kandidāts iesniedz pieteikuma vēstuli saskaņā ar nolikuma 1.pielikumu ar apliecinājumu, ka Kandidāts pilnībā izprot un piekrīt Konkursa noteikumiem, apņemas tos ievērot un izpildīt Konkursa nosacījumus saskaņā ar visiem nolikuma, tā pielikumu un Kandidāta pieteikuma noteikumiem.</w:t>
            </w:r>
          </w:p>
        </w:tc>
      </w:tr>
      <w:tr w:rsidR="004524C5" w:rsidRPr="004524C5" w:rsidTr="00761928">
        <w:tc>
          <w:tcPr>
            <w:tcW w:w="4253" w:type="dxa"/>
            <w:shd w:val="clear" w:color="auto" w:fill="auto"/>
          </w:tcPr>
          <w:p w:rsidR="004524C5" w:rsidRPr="004524C5" w:rsidRDefault="004524C5" w:rsidP="004524C5">
            <w:pPr>
              <w:contextualSpacing/>
              <w:jc w:val="both"/>
              <w:rPr>
                <w:sz w:val="20"/>
                <w:szCs w:val="20"/>
                <w:lang w:val="lv-LV" w:eastAsia="lv-LV"/>
              </w:rPr>
            </w:pPr>
            <w:r w:rsidRPr="004524C5">
              <w:rPr>
                <w:sz w:val="20"/>
                <w:szCs w:val="20"/>
                <w:lang w:val="lv-LV" w:eastAsia="lv-LV"/>
              </w:rPr>
              <w:t>4.2.2. Kandidāts ir reģistrēts atbilstoši attiecīgās valsts normatīvo aktu prasībām.</w:t>
            </w:r>
          </w:p>
          <w:p w:rsidR="004524C5" w:rsidRPr="004524C5" w:rsidRDefault="004524C5" w:rsidP="004524C5">
            <w:pPr>
              <w:ind w:left="34"/>
              <w:contextualSpacing/>
              <w:jc w:val="both"/>
              <w:rPr>
                <w:sz w:val="20"/>
                <w:szCs w:val="20"/>
                <w:lang w:val="lv-LV" w:eastAsia="lv-LV"/>
              </w:rPr>
            </w:pPr>
          </w:p>
        </w:tc>
        <w:tc>
          <w:tcPr>
            <w:tcW w:w="5528" w:type="dxa"/>
            <w:shd w:val="clear" w:color="auto" w:fill="auto"/>
          </w:tcPr>
          <w:p w:rsidR="004524C5" w:rsidRPr="004524C5" w:rsidRDefault="004524C5" w:rsidP="004524C5">
            <w:pPr>
              <w:contextualSpacing/>
              <w:jc w:val="both"/>
              <w:rPr>
                <w:sz w:val="20"/>
                <w:szCs w:val="20"/>
                <w:lang w:val="lv-LV" w:eastAsia="lv-LV"/>
              </w:rPr>
            </w:pPr>
            <w:r w:rsidRPr="004524C5">
              <w:rPr>
                <w:sz w:val="20"/>
                <w:szCs w:val="20"/>
                <w:lang w:val="lv-LV" w:eastAsia="lv-LV"/>
              </w:rPr>
              <w:t>4.3.2. Lai pārbaudītu nolikuma 4.2.2.punkta izpildi, par Latvijas Republikā reģistrētu Kandidātu reģistrāciju atbilstoši normatīvo aktu prasībām Komisija pārliecināsies Uzņēmumu reģistra mājaslapā. Kandidātam, kas nav reģistrēts komercreģistrā, jāiesniedz dokuments, kas apliecina tā reģistrāciju. Ārvalstī reģistrētam Kandidātam jāiesniedz attiecīgās valsts kompetentas institūcijas izsniegts dokuments, kas apliecina, ka Kandidāts ir reģistrēts atbilstoši tās valsts normatīvo aktu prasībām.</w:t>
            </w:r>
          </w:p>
        </w:tc>
      </w:tr>
      <w:tr w:rsidR="004524C5" w:rsidRPr="004524C5" w:rsidTr="00761928">
        <w:tc>
          <w:tcPr>
            <w:tcW w:w="4253" w:type="dxa"/>
            <w:shd w:val="clear" w:color="auto" w:fill="auto"/>
          </w:tcPr>
          <w:p w:rsidR="004524C5" w:rsidRPr="004524C5" w:rsidRDefault="004524C5" w:rsidP="004524C5">
            <w:pPr>
              <w:contextualSpacing/>
              <w:jc w:val="both"/>
              <w:rPr>
                <w:sz w:val="20"/>
                <w:szCs w:val="20"/>
                <w:lang w:val="lv-LV" w:eastAsia="lv-LV"/>
              </w:rPr>
            </w:pPr>
            <w:r w:rsidRPr="004524C5">
              <w:rPr>
                <w:sz w:val="20"/>
                <w:szCs w:val="20"/>
                <w:lang w:val="lv-LV" w:eastAsia="lv-LV"/>
              </w:rPr>
              <w:t>4.2.3. Kandidāta pārstāvim, kas parakstījis pieteikuma dokumentus, ir pārstāvības (paraksta) tiesības.</w:t>
            </w:r>
          </w:p>
          <w:p w:rsidR="004524C5" w:rsidRPr="004524C5" w:rsidRDefault="004524C5" w:rsidP="004524C5">
            <w:pPr>
              <w:ind w:left="34"/>
              <w:contextualSpacing/>
              <w:jc w:val="both"/>
              <w:rPr>
                <w:sz w:val="20"/>
                <w:szCs w:val="20"/>
                <w:lang w:val="lv-LV" w:eastAsia="lv-LV"/>
              </w:rPr>
            </w:pPr>
          </w:p>
        </w:tc>
        <w:tc>
          <w:tcPr>
            <w:tcW w:w="5528" w:type="dxa"/>
            <w:shd w:val="clear" w:color="auto" w:fill="auto"/>
          </w:tcPr>
          <w:p w:rsidR="004524C5" w:rsidRPr="004524C5" w:rsidRDefault="004524C5" w:rsidP="004524C5">
            <w:pPr>
              <w:contextualSpacing/>
              <w:jc w:val="both"/>
              <w:rPr>
                <w:sz w:val="20"/>
                <w:szCs w:val="20"/>
                <w:lang w:val="lv-LV" w:eastAsia="lv-LV"/>
              </w:rPr>
            </w:pPr>
            <w:r w:rsidRPr="004524C5">
              <w:rPr>
                <w:sz w:val="20"/>
                <w:szCs w:val="20"/>
                <w:lang w:val="lv-LV" w:eastAsia="lv-LV"/>
              </w:rPr>
              <w:t xml:space="preserve">4.3.3. Lai apliecinātu nolikuma 4.2.3.punkta izpildi, Kandidātam jāiesniedz dokuments, kas apliecina Kandidāta pārstāvja, kurš paraksta pieteikumu, paraksta (pārstāvības) tiesības. Ja Kandidāts iesniedz pilnvaru, tad papildus tam jāiesniedz dokuments, kas apliecina, ka pilnvaras devējam ir paraksta (pārstāvības) tiesības. </w:t>
            </w:r>
          </w:p>
        </w:tc>
      </w:tr>
      <w:tr w:rsidR="004524C5" w:rsidRPr="004524C5" w:rsidTr="00761928">
        <w:tc>
          <w:tcPr>
            <w:tcW w:w="4253" w:type="dxa"/>
            <w:shd w:val="clear" w:color="auto" w:fill="auto"/>
          </w:tcPr>
          <w:p w:rsidR="004524C5" w:rsidRPr="004524C5" w:rsidRDefault="004524C5" w:rsidP="004524C5">
            <w:pPr>
              <w:contextualSpacing/>
              <w:jc w:val="both"/>
              <w:rPr>
                <w:sz w:val="20"/>
                <w:szCs w:val="20"/>
                <w:lang w:val="lv-LV" w:eastAsia="lv-LV"/>
              </w:rPr>
            </w:pPr>
            <w:r w:rsidRPr="004524C5">
              <w:rPr>
                <w:sz w:val="20"/>
                <w:szCs w:val="20"/>
                <w:lang w:val="lv-LV" w:eastAsia="lv-LV"/>
              </w:rPr>
              <w:t xml:space="preserve">4.2.4. </w:t>
            </w:r>
            <w:r w:rsidRPr="004524C5">
              <w:rPr>
                <w:rFonts w:eastAsia="Cambria"/>
                <w:kern w:val="56"/>
                <w:sz w:val="20"/>
                <w:szCs w:val="20"/>
                <w:lang w:val="lv-LV"/>
              </w:rPr>
              <w:t>Kandidātam</w:t>
            </w:r>
            <w:r w:rsidRPr="004524C5">
              <w:rPr>
                <w:sz w:val="20"/>
                <w:szCs w:val="20"/>
                <w:lang w:val="lv-LV" w:eastAsia="lv-LV"/>
              </w:rPr>
              <w:t xml:space="preserve"> iepriekšējo trīs gadu periodā ir pieredze vismaz divu mobilo telefonu piegāžu veikšanā, kur vismaz 1 (viena) piegāde bijusi 100 (viens simts) mobilie telefoni iepriekšējo 3 (trīs) gadu laikā (2015., 2016., 2017.,2018.). Ziņas norāda līdz pieteikuma iesniegšanas termiņa beigām, vai, ja pretendents ir reģistrēts vēlāk – no Kandidāta reģistrācijas dienas.</w:t>
            </w:r>
          </w:p>
        </w:tc>
        <w:tc>
          <w:tcPr>
            <w:tcW w:w="5528" w:type="dxa"/>
            <w:shd w:val="clear" w:color="auto" w:fill="auto"/>
          </w:tcPr>
          <w:p w:rsidR="004524C5" w:rsidRPr="004524C5" w:rsidRDefault="004524C5" w:rsidP="004524C5">
            <w:pPr>
              <w:contextualSpacing/>
              <w:jc w:val="both"/>
              <w:rPr>
                <w:rFonts w:eastAsia="Cambria"/>
                <w:color w:val="000000"/>
                <w:sz w:val="20"/>
                <w:szCs w:val="20"/>
                <w:lang w:val="lv-LV"/>
              </w:rPr>
            </w:pPr>
            <w:r w:rsidRPr="004524C5">
              <w:rPr>
                <w:rFonts w:eastAsia="Cambria"/>
                <w:color w:val="000000"/>
                <w:sz w:val="20"/>
                <w:szCs w:val="20"/>
                <w:lang w:val="lv-LV"/>
              </w:rPr>
              <w:t xml:space="preserve">4.3.4. Lai apliecinātu nolikuma 4.2.4.apakšpunkta izpildi, jāiesniedz </w:t>
            </w:r>
            <w:r w:rsidRPr="004524C5">
              <w:rPr>
                <w:rFonts w:eastAsia="Cambria"/>
                <w:kern w:val="56"/>
                <w:sz w:val="20"/>
                <w:szCs w:val="20"/>
                <w:lang w:val="lv-LV"/>
              </w:rPr>
              <w:t>Kandidāta</w:t>
            </w:r>
            <w:r w:rsidRPr="004524C5">
              <w:rPr>
                <w:rFonts w:eastAsia="Cambria"/>
                <w:color w:val="000000"/>
                <w:sz w:val="20"/>
                <w:szCs w:val="20"/>
                <w:lang w:val="lv-LV"/>
              </w:rPr>
              <w:t xml:space="preserve"> rakstisks apliecinājums par pieredzes esamību saskaņā ar nolikuma 4.2.4.apakšpunktā noteikto prasību un atbilstoši zemāk minētajai tabulai:</w:t>
            </w:r>
          </w:p>
          <w:tbl>
            <w:tblPr>
              <w:tblW w:w="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2080"/>
              <w:gridCol w:w="992"/>
              <w:gridCol w:w="851"/>
              <w:gridCol w:w="853"/>
            </w:tblGrid>
            <w:tr w:rsidR="004524C5" w:rsidRPr="004524C5" w:rsidTr="00761928">
              <w:tc>
                <w:tcPr>
                  <w:tcW w:w="500" w:type="dxa"/>
                  <w:vAlign w:val="center"/>
                </w:tcPr>
                <w:p w:rsidR="004524C5" w:rsidRPr="004524C5" w:rsidRDefault="004524C5" w:rsidP="004524C5">
                  <w:pPr>
                    <w:jc w:val="center"/>
                    <w:rPr>
                      <w:rFonts w:eastAsia="Cambria"/>
                      <w:color w:val="000000"/>
                      <w:sz w:val="20"/>
                      <w:szCs w:val="20"/>
                      <w:lang w:val="lv-LV"/>
                    </w:rPr>
                  </w:pPr>
                  <w:r w:rsidRPr="004524C5">
                    <w:rPr>
                      <w:rFonts w:eastAsia="Cambria"/>
                      <w:color w:val="000000"/>
                      <w:sz w:val="20"/>
                      <w:szCs w:val="20"/>
                      <w:lang w:val="lv-LV"/>
                    </w:rPr>
                    <w:t>Nr.</w:t>
                  </w:r>
                </w:p>
              </w:tc>
              <w:tc>
                <w:tcPr>
                  <w:tcW w:w="2080" w:type="dxa"/>
                  <w:vAlign w:val="center"/>
                </w:tcPr>
                <w:p w:rsidR="004524C5" w:rsidRPr="004524C5" w:rsidRDefault="004524C5" w:rsidP="004524C5">
                  <w:pPr>
                    <w:jc w:val="center"/>
                    <w:rPr>
                      <w:rFonts w:eastAsia="Cambria"/>
                      <w:color w:val="000000"/>
                      <w:sz w:val="20"/>
                      <w:szCs w:val="20"/>
                      <w:lang w:val="lv-LV"/>
                    </w:rPr>
                  </w:pPr>
                  <w:r w:rsidRPr="004524C5">
                    <w:rPr>
                      <w:rFonts w:eastAsia="Cambria"/>
                      <w:color w:val="000000"/>
                      <w:sz w:val="20"/>
                      <w:szCs w:val="20"/>
                      <w:lang w:val="lv-LV"/>
                    </w:rPr>
                    <w:t>Informācija par Pasūtītāju, norādot Pasūtītāja nosaukumu, kontaktpersonu un kontaktinformāciju – tālruņa Nr., e-pastu</w:t>
                  </w:r>
                </w:p>
              </w:tc>
              <w:tc>
                <w:tcPr>
                  <w:tcW w:w="992" w:type="dxa"/>
                </w:tcPr>
                <w:p w:rsidR="004524C5" w:rsidRPr="004524C5" w:rsidRDefault="004524C5" w:rsidP="004524C5">
                  <w:pPr>
                    <w:tabs>
                      <w:tab w:val="num" w:pos="930"/>
                    </w:tabs>
                    <w:jc w:val="center"/>
                    <w:rPr>
                      <w:rFonts w:eastAsia="Cambria"/>
                      <w:color w:val="000000"/>
                      <w:sz w:val="20"/>
                      <w:szCs w:val="20"/>
                      <w:lang w:val="lv-LV"/>
                    </w:rPr>
                  </w:pPr>
                  <w:r w:rsidRPr="004524C5">
                    <w:rPr>
                      <w:rFonts w:eastAsia="Cambria"/>
                      <w:color w:val="000000"/>
                      <w:sz w:val="20"/>
                      <w:szCs w:val="20"/>
                      <w:lang w:val="lv-LV"/>
                    </w:rPr>
                    <w:t>Piegādes īss apraksts</w:t>
                  </w:r>
                </w:p>
              </w:tc>
              <w:tc>
                <w:tcPr>
                  <w:tcW w:w="851" w:type="dxa"/>
                </w:tcPr>
                <w:p w:rsidR="004524C5" w:rsidRPr="004524C5" w:rsidRDefault="004524C5" w:rsidP="004524C5">
                  <w:pPr>
                    <w:jc w:val="center"/>
                    <w:rPr>
                      <w:rFonts w:eastAsia="Cambria"/>
                      <w:color w:val="000000"/>
                      <w:sz w:val="20"/>
                      <w:szCs w:val="20"/>
                      <w:lang w:val="lv-LV"/>
                    </w:rPr>
                  </w:pPr>
                  <w:r w:rsidRPr="004524C5">
                    <w:rPr>
                      <w:rFonts w:eastAsia="Cambria"/>
                      <w:color w:val="000000"/>
                      <w:sz w:val="20"/>
                      <w:szCs w:val="20"/>
                      <w:lang w:val="lv-LV"/>
                    </w:rPr>
                    <w:t>Līguma summa</w:t>
                  </w:r>
                </w:p>
              </w:tc>
              <w:tc>
                <w:tcPr>
                  <w:tcW w:w="853" w:type="dxa"/>
                </w:tcPr>
                <w:p w:rsidR="004524C5" w:rsidRPr="004524C5" w:rsidRDefault="004524C5" w:rsidP="004524C5">
                  <w:pPr>
                    <w:jc w:val="center"/>
                    <w:rPr>
                      <w:rFonts w:eastAsia="Cambria"/>
                      <w:color w:val="000000"/>
                      <w:sz w:val="20"/>
                      <w:szCs w:val="20"/>
                      <w:lang w:val="lv-LV"/>
                    </w:rPr>
                  </w:pPr>
                  <w:r w:rsidRPr="004524C5">
                    <w:rPr>
                      <w:rFonts w:eastAsia="Cambria"/>
                      <w:color w:val="000000"/>
                      <w:sz w:val="20"/>
                      <w:szCs w:val="20"/>
                      <w:lang w:val="lv-LV"/>
                    </w:rPr>
                    <w:t>Piegādes laiks/</w:t>
                  </w:r>
                </w:p>
                <w:p w:rsidR="004524C5" w:rsidRPr="004524C5" w:rsidRDefault="004524C5" w:rsidP="004524C5">
                  <w:pPr>
                    <w:jc w:val="center"/>
                    <w:rPr>
                      <w:rFonts w:eastAsia="Cambria"/>
                      <w:color w:val="000000"/>
                      <w:sz w:val="20"/>
                      <w:szCs w:val="20"/>
                      <w:lang w:val="lv-LV"/>
                    </w:rPr>
                  </w:pPr>
                  <w:r w:rsidRPr="004524C5">
                    <w:rPr>
                      <w:rFonts w:eastAsia="Cambria"/>
                      <w:color w:val="000000"/>
                      <w:sz w:val="20"/>
                      <w:szCs w:val="20"/>
                      <w:lang w:val="lv-LV"/>
                    </w:rPr>
                    <w:t>periods</w:t>
                  </w:r>
                </w:p>
                <w:p w:rsidR="004524C5" w:rsidRPr="004524C5" w:rsidRDefault="004524C5" w:rsidP="004524C5">
                  <w:pPr>
                    <w:jc w:val="center"/>
                    <w:rPr>
                      <w:rFonts w:eastAsia="Cambria"/>
                      <w:color w:val="000000"/>
                      <w:sz w:val="20"/>
                      <w:szCs w:val="20"/>
                      <w:lang w:val="lv-LV"/>
                    </w:rPr>
                  </w:pPr>
                </w:p>
              </w:tc>
            </w:tr>
            <w:tr w:rsidR="004524C5" w:rsidRPr="004524C5" w:rsidTr="00761928">
              <w:tc>
                <w:tcPr>
                  <w:tcW w:w="500" w:type="dxa"/>
                </w:tcPr>
                <w:p w:rsidR="004524C5" w:rsidRPr="004524C5" w:rsidRDefault="004524C5" w:rsidP="004524C5">
                  <w:pPr>
                    <w:jc w:val="center"/>
                    <w:rPr>
                      <w:rFonts w:eastAsia="Cambria"/>
                      <w:color w:val="000000"/>
                      <w:sz w:val="20"/>
                      <w:szCs w:val="20"/>
                      <w:lang w:val="lv-LV"/>
                    </w:rPr>
                  </w:pPr>
                  <w:r w:rsidRPr="004524C5">
                    <w:rPr>
                      <w:rFonts w:eastAsia="Cambria"/>
                      <w:color w:val="000000"/>
                      <w:sz w:val="20"/>
                      <w:szCs w:val="20"/>
                      <w:lang w:val="lv-LV"/>
                    </w:rPr>
                    <w:t>1.</w:t>
                  </w:r>
                </w:p>
              </w:tc>
              <w:tc>
                <w:tcPr>
                  <w:tcW w:w="2080" w:type="dxa"/>
                </w:tcPr>
                <w:p w:rsidR="004524C5" w:rsidRPr="004524C5" w:rsidRDefault="004524C5" w:rsidP="004524C5">
                  <w:pPr>
                    <w:jc w:val="center"/>
                    <w:rPr>
                      <w:rFonts w:eastAsia="Cambria"/>
                      <w:color w:val="000000"/>
                      <w:sz w:val="20"/>
                      <w:szCs w:val="20"/>
                      <w:lang w:val="lv-LV"/>
                    </w:rPr>
                  </w:pPr>
                </w:p>
              </w:tc>
              <w:tc>
                <w:tcPr>
                  <w:tcW w:w="992" w:type="dxa"/>
                </w:tcPr>
                <w:p w:rsidR="004524C5" w:rsidRPr="004524C5" w:rsidRDefault="004524C5" w:rsidP="004524C5">
                  <w:pPr>
                    <w:jc w:val="center"/>
                    <w:rPr>
                      <w:rFonts w:eastAsia="Cambria"/>
                      <w:color w:val="000000"/>
                      <w:sz w:val="20"/>
                      <w:szCs w:val="20"/>
                      <w:lang w:val="lv-LV"/>
                    </w:rPr>
                  </w:pPr>
                </w:p>
              </w:tc>
              <w:tc>
                <w:tcPr>
                  <w:tcW w:w="851" w:type="dxa"/>
                </w:tcPr>
                <w:p w:rsidR="004524C5" w:rsidRPr="004524C5" w:rsidRDefault="004524C5" w:rsidP="004524C5">
                  <w:pPr>
                    <w:jc w:val="center"/>
                    <w:rPr>
                      <w:rFonts w:eastAsia="Cambria"/>
                      <w:color w:val="000000"/>
                      <w:sz w:val="20"/>
                      <w:szCs w:val="20"/>
                      <w:lang w:val="lv-LV"/>
                    </w:rPr>
                  </w:pPr>
                </w:p>
              </w:tc>
              <w:tc>
                <w:tcPr>
                  <w:tcW w:w="853" w:type="dxa"/>
                </w:tcPr>
                <w:p w:rsidR="004524C5" w:rsidRPr="004524C5" w:rsidRDefault="004524C5" w:rsidP="004524C5">
                  <w:pPr>
                    <w:jc w:val="center"/>
                    <w:rPr>
                      <w:rFonts w:eastAsia="Cambria"/>
                      <w:color w:val="000000"/>
                      <w:sz w:val="20"/>
                      <w:szCs w:val="20"/>
                      <w:lang w:val="lv-LV"/>
                    </w:rPr>
                  </w:pPr>
                </w:p>
              </w:tc>
            </w:tr>
            <w:tr w:rsidR="004524C5" w:rsidRPr="004524C5" w:rsidTr="00761928">
              <w:tc>
                <w:tcPr>
                  <w:tcW w:w="500" w:type="dxa"/>
                </w:tcPr>
                <w:p w:rsidR="004524C5" w:rsidRPr="004524C5" w:rsidRDefault="004524C5" w:rsidP="004524C5">
                  <w:pPr>
                    <w:jc w:val="center"/>
                    <w:rPr>
                      <w:rFonts w:eastAsia="Cambria"/>
                      <w:color w:val="000000"/>
                      <w:sz w:val="20"/>
                      <w:szCs w:val="20"/>
                      <w:lang w:val="lv-LV"/>
                    </w:rPr>
                  </w:pPr>
                  <w:r w:rsidRPr="004524C5">
                    <w:rPr>
                      <w:rFonts w:eastAsia="Cambria"/>
                      <w:color w:val="000000"/>
                      <w:sz w:val="20"/>
                      <w:szCs w:val="20"/>
                      <w:lang w:val="lv-LV"/>
                    </w:rPr>
                    <w:t>2.</w:t>
                  </w:r>
                </w:p>
              </w:tc>
              <w:tc>
                <w:tcPr>
                  <w:tcW w:w="2080" w:type="dxa"/>
                </w:tcPr>
                <w:p w:rsidR="004524C5" w:rsidRPr="004524C5" w:rsidRDefault="004524C5" w:rsidP="004524C5">
                  <w:pPr>
                    <w:jc w:val="center"/>
                    <w:rPr>
                      <w:rFonts w:eastAsia="Cambria"/>
                      <w:color w:val="000000"/>
                      <w:sz w:val="20"/>
                      <w:szCs w:val="20"/>
                      <w:lang w:val="lv-LV"/>
                    </w:rPr>
                  </w:pPr>
                </w:p>
              </w:tc>
              <w:tc>
                <w:tcPr>
                  <w:tcW w:w="992" w:type="dxa"/>
                </w:tcPr>
                <w:p w:rsidR="004524C5" w:rsidRPr="004524C5" w:rsidRDefault="004524C5" w:rsidP="004524C5">
                  <w:pPr>
                    <w:jc w:val="center"/>
                    <w:rPr>
                      <w:rFonts w:eastAsia="Cambria"/>
                      <w:color w:val="000000"/>
                      <w:sz w:val="20"/>
                      <w:szCs w:val="20"/>
                      <w:lang w:val="lv-LV"/>
                    </w:rPr>
                  </w:pPr>
                </w:p>
              </w:tc>
              <w:tc>
                <w:tcPr>
                  <w:tcW w:w="851" w:type="dxa"/>
                </w:tcPr>
                <w:p w:rsidR="004524C5" w:rsidRPr="004524C5" w:rsidRDefault="004524C5" w:rsidP="004524C5">
                  <w:pPr>
                    <w:jc w:val="center"/>
                    <w:rPr>
                      <w:rFonts w:eastAsia="Cambria"/>
                      <w:color w:val="000000"/>
                      <w:sz w:val="20"/>
                      <w:szCs w:val="20"/>
                      <w:lang w:val="lv-LV"/>
                    </w:rPr>
                  </w:pPr>
                </w:p>
              </w:tc>
              <w:tc>
                <w:tcPr>
                  <w:tcW w:w="853" w:type="dxa"/>
                </w:tcPr>
                <w:p w:rsidR="004524C5" w:rsidRPr="004524C5" w:rsidRDefault="004524C5" w:rsidP="004524C5">
                  <w:pPr>
                    <w:jc w:val="center"/>
                    <w:rPr>
                      <w:rFonts w:eastAsia="Cambria"/>
                      <w:color w:val="000000"/>
                      <w:sz w:val="20"/>
                      <w:szCs w:val="20"/>
                      <w:lang w:val="lv-LV"/>
                    </w:rPr>
                  </w:pPr>
                </w:p>
              </w:tc>
            </w:tr>
            <w:tr w:rsidR="004524C5" w:rsidRPr="004524C5" w:rsidTr="00761928">
              <w:tc>
                <w:tcPr>
                  <w:tcW w:w="500" w:type="dxa"/>
                </w:tcPr>
                <w:p w:rsidR="004524C5" w:rsidRPr="004524C5" w:rsidRDefault="004524C5" w:rsidP="004524C5">
                  <w:pPr>
                    <w:jc w:val="center"/>
                    <w:rPr>
                      <w:rFonts w:eastAsia="Cambria"/>
                      <w:color w:val="000000"/>
                      <w:sz w:val="20"/>
                      <w:szCs w:val="20"/>
                      <w:lang w:val="lv-LV"/>
                    </w:rPr>
                  </w:pPr>
                  <w:r w:rsidRPr="004524C5">
                    <w:rPr>
                      <w:rFonts w:eastAsia="Cambria"/>
                      <w:color w:val="000000"/>
                      <w:sz w:val="20"/>
                      <w:szCs w:val="20"/>
                      <w:lang w:val="lv-LV"/>
                    </w:rPr>
                    <w:t>3.</w:t>
                  </w:r>
                </w:p>
              </w:tc>
              <w:tc>
                <w:tcPr>
                  <w:tcW w:w="2080" w:type="dxa"/>
                </w:tcPr>
                <w:p w:rsidR="004524C5" w:rsidRPr="004524C5" w:rsidRDefault="004524C5" w:rsidP="004524C5">
                  <w:pPr>
                    <w:jc w:val="center"/>
                    <w:rPr>
                      <w:rFonts w:eastAsia="Cambria"/>
                      <w:color w:val="000000"/>
                      <w:sz w:val="20"/>
                      <w:szCs w:val="20"/>
                      <w:lang w:val="lv-LV"/>
                    </w:rPr>
                  </w:pPr>
                </w:p>
              </w:tc>
              <w:tc>
                <w:tcPr>
                  <w:tcW w:w="992" w:type="dxa"/>
                </w:tcPr>
                <w:p w:rsidR="004524C5" w:rsidRPr="004524C5" w:rsidRDefault="004524C5" w:rsidP="004524C5">
                  <w:pPr>
                    <w:jc w:val="center"/>
                    <w:rPr>
                      <w:rFonts w:eastAsia="Cambria"/>
                      <w:color w:val="000000"/>
                      <w:sz w:val="20"/>
                      <w:szCs w:val="20"/>
                      <w:lang w:val="lv-LV"/>
                    </w:rPr>
                  </w:pPr>
                </w:p>
              </w:tc>
              <w:tc>
                <w:tcPr>
                  <w:tcW w:w="851" w:type="dxa"/>
                </w:tcPr>
                <w:p w:rsidR="004524C5" w:rsidRPr="004524C5" w:rsidRDefault="004524C5" w:rsidP="004524C5">
                  <w:pPr>
                    <w:jc w:val="center"/>
                    <w:rPr>
                      <w:rFonts w:eastAsia="Cambria"/>
                      <w:color w:val="000000"/>
                      <w:sz w:val="20"/>
                      <w:szCs w:val="20"/>
                      <w:lang w:val="lv-LV"/>
                    </w:rPr>
                  </w:pPr>
                </w:p>
              </w:tc>
              <w:tc>
                <w:tcPr>
                  <w:tcW w:w="853" w:type="dxa"/>
                </w:tcPr>
                <w:p w:rsidR="004524C5" w:rsidRPr="004524C5" w:rsidRDefault="004524C5" w:rsidP="004524C5">
                  <w:pPr>
                    <w:jc w:val="center"/>
                    <w:rPr>
                      <w:rFonts w:eastAsia="Cambria"/>
                      <w:color w:val="000000"/>
                      <w:sz w:val="20"/>
                      <w:szCs w:val="20"/>
                      <w:lang w:val="lv-LV"/>
                    </w:rPr>
                  </w:pPr>
                </w:p>
              </w:tc>
            </w:tr>
          </w:tbl>
          <w:p w:rsidR="004524C5" w:rsidRPr="004524C5" w:rsidRDefault="004524C5" w:rsidP="004524C5">
            <w:pPr>
              <w:contextualSpacing/>
              <w:jc w:val="both"/>
              <w:rPr>
                <w:sz w:val="20"/>
                <w:szCs w:val="20"/>
                <w:lang w:val="lv-LV" w:eastAsia="lv-LV"/>
              </w:rPr>
            </w:pPr>
          </w:p>
        </w:tc>
      </w:tr>
      <w:tr w:rsidR="004524C5" w:rsidRPr="004524C5" w:rsidTr="00761928">
        <w:tc>
          <w:tcPr>
            <w:tcW w:w="4253" w:type="dxa"/>
            <w:shd w:val="clear" w:color="auto" w:fill="auto"/>
          </w:tcPr>
          <w:p w:rsidR="004524C5" w:rsidRPr="004524C5" w:rsidRDefault="004524C5" w:rsidP="004524C5">
            <w:pPr>
              <w:contextualSpacing/>
              <w:jc w:val="both"/>
              <w:rPr>
                <w:sz w:val="20"/>
                <w:szCs w:val="20"/>
                <w:lang w:val="lv-LV" w:eastAsia="lv-LV"/>
              </w:rPr>
            </w:pPr>
            <w:r w:rsidRPr="004524C5">
              <w:rPr>
                <w:sz w:val="20"/>
                <w:szCs w:val="20"/>
                <w:lang w:val="lv-LV" w:eastAsia="lv-LV"/>
              </w:rPr>
              <w:t xml:space="preserve">4.2.5. </w:t>
            </w:r>
            <w:r w:rsidRPr="004524C5">
              <w:rPr>
                <w:rFonts w:eastAsia="Cambria"/>
                <w:kern w:val="56"/>
                <w:sz w:val="20"/>
                <w:szCs w:val="20"/>
                <w:lang w:val="lv-LV"/>
              </w:rPr>
              <w:t>Kandidāts</w:t>
            </w:r>
            <w:r w:rsidRPr="004524C5">
              <w:rPr>
                <w:sz w:val="20"/>
                <w:szCs w:val="20"/>
                <w:lang w:val="lv-LV" w:eastAsia="lv-LV"/>
              </w:rPr>
              <w:t xml:space="preserve"> nodrošina tikai tādu mobilo telefonu piedāvājumu, kuru  garantijas remontu Latvijā nodrošina to ražotāja autorizēts servisa centrs.</w:t>
            </w:r>
          </w:p>
        </w:tc>
        <w:tc>
          <w:tcPr>
            <w:tcW w:w="5528" w:type="dxa"/>
            <w:shd w:val="clear" w:color="auto" w:fill="auto"/>
          </w:tcPr>
          <w:p w:rsidR="004524C5" w:rsidRPr="004524C5" w:rsidRDefault="004524C5" w:rsidP="004524C5">
            <w:pPr>
              <w:contextualSpacing/>
              <w:jc w:val="both"/>
              <w:rPr>
                <w:sz w:val="20"/>
                <w:szCs w:val="20"/>
                <w:lang w:val="lv-LV" w:eastAsia="lv-LV"/>
              </w:rPr>
            </w:pPr>
            <w:r w:rsidRPr="004524C5">
              <w:rPr>
                <w:sz w:val="20"/>
                <w:szCs w:val="20"/>
                <w:lang w:val="lv-LV" w:eastAsia="lv-LV"/>
              </w:rPr>
              <w:t>Mobilo telefonu ražotāja autorizētu servisa centru saraksts, norādot, kuru ražotāju mobilo telefonu garantijas remontu konkrētais autorizētais servisa centrs nodrošina.</w:t>
            </w:r>
          </w:p>
        </w:tc>
      </w:tr>
    </w:tbl>
    <w:p w:rsidR="001743BB" w:rsidRPr="001743BB" w:rsidRDefault="004524C5" w:rsidP="00042650">
      <w:pPr>
        <w:numPr>
          <w:ilvl w:val="0"/>
          <w:numId w:val="2"/>
        </w:numPr>
        <w:spacing w:before="120"/>
        <w:ind w:left="284" w:hanging="284"/>
        <w:jc w:val="both"/>
        <w:rPr>
          <w:b/>
          <w:sz w:val="22"/>
          <w:szCs w:val="22"/>
          <w:lang w:val="lv-LV"/>
        </w:rPr>
      </w:pPr>
      <w:r>
        <w:rPr>
          <w:b/>
          <w:sz w:val="22"/>
          <w:szCs w:val="22"/>
          <w:lang w:val="lv-LV"/>
        </w:rPr>
        <w:t>Pieteikumu</w:t>
      </w:r>
      <w:r w:rsidR="001743BB" w:rsidRPr="001743BB">
        <w:rPr>
          <w:b/>
          <w:sz w:val="22"/>
          <w:szCs w:val="22"/>
          <w:lang w:val="lv-LV"/>
        </w:rPr>
        <w:t xml:space="preserve"> iesniegšanas vieta un termiņš: </w:t>
      </w:r>
      <w:r>
        <w:rPr>
          <w:sz w:val="22"/>
          <w:szCs w:val="22"/>
          <w:lang w:val="lv-LV"/>
        </w:rPr>
        <w:t>Pieteikumi</w:t>
      </w:r>
      <w:r w:rsidR="00E13A2B">
        <w:rPr>
          <w:sz w:val="22"/>
          <w:szCs w:val="22"/>
          <w:lang w:val="lv-LV"/>
        </w:rPr>
        <w:t xml:space="preserve"> jāiesniedz līdz 2018</w:t>
      </w:r>
      <w:r w:rsidR="001743BB" w:rsidRPr="001743BB">
        <w:rPr>
          <w:sz w:val="22"/>
          <w:szCs w:val="22"/>
          <w:lang w:val="lv-LV"/>
        </w:rPr>
        <w:t xml:space="preserve">.gada </w:t>
      </w:r>
      <w:r>
        <w:rPr>
          <w:sz w:val="22"/>
          <w:szCs w:val="22"/>
          <w:lang w:val="lv-LV"/>
        </w:rPr>
        <w:t>3</w:t>
      </w:r>
      <w:r w:rsidR="00687531">
        <w:rPr>
          <w:sz w:val="22"/>
          <w:szCs w:val="22"/>
          <w:lang w:val="lv-LV"/>
        </w:rPr>
        <w:t>1</w:t>
      </w:r>
      <w:r w:rsidR="001743BB" w:rsidRPr="001743BB">
        <w:rPr>
          <w:sz w:val="22"/>
          <w:szCs w:val="22"/>
          <w:lang w:val="lv-LV"/>
        </w:rPr>
        <w:t>.</w:t>
      </w:r>
      <w:r>
        <w:rPr>
          <w:sz w:val="22"/>
          <w:szCs w:val="22"/>
          <w:lang w:val="lv-LV"/>
        </w:rPr>
        <w:t>maijam</w:t>
      </w:r>
      <w:r w:rsidR="00C9727A">
        <w:rPr>
          <w:sz w:val="22"/>
          <w:szCs w:val="22"/>
          <w:lang w:val="lv-LV"/>
        </w:rPr>
        <w:t>, plkst. 10:00  Elektronisko iepirkumu sistēmā.</w:t>
      </w:r>
      <w:r w:rsidR="001743BB" w:rsidRPr="001743BB">
        <w:rPr>
          <w:sz w:val="22"/>
          <w:szCs w:val="22"/>
          <w:lang w:val="lv-LV"/>
        </w:rPr>
        <w:t xml:space="preserve"> </w:t>
      </w:r>
    </w:p>
    <w:p w:rsidR="001743BB" w:rsidRPr="001743BB" w:rsidRDefault="004524C5" w:rsidP="002F6B20">
      <w:pPr>
        <w:numPr>
          <w:ilvl w:val="0"/>
          <w:numId w:val="2"/>
        </w:numPr>
        <w:spacing w:before="120"/>
        <w:ind w:left="426" w:hanging="426"/>
        <w:jc w:val="both"/>
        <w:rPr>
          <w:b/>
          <w:sz w:val="22"/>
          <w:szCs w:val="22"/>
          <w:lang w:val="lv-LV"/>
        </w:rPr>
      </w:pPr>
      <w:r>
        <w:rPr>
          <w:b/>
          <w:sz w:val="22"/>
          <w:szCs w:val="22"/>
          <w:lang w:val="lv-LV"/>
        </w:rPr>
        <w:t>Pieteikumu</w:t>
      </w:r>
      <w:r w:rsidR="001743BB" w:rsidRPr="001743BB">
        <w:rPr>
          <w:b/>
          <w:sz w:val="22"/>
          <w:szCs w:val="22"/>
          <w:lang w:val="lv-LV"/>
        </w:rPr>
        <w:t xml:space="preserve"> atvēršanas vieta, datums un laiks: </w:t>
      </w:r>
      <w:r w:rsidR="001743BB" w:rsidRPr="001743BB">
        <w:rPr>
          <w:sz w:val="22"/>
          <w:szCs w:val="22"/>
          <w:lang w:val="lv-LV"/>
        </w:rPr>
        <w:t xml:space="preserve">Piedāvājumus atver </w:t>
      </w:r>
      <w:r w:rsidR="00C9727A">
        <w:rPr>
          <w:sz w:val="22"/>
          <w:szCs w:val="22"/>
          <w:lang w:val="lv-LV"/>
        </w:rPr>
        <w:t>Elektronisko iepirkumu sistēmā 2018</w:t>
      </w:r>
      <w:r w:rsidR="001743BB" w:rsidRPr="001743BB">
        <w:rPr>
          <w:sz w:val="22"/>
          <w:szCs w:val="22"/>
          <w:lang w:val="lv-LV"/>
        </w:rPr>
        <w:t xml:space="preserve">.gada </w:t>
      </w:r>
      <w:r>
        <w:rPr>
          <w:sz w:val="22"/>
          <w:szCs w:val="22"/>
          <w:lang w:val="lv-LV"/>
        </w:rPr>
        <w:t>31</w:t>
      </w:r>
      <w:r w:rsidR="001743BB" w:rsidRPr="001743BB">
        <w:rPr>
          <w:sz w:val="22"/>
          <w:szCs w:val="22"/>
          <w:lang w:val="lv-LV"/>
        </w:rPr>
        <w:t>.</w:t>
      </w:r>
      <w:r>
        <w:rPr>
          <w:sz w:val="22"/>
          <w:szCs w:val="22"/>
          <w:lang w:val="lv-LV"/>
        </w:rPr>
        <w:t>maijā</w:t>
      </w:r>
      <w:r w:rsidR="001743BB" w:rsidRPr="001743BB">
        <w:rPr>
          <w:sz w:val="22"/>
          <w:szCs w:val="22"/>
          <w:lang w:val="lv-LV"/>
        </w:rPr>
        <w:t>, plkst. 10:00, tūlīt pēc piedāvājumu iesnie</w:t>
      </w:r>
      <w:r w:rsidR="00B14BF2">
        <w:rPr>
          <w:sz w:val="22"/>
          <w:szCs w:val="22"/>
          <w:lang w:val="lv-LV"/>
        </w:rPr>
        <w:t>gšanas termiņa beigām, t.i. 2018</w:t>
      </w:r>
      <w:r w:rsidR="001743BB" w:rsidRPr="001743BB">
        <w:rPr>
          <w:sz w:val="22"/>
          <w:szCs w:val="22"/>
          <w:lang w:val="lv-LV"/>
        </w:rPr>
        <w:t xml:space="preserve">.gada </w:t>
      </w:r>
      <w:r>
        <w:rPr>
          <w:sz w:val="22"/>
          <w:szCs w:val="22"/>
          <w:lang w:val="lv-LV"/>
        </w:rPr>
        <w:t>3</w:t>
      </w:r>
      <w:r w:rsidR="00DB05D8">
        <w:rPr>
          <w:sz w:val="22"/>
          <w:szCs w:val="22"/>
          <w:lang w:val="lv-LV"/>
        </w:rPr>
        <w:t>1</w:t>
      </w:r>
      <w:r w:rsidR="001743BB" w:rsidRPr="001743BB">
        <w:rPr>
          <w:sz w:val="22"/>
          <w:szCs w:val="22"/>
          <w:lang w:val="lv-LV"/>
        </w:rPr>
        <w:t>.</w:t>
      </w:r>
      <w:r>
        <w:rPr>
          <w:sz w:val="22"/>
          <w:szCs w:val="22"/>
          <w:lang w:val="lv-LV"/>
        </w:rPr>
        <w:t>maijā</w:t>
      </w:r>
      <w:r w:rsidR="001743BB" w:rsidRPr="001743BB">
        <w:rPr>
          <w:sz w:val="22"/>
          <w:szCs w:val="22"/>
          <w:lang w:val="lv-LV"/>
        </w:rPr>
        <w:t xml:space="preserve">, plkst. 10:00. </w:t>
      </w:r>
    </w:p>
    <w:p w:rsidR="002F6B20" w:rsidRDefault="001743BB" w:rsidP="002F6B20">
      <w:pPr>
        <w:numPr>
          <w:ilvl w:val="0"/>
          <w:numId w:val="2"/>
        </w:numPr>
        <w:spacing w:before="120"/>
        <w:jc w:val="both"/>
        <w:rPr>
          <w:bCs/>
          <w:sz w:val="22"/>
          <w:szCs w:val="22"/>
          <w:lang w:val="lv-LV"/>
        </w:rPr>
      </w:pPr>
      <w:r w:rsidRPr="001743BB">
        <w:rPr>
          <w:b/>
          <w:sz w:val="22"/>
          <w:szCs w:val="22"/>
          <w:lang w:val="lv-LV"/>
        </w:rPr>
        <w:t xml:space="preserve">Saņemtie pieprasījumi izskaidrot iepirkuma procedūras nolikumu, sniegtās atbildes, kā arī norādes par to, ka visi </w:t>
      </w:r>
      <w:r w:rsidR="002F6B20">
        <w:rPr>
          <w:b/>
          <w:sz w:val="22"/>
          <w:szCs w:val="22"/>
          <w:lang w:val="lv-LV"/>
        </w:rPr>
        <w:t xml:space="preserve">kandidāti </w:t>
      </w:r>
      <w:r w:rsidRPr="001743BB">
        <w:rPr>
          <w:b/>
          <w:sz w:val="22"/>
          <w:szCs w:val="22"/>
          <w:lang w:val="lv-LV"/>
        </w:rPr>
        <w:t>ir informēti par jautājumiem un atbildēm:</w:t>
      </w:r>
      <w:r w:rsidRPr="001743BB">
        <w:rPr>
          <w:sz w:val="22"/>
          <w:szCs w:val="22"/>
          <w:lang w:val="lv-LV"/>
        </w:rPr>
        <w:t xml:space="preserve"> </w:t>
      </w:r>
      <w:r w:rsidR="008A623F">
        <w:rPr>
          <w:bCs/>
          <w:sz w:val="22"/>
          <w:szCs w:val="22"/>
          <w:lang w:val="lv-LV"/>
        </w:rPr>
        <w:t xml:space="preserve">jautājumi netika saņemti. </w:t>
      </w:r>
    </w:p>
    <w:p w:rsidR="001743BB" w:rsidRPr="002F6B20" w:rsidRDefault="008A623F" w:rsidP="002F6B20">
      <w:pPr>
        <w:numPr>
          <w:ilvl w:val="0"/>
          <w:numId w:val="2"/>
        </w:numPr>
        <w:spacing w:before="120"/>
        <w:jc w:val="both"/>
        <w:rPr>
          <w:bCs/>
          <w:sz w:val="22"/>
          <w:szCs w:val="22"/>
          <w:lang w:val="lv-LV"/>
        </w:rPr>
      </w:pPr>
      <w:r w:rsidRPr="002F6B20">
        <w:rPr>
          <w:b/>
          <w:sz w:val="22"/>
          <w:szCs w:val="22"/>
          <w:lang w:val="lv-LV"/>
        </w:rPr>
        <w:t>Saņemtie pieteikumi</w:t>
      </w:r>
      <w:r w:rsidR="001743BB" w:rsidRPr="002F6B20">
        <w:rPr>
          <w:b/>
          <w:sz w:val="22"/>
          <w:szCs w:val="22"/>
          <w:lang w:val="lv-LV"/>
        </w:rPr>
        <w:t xml:space="preserve">: </w:t>
      </w:r>
      <w:r w:rsidR="001743BB" w:rsidRPr="002F6B20">
        <w:rPr>
          <w:bCs/>
          <w:sz w:val="22"/>
          <w:szCs w:val="22"/>
          <w:lang w:val="lv-LV"/>
        </w:rPr>
        <w:t xml:space="preserve">skat. </w:t>
      </w:r>
      <w:r w:rsidRPr="002F6B20">
        <w:rPr>
          <w:bCs/>
          <w:sz w:val="22"/>
          <w:szCs w:val="22"/>
          <w:lang w:val="lv-LV"/>
        </w:rPr>
        <w:t>31.05</w:t>
      </w:r>
      <w:r w:rsidR="0032797F" w:rsidRPr="002F6B20">
        <w:rPr>
          <w:bCs/>
          <w:sz w:val="22"/>
          <w:szCs w:val="22"/>
          <w:lang w:val="lv-LV"/>
        </w:rPr>
        <w:t>.</w:t>
      </w:r>
      <w:r w:rsidR="001743BB" w:rsidRPr="002F6B20">
        <w:rPr>
          <w:bCs/>
          <w:sz w:val="22"/>
          <w:szCs w:val="22"/>
          <w:lang w:val="lv-LV"/>
        </w:rPr>
        <w:t>201</w:t>
      </w:r>
      <w:r w:rsidR="00C9727A" w:rsidRPr="002F6B20">
        <w:rPr>
          <w:bCs/>
          <w:sz w:val="22"/>
          <w:szCs w:val="22"/>
          <w:lang w:val="lv-LV"/>
        </w:rPr>
        <w:t>8.  atvēršanas sanāksmes protokolu</w:t>
      </w:r>
      <w:r w:rsidR="001743BB" w:rsidRPr="002F6B20">
        <w:rPr>
          <w:sz w:val="22"/>
          <w:szCs w:val="22"/>
          <w:lang w:val="lv-LV"/>
        </w:rPr>
        <w:t>.</w:t>
      </w:r>
    </w:p>
    <w:p w:rsidR="002F6B20" w:rsidRDefault="002F6B20" w:rsidP="002F6B20">
      <w:pPr>
        <w:spacing w:before="120"/>
        <w:ind w:left="284"/>
        <w:jc w:val="both"/>
        <w:rPr>
          <w:sz w:val="22"/>
          <w:szCs w:val="22"/>
          <w:lang w:val="lv-LV"/>
        </w:rPr>
      </w:pPr>
      <w:r w:rsidRPr="00B717E0">
        <w:rPr>
          <w:sz w:val="22"/>
          <w:szCs w:val="22"/>
          <w:lang w:val="lv-LV"/>
        </w:rPr>
        <w:t>SIA “</w:t>
      </w:r>
      <w:r>
        <w:rPr>
          <w:sz w:val="22"/>
          <w:szCs w:val="22"/>
          <w:lang w:val="lv-LV"/>
        </w:rPr>
        <w:t xml:space="preserve">LMT </w:t>
      </w:r>
      <w:proofErr w:type="spellStart"/>
      <w:r>
        <w:rPr>
          <w:sz w:val="22"/>
          <w:szCs w:val="22"/>
          <w:lang w:val="lv-LV"/>
        </w:rPr>
        <w:t>Retail</w:t>
      </w:r>
      <w:proofErr w:type="spellEnd"/>
      <w:r>
        <w:rPr>
          <w:sz w:val="22"/>
          <w:szCs w:val="22"/>
          <w:lang w:val="lv-LV"/>
        </w:rPr>
        <w:t xml:space="preserve"> &amp; </w:t>
      </w:r>
      <w:proofErr w:type="spellStart"/>
      <w:r>
        <w:rPr>
          <w:sz w:val="22"/>
          <w:szCs w:val="22"/>
          <w:lang w:val="lv-LV"/>
        </w:rPr>
        <w:t>Logistics</w:t>
      </w:r>
      <w:proofErr w:type="spellEnd"/>
      <w:r>
        <w:rPr>
          <w:sz w:val="22"/>
          <w:szCs w:val="22"/>
          <w:lang w:val="lv-LV"/>
        </w:rPr>
        <w:t>”, Reģ.Nr.40103148504;</w:t>
      </w:r>
      <w:r w:rsidRPr="008B0E15">
        <w:rPr>
          <w:sz w:val="22"/>
          <w:szCs w:val="22"/>
          <w:lang w:val="lv-LV"/>
        </w:rPr>
        <w:t xml:space="preserve"> </w:t>
      </w:r>
      <w:r>
        <w:rPr>
          <w:sz w:val="22"/>
          <w:szCs w:val="22"/>
          <w:lang w:val="lv-LV"/>
        </w:rPr>
        <w:t>A/S “CAPITAL”, Reģ.Nr.40003088497; personu apvienība SIA “</w:t>
      </w:r>
      <w:proofErr w:type="spellStart"/>
      <w:r>
        <w:rPr>
          <w:sz w:val="22"/>
          <w:szCs w:val="22"/>
          <w:lang w:val="lv-LV"/>
        </w:rPr>
        <w:t>Sentios</w:t>
      </w:r>
      <w:proofErr w:type="spellEnd"/>
      <w:r>
        <w:rPr>
          <w:sz w:val="22"/>
          <w:szCs w:val="22"/>
          <w:lang w:val="lv-LV"/>
        </w:rPr>
        <w:t xml:space="preserve">” , </w:t>
      </w:r>
      <w:proofErr w:type="spellStart"/>
      <w:r>
        <w:rPr>
          <w:sz w:val="22"/>
          <w:szCs w:val="22"/>
          <w:lang w:val="lv-LV"/>
        </w:rPr>
        <w:t>Reģ</w:t>
      </w:r>
      <w:proofErr w:type="spellEnd"/>
      <w:r>
        <w:rPr>
          <w:sz w:val="22"/>
          <w:szCs w:val="22"/>
          <w:lang w:val="lv-LV"/>
        </w:rPr>
        <w:t>. Nr.40103868193 un UAB “</w:t>
      </w:r>
      <w:proofErr w:type="spellStart"/>
      <w:r>
        <w:rPr>
          <w:sz w:val="22"/>
          <w:szCs w:val="22"/>
          <w:lang w:val="lv-LV"/>
        </w:rPr>
        <w:t>Sentios</w:t>
      </w:r>
      <w:proofErr w:type="spellEnd"/>
      <w:r>
        <w:rPr>
          <w:sz w:val="22"/>
          <w:szCs w:val="22"/>
          <w:lang w:val="lv-LV"/>
        </w:rPr>
        <w:t>”, Reģ.Nr.302597426</w:t>
      </w:r>
      <w:r>
        <w:rPr>
          <w:sz w:val="22"/>
          <w:szCs w:val="22"/>
          <w:lang w:val="lv-LV"/>
        </w:rPr>
        <w:t>.</w:t>
      </w:r>
    </w:p>
    <w:p w:rsidR="002F6B20" w:rsidRDefault="008A623F" w:rsidP="002F6B20">
      <w:pPr>
        <w:numPr>
          <w:ilvl w:val="0"/>
          <w:numId w:val="2"/>
        </w:numPr>
        <w:spacing w:before="120"/>
        <w:jc w:val="both"/>
        <w:rPr>
          <w:sz w:val="22"/>
          <w:szCs w:val="22"/>
          <w:lang w:val="lv-LV"/>
        </w:rPr>
      </w:pPr>
      <w:r w:rsidRPr="002F6B20">
        <w:rPr>
          <w:b/>
          <w:sz w:val="22"/>
          <w:szCs w:val="22"/>
          <w:lang w:val="lv-LV"/>
        </w:rPr>
        <w:t>Kandidāti</w:t>
      </w:r>
      <w:r w:rsidR="001743BB" w:rsidRPr="002F6B20">
        <w:rPr>
          <w:b/>
          <w:sz w:val="22"/>
          <w:szCs w:val="22"/>
          <w:lang w:val="lv-LV"/>
        </w:rPr>
        <w:t>, kuru iesniegtie kvalifikācijas dokumenti un iesniegtie pie</w:t>
      </w:r>
      <w:r w:rsidRPr="002F6B20">
        <w:rPr>
          <w:b/>
          <w:sz w:val="22"/>
          <w:szCs w:val="22"/>
          <w:lang w:val="lv-LV"/>
        </w:rPr>
        <w:t>teikumi</w:t>
      </w:r>
      <w:r w:rsidR="001743BB" w:rsidRPr="002F6B20">
        <w:rPr>
          <w:b/>
          <w:sz w:val="22"/>
          <w:szCs w:val="22"/>
          <w:lang w:val="lv-LV"/>
        </w:rPr>
        <w:t xml:space="preserve"> neatbilda nolikumā izvirzītajām prasībām:</w:t>
      </w:r>
      <w:r w:rsidR="001743BB" w:rsidRPr="002F6B20">
        <w:rPr>
          <w:sz w:val="22"/>
          <w:szCs w:val="22"/>
          <w:lang w:val="lv-LV"/>
        </w:rPr>
        <w:t xml:space="preserve"> </w:t>
      </w:r>
      <w:r w:rsidR="002F6B20" w:rsidRPr="002F6B20">
        <w:rPr>
          <w:sz w:val="22"/>
          <w:szCs w:val="22"/>
          <w:lang w:val="lv-LV"/>
        </w:rPr>
        <w:t>personu apvienība SIA “</w:t>
      </w:r>
      <w:proofErr w:type="spellStart"/>
      <w:r w:rsidR="002F6B20" w:rsidRPr="002F6B20">
        <w:rPr>
          <w:sz w:val="22"/>
          <w:szCs w:val="22"/>
          <w:lang w:val="lv-LV"/>
        </w:rPr>
        <w:t>Sentios</w:t>
      </w:r>
      <w:proofErr w:type="spellEnd"/>
      <w:r w:rsidR="002F6B20" w:rsidRPr="002F6B20">
        <w:rPr>
          <w:sz w:val="22"/>
          <w:szCs w:val="22"/>
          <w:lang w:val="lv-LV"/>
        </w:rPr>
        <w:t xml:space="preserve">” , </w:t>
      </w:r>
      <w:proofErr w:type="spellStart"/>
      <w:r w:rsidR="002F6B20" w:rsidRPr="002F6B20">
        <w:rPr>
          <w:sz w:val="22"/>
          <w:szCs w:val="22"/>
          <w:lang w:val="lv-LV"/>
        </w:rPr>
        <w:t>Reģ</w:t>
      </w:r>
      <w:proofErr w:type="spellEnd"/>
      <w:r w:rsidR="002F6B20" w:rsidRPr="002F6B20">
        <w:rPr>
          <w:sz w:val="22"/>
          <w:szCs w:val="22"/>
          <w:lang w:val="lv-LV"/>
        </w:rPr>
        <w:t>. Nr.40103868193 un UAB “</w:t>
      </w:r>
      <w:proofErr w:type="spellStart"/>
      <w:r w:rsidR="002F6B20" w:rsidRPr="002F6B20">
        <w:rPr>
          <w:sz w:val="22"/>
          <w:szCs w:val="22"/>
          <w:lang w:val="lv-LV"/>
        </w:rPr>
        <w:t>Sentios</w:t>
      </w:r>
      <w:proofErr w:type="spellEnd"/>
      <w:r w:rsidR="002F6B20" w:rsidRPr="002F6B20">
        <w:rPr>
          <w:sz w:val="22"/>
          <w:szCs w:val="22"/>
          <w:lang w:val="lv-LV"/>
        </w:rPr>
        <w:t>”, Reģ.Nr.302597426</w:t>
      </w:r>
      <w:r w:rsidR="002F6B20" w:rsidRPr="002F6B20">
        <w:rPr>
          <w:sz w:val="22"/>
          <w:szCs w:val="22"/>
          <w:lang w:val="lv-LV"/>
        </w:rPr>
        <w:t>.</w:t>
      </w:r>
    </w:p>
    <w:p w:rsidR="001743BB" w:rsidRPr="002F6B20" w:rsidRDefault="001743BB" w:rsidP="002F6B20">
      <w:pPr>
        <w:numPr>
          <w:ilvl w:val="0"/>
          <w:numId w:val="2"/>
        </w:numPr>
        <w:spacing w:before="120"/>
        <w:jc w:val="both"/>
        <w:rPr>
          <w:sz w:val="22"/>
          <w:szCs w:val="22"/>
          <w:lang w:val="lv-LV"/>
        </w:rPr>
      </w:pPr>
      <w:r w:rsidRPr="002F6B20">
        <w:rPr>
          <w:b/>
          <w:sz w:val="22"/>
          <w:szCs w:val="22"/>
          <w:lang w:val="lv-LV"/>
        </w:rPr>
        <w:t>Komisijas locekļu vērtējum</w:t>
      </w:r>
      <w:r w:rsidR="008A623F" w:rsidRPr="002F6B20">
        <w:rPr>
          <w:b/>
          <w:sz w:val="22"/>
          <w:szCs w:val="22"/>
          <w:lang w:val="lv-LV"/>
        </w:rPr>
        <w:t>i attiecībā uz katru pieteikumu</w:t>
      </w:r>
      <w:r w:rsidRPr="002F6B20">
        <w:rPr>
          <w:sz w:val="22"/>
          <w:szCs w:val="22"/>
          <w:lang w:val="lv-LV"/>
        </w:rPr>
        <w:t xml:space="preserve">: skat. </w:t>
      </w:r>
      <w:r w:rsidR="002F6B20" w:rsidRPr="002F6B20">
        <w:rPr>
          <w:bCs/>
          <w:sz w:val="22"/>
          <w:szCs w:val="22"/>
          <w:lang w:val="lv-LV"/>
        </w:rPr>
        <w:t>07</w:t>
      </w:r>
      <w:r w:rsidR="00687531" w:rsidRPr="002F6B20">
        <w:rPr>
          <w:bCs/>
          <w:sz w:val="22"/>
          <w:szCs w:val="22"/>
          <w:lang w:val="lv-LV"/>
        </w:rPr>
        <w:t>.06</w:t>
      </w:r>
      <w:r w:rsidRPr="002F6B20">
        <w:rPr>
          <w:bCs/>
          <w:sz w:val="22"/>
          <w:szCs w:val="22"/>
          <w:lang w:val="lv-LV"/>
        </w:rPr>
        <w:t>.201</w:t>
      </w:r>
      <w:r w:rsidR="00B14BF2" w:rsidRPr="002F6B20">
        <w:rPr>
          <w:bCs/>
          <w:sz w:val="22"/>
          <w:szCs w:val="22"/>
          <w:lang w:val="lv-LV"/>
        </w:rPr>
        <w:t>8</w:t>
      </w:r>
      <w:r w:rsidRPr="002F6B20">
        <w:rPr>
          <w:bCs/>
          <w:sz w:val="22"/>
          <w:szCs w:val="22"/>
          <w:lang w:val="lv-LV"/>
        </w:rPr>
        <w:t>. protokolu Nr.</w:t>
      </w:r>
      <w:r w:rsidR="002F6B20" w:rsidRPr="002F6B20">
        <w:rPr>
          <w:bCs/>
          <w:sz w:val="22"/>
          <w:szCs w:val="22"/>
          <w:lang w:val="lv-LV"/>
        </w:rPr>
        <w:t>2 un 25.06.2018. Nr.3.</w:t>
      </w:r>
    </w:p>
    <w:p w:rsidR="00687531" w:rsidRDefault="008A623F" w:rsidP="00687531">
      <w:pPr>
        <w:numPr>
          <w:ilvl w:val="0"/>
          <w:numId w:val="2"/>
        </w:numPr>
        <w:spacing w:before="120"/>
        <w:jc w:val="both"/>
        <w:rPr>
          <w:bCs/>
          <w:sz w:val="22"/>
          <w:szCs w:val="22"/>
          <w:lang w:val="lv-LV"/>
        </w:rPr>
      </w:pPr>
      <w:r>
        <w:rPr>
          <w:b/>
          <w:sz w:val="22"/>
          <w:szCs w:val="22"/>
          <w:lang w:val="lv-LV"/>
        </w:rPr>
        <w:t>To kandidātu nosaukumi, kurus nolemts iekļaut DIS:</w:t>
      </w:r>
      <w:r w:rsidR="00BA1188" w:rsidRPr="00BA1188">
        <w:rPr>
          <w:sz w:val="22"/>
          <w:szCs w:val="22"/>
          <w:lang w:val="lv-LV"/>
        </w:rPr>
        <w:t xml:space="preserve"> </w:t>
      </w:r>
      <w:r w:rsidR="00BA1188" w:rsidRPr="001743BB">
        <w:rPr>
          <w:sz w:val="22"/>
          <w:szCs w:val="22"/>
          <w:lang w:val="lv-LV"/>
        </w:rPr>
        <w:t xml:space="preserve">skat. </w:t>
      </w:r>
      <w:r w:rsidR="002F6B20">
        <w:rPr>
          <w:bCs/>
          <w:sz w:val="22"/>
          <w:szCs w:val="22"/>
          <w:lang w:val="lv-LV"/>
        </w:rPr>
        <w:t>25.06</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2F6B20">
        <w:rPr>
          <w:bCs/>
          <w:sz w:val="22"/>
          <w:szCs w:val="22"/>
          <w:lang w:val="lv-LV"/>
        </w:rPr>
        <w:t>3</w:t>
      </w:r>
      <w:r w:rsidR="00687531">
        <w:rPr>
          <w:bCs/>
          <w:sz w:val="22"/>
          <w:szCs w:val="22"/>
          <w:lang w:val="lv-LV"/>
        </w:rPr>
        <w:t>.</w:t>
      </w:r>
    </w:p>
    <w:p w:rsidR="00713A63" w:rsidRDefault="002F6B20" w:rsidP="002F6B20">
      <w:pPr>
        <w:spacing w:before="120"/>
        <w:ind w:left="360"/>
        <w:jc w:val="both"/>
        <w:rPr>
          <w:bCs/>
          <w:sz w:val="22"/>
          <w:szCs w:val="22"/>
          <w:lang w:val="lv-LV"/>
        </w:rPr>
      </w:pPr>
      <w:r w:rsidRPr="00B717E0">
        <w:rPr>
          <w:sz w:val="22"/>
          <w:szCs w:val="22"/>
          <w:lang w:val="lv-LV"/>
        </w:rPr>
        <w:t>SIA “</w:t>
      </w:r>
      <w:r>
        <w:rPr>
          <w:sz w:val="22"/>
          <w:szCs w:val="22"/>
          <w:lang w:val="lv-LV"/>
        </w:rPr>
        <w:t xml:space="preserve">LMT </w:t>
      </w:r>
      <w:proofErr w:type="spellStart"/>
      <w:r>
        <w:rPr>
          <w:sz w:val="22"/>
          <w:szCs w:val="22"/>
          <w:lang w:val="lv-LV"/>
        </w:rPr>
        <w:t>Retail</w:t>
      </w:r>
      <w:proofErr w:type="spellEnd"/>
      <w:r>
        <w:rPr>
          <w:sz w:val="22"/>
          <w:szCs w:val="22"/>
          <w:lang w:val="lv-LV"/>
        </w:rPr>
        <w:t xml:space="preserve"> &amp;</w:t>
      </w:r>
      <w:bookmarkStart w:id="3" w:name="_GoBack"/>
      <w:bookmarkEnd w:id="3"/>
      <w:r>
        <w:rPr>
          <w:sz w:val="22"/>
          <w:szCs w:val="22"/>
          <w:lang w:val="lv-LV"/>
        </w:rPr>
        <w:t xml:space="preserve"> </w:t>
      </w:r>
      <w:proofErr w:type="spellStart"/>
      <w:r>
        <w:rPr>
          <w:sz w:val="22"/>
          <w:szCs w:val="22"/>
          <w:lang w:val="lv-LV"/>
        </w:rPr>
        <w:t>Logistics</w:t>
      </w:r>
      <w:proofErr w:type="spellEnd"/>
      <w:r>
        <w:rPr>
          <w:sz w:val="22"/>
          <w:szCs w:val="22"/>
          <w:lang w:val="lv-LV"/>
        </w:rPr>
        <w:t>”, Reģ.Nr.40103148504;</w:t>
      </w:r>
      <w:r w:rsidRPr="008B0E15">
        <w:rPr>
          <w:sz w:val="22"/>
          <w:szCs w:val="22"/>
          <w:lang w:val="lv-LV"/>
        </w:rPr>
        <w:t xml:space="preserve"> </w:t>
      </w:r>
      <w:r>
        <w:rPr>
          <w:sz w:val="22"/>
          <w:szCs w:val="22"/>
          <w:lang w:val="lv-LV"/>
        </w:rPr>
        <w:t>A/</w:t>
      </w:r>
      <w:r>
        <w:rPr>
          <w:sz w:val="22"/>
          <w:szCs w:val="22"/>
          <w:lang w:val="lv-LV"/>
        </w:rPr>
        <w:t>S “CAPITAL”, Reģ.Nr.40003088497.</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8A623F" w:rsidP="001743BB">
      <w:pPr>
        <w:pStyle w:val="Title"/>
        <w:numPr>
          <w:ilvl w:val="0"/>
          <w:numId w:val="1"/>
        </w:numPr>
        <w:spacing w:before="120"/>
        <w:ind w:right="-40"/>
        <w:jc w:val="both"/>
        <w:rPr>
          <w:b w:val="0"/>
          <w:sz w:val="22"/>
          <w:szCs w:val="22"/>
          <w:lang w:val="lv-LV"/>
        </w:rPr>
      </w:pPr>
      <w:r>
        <w:rPr>
          <w:b w:val="0"/>
          <w:sz w:val="22"/>
          <w:szCs w:val="22"/>
          <w:lang w:val="lv-LV"/>
        </w:rPr>
        <w:t>Kandidātu pieteikumi</w:t>
      </w:r>
      <w:r w:rsidR="001743BB" w:rsidRPr="001743BB">
        <w:rPr>
          <w:b w:val="0"/>
          <w:sz w:val="22"/>
          <w:szCs w:val="22"/>
          <w:lang w:val="lv-LV"/>
        </w:rPr>
        <w:t xml:space="preserve">; </w:t>
      </w:r>
    </w:p>
    <w:p w:rsid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p w:rsidR="00DD416C" w:rsidRPr="001743BB" w:rsidRDefault="00DD416C" w:rsidP="00DD416C">
      <w:pPr>
        <w:pStyle w:val="Title"/>
        <w:spacing w:before="120"/>
        <w:ind w:left="1080" w:right="-40"/>
        <w:jc w:val="both"/>
        <w:rPr>
          <w:b w:val="0"/>
          <w:sz w:val="22"/>
          <w:szCs w:val="22"/>
          <w:lang w:val="lv-LV"/>
        </w:rPr>
      </w:pP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8A623F" w:rsidRDefault="008A623F" w:rsidP="00360743">
            <w:pPr>
              <w:spacing w:before="120"/>
              <w:jc w:val="both"/>
              <w:rPr>
                <w:sz w:val="22"/>
                <w:szCs w:val="22"/>
                <w:lang w:val="lv-LV"/>
              </w:rPr>
            </w:pPr>
          </w:p>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1743BB" w:rsidP="00360743">
            <w:pPr>
              <w:spacing w:before="120"/>
              <w:jc w:val="right"/>
              <w:rPr>
                <w:sz w:val="22"/>
                <w:szCs w:val="22"/>
                <w:lang w:val="lv-LV"/>
              </w:rPr>
            </w:pPr>
          </w:p>
          <w:p w:rsidR="001743BB" w:rsidRPr="001743BB" w:rsidRDefault="001743BB" w:rsidP="00360743">
            <w:pPr>
              <w:spacing w:before="120"/>
              <w:jc w:val="right"/>
              <w:rPr>
                <w:sz w:val="22"/>
                <w:szCs w:val="22"/>
                <w:lang w:val="lv-LV"/>
              </w:rPr>
            </w:pPr>
            <w:proofErr w:type="spellStart"/>
            <w:r>
              <w:rPr>
                <w:sz w:val="22"/>
                <w:szCs w:val="22"/>
                <w:lang w:val="lv-LV"/>
              </w:rPr>
              <w:t>I.Benga</w:t>
            </w:r>
            <w:proofErr w:type="spellEnd"/>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9"/>
      <w:footerReference w:type="default" r:id="rId10"/>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CE3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Pr="002F6B20" w:rsidRDefault="004F1530">
    <w:pPr>
      <w:pStyle w:val="Footer"/>
      <w:framePr w:wrap="around" w:vAnchor="text" w:hAnchor="margin" w:xAlign="center" w:y="1"/>
      <w:rPr>
        <w:rStyle w:val="PageNumber"/>
        <w:sz w:val="20"/>
        <w:szCs w:val="20"/>
      </w:rPr>
    </w:pPr>
    <w:r w:rsidRPr="002F6B20">
      <w:rPr>
        <w:rStyle w:val="PageNumber"/>
        <w:sz w:val="20"/>
        <w:szCs w:val="20"/>
      </w:rPr>
      <w:fldChar w:fldCharType="begin"/>
    </w:r>
    <w:r w:rsidRPr="002F6B20">
      <w:rPr>
        <w:rStyle w:val="PageNumber"/>
        <w:sz w:val="20"/>
        <w:szCs w:val="20"/>
      </w:rPr>
      <w:instrText xml:space="preserve">PAGE  </w:instrText>
    </w:r>
    <w:r w:rsidRPr="002F6B20">
      <w:rPr>
        <w:rStyle w:val="PageNumber"/>
        <w:sz w:val="20"/>
        <w:szCs w:val="20"/>
      </w:rPr>
      <w:fldChar w:fldCharType="separate"/>
    </w:r>
    <w:r w:rsidR="00CE33B7">
      <w:rPr>
        <w:rStyle w:val="PageNumber"/>
        <w:noProof/>
        <w:sz w:val="20"/>
        <w:szCs w:val="20"/>
      </w:rPr>
      <w:t>2</w:t>
    </w:r>
    <w:r w:rsidRPr="002F6B20">
      <w:rPr>
        <w:rStyle w:val="PageNumber"/>
        <w:sz w:val="20"/>
        <w:szCs w:val="20"/>
      </w:rPr>
      <w:fldChar w:fldCharType="end"/>
    </w:r>
  </w:p>
  <w:p w:rsidR="00940D04" w:rsidRPr="002F6B20" w:rsidRDefault="00CE33B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3CEB40E8"/>
    <w:multiLevelType w:val="hybridMultilevel"/>
    <w:tmpl w:val="C79EA53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9B031B"/>
    <w:multiLevelType w:val="hybridMultilevel"/>
    <w:tmpl w:val="F05CA620"/>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8F1E13"/>
    <w:multiLevelType w:val="multilevel"/>
    <w:tmpl w:val="C1EE5742"/>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ascii="Times New Roman" w:hAnsi="Times New Roman" w:cs="Times New Roman"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11" w15:restartNumberingAfterBreak="0">
    <w:nsid w:val="7E5C65AA"/>
    <w:multiLevelType w:val="multilevel"/>
    <w:tmpl w:val="F2F67C8C"/>
    <w:lvl w:ilvl="0">
      <w:start w:val="2"/>
      <w:numFmt w:val="decimal"/>
      <w:lvlText w:val="%1."/>
      <w:lvlJc w:val="left"/>
      <w:pPr>
        <w:ind w:left="360" w:hanging="360"/>
      </w:pPr>
      <w:rPr>
        <w:rFonts w:hint="default"/>
        <w:b/>
        <w:color w:val="auto"/>
        <w:sz w:val="24"/>
        <w:szCs w:val="24"/>
      </w:rPr>
    </w:lvl>
    <w:lvl w:ilvl="1">
      <w:start w:val="1"/>
      <w:numFmt w:val="decimal"/>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5"/>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7"/>
  </w:num>
  <w:num w:numId="7">
    <w:abstractNumId w:val="2"/>
  </w:num>
  <w:num w:numId="8">
    <w:abstractNumId w:val="0"/>
  </w:num>
  <w:num w:numId="9">
    <w:abstractNumId w:val="3"/>
  </w:num>
  <w:num w:numId="10">
    <w:abstractNumId w:val="1"/>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1743BB"/>
    <w:rsid w:val="00194633"/>
    <w:rsid w:val="00231E12"/>
    <w:rsid w:val="00233EF3"/>
    <w:rsid w:val="00235F80"/>
    <w:rsid w:val="002C1C22"/>
    <w:rsid w:val="002C4B2D"/>
    <w:rsid w:val="002D749D"/>
    <w:rsid w:val="002F6B20"/>
    <w:rsid w:val="0032797F"/>
    <w:rsid w:val="00375C4A"/>
    <w:rsid w:val="003E1357"/>
    <w:rsid w:val="00440121"/>
    <w:rsid w:val="004524C5"/>
    <w:rsid w:val="00461FD1"/>
    <w:rsid w:val="004F0BD5"/>
    <w:rsid w:val="004F1530"/>
    <w:rsid w:val="00555640"/>
    <w:rsid w:val="00603A34"/>
    <w:rsid w:val="00687531"/>
    <w:rsid w:val="006E027A"/>
    <w:rsid w:val="006E2E32"/>
    <w:rsid w:val="00713A63"/>
    <w:rsid w:val="00844E56"/>
    <w:rsid w:val="008A623F"/>
    <w:rsid w:val="008D48CC"/>
    <w:rsid w:val="00996C44"/>
    <w:rsid w:val="00A81CD6"/>
    <w:rsid w:val="00B01C98"/>
    <w:rsid w:val="00B14BF2"/>
    <w:rsid w:val="00B47E34"/>
    <w:rsid w:val="00BA1188"/>
    <w:rsid w:val="00C75384"/>
    <w:rsid w:val="00C9727A"/>
    <w:rsid w:val="00CE33B7"/>
    <w:rsid w:val="00D15F68"/>
    <w:rsid w:val="00D21B51"/>
    <w:rsid w:val="00D25EA8"/>
    <w:rsid w:val="00D4623A"/>
    <w:rsid w:val="00D534EA"/>
    <w:rsid w:val="00D70F6F"/>
    <w:rsid w:val="00DB05D8"/>
    <w:rsid w:val="00DB6E18"/>
    <w:rsid w:val="00DD416C"/>
    <w:rsid w:val="00DF11AC"/>
    <w:rsid w:val="00E13A2B"/>
    <w:rsid w:val="00E732D3"/>
    <w:rsid w:val="00EA6F8E"/>
    <w:rsid w:val="00EE53E6"/>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5B37FD9"/>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 w:type="table" w:customStyle="1" w:styleId="TableGrid2">
    <w:name w:val="Table Grid2"/>
    <w:basedOn w:val="TableNormal"/>
    <w:next w:val="TableGrid"/>
    <w:uiPriority w:val="59"/>
    <w:rsid w:val="008A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B20"/>
    <w:pPr>
      <w:tabs>
        <w:tab w:val="center" w:pos="4153"/>
        <w:tab w:val="right" w:pos="8306"/>
      </w:tabs>
    </w:pPr>
  </w:style>
  <w:style w:type="character" w:customStyle="1" w:styleId="HeaderChar">
    <w:name w:val="Header Char"/>
    <w:basedOn w:val="DefaultParagraphFont"/>
    <w:link w:val="Header"/>
    <w:uiPriority w:val="99"/>
    <w:rsid w:val="002F6B2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Pages>
  <Words>3547</Words>
  <Characters>2023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18</cp:revision>
  <cp:lastPrinted>2018-07-03T06:52:00Z</cp:lastPrinted>
  <dcterms:created xsi:type="dcterms:W3CDTF">2016-06-10T12:02:00Z</dcterms:created>
  <dcterms:modified xsi:type="dcterms:W3CDTF">2018-07-03T07:17:00Z</dcterms:modified>
</cp:coreProperties>
</file>