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D0679F">
        <w:rPr>
          <w:rFonts w:ascii="Times New Roman" w:hAnsi="Times New Roman" w:cs="Times New Roman"/>
          <w:b/>
          <w:color w:val="000000"/>
          <w:spacing w:val="-1"/>
          <w:sz w:val="24"/>
        </w:rPr>
        <w:t>Tehniski ekonomiskās priekšizpētes un komercializācijas stratēģijas izstrādes pakalpojumi</w:t>
      </w:r>
      <w:r w:rsidRPr="00B06154">
        <w:rPr>
          <w:rFonts w:ascii="Times New Roman" w:hAnsi="Times New Roman" w:cs="Times New Roman"/>
          <w:b/>
          <w:color w:val="000000"/>
          <w:spacing w:val="-1"/>
          <w:sz w:val="24"/>
        </w:rPr>
        <w:t>”</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D0679F">
        <w:rPr>
          <w:rFonts w:ascii="Times New Roman" w:hAnsi="Times New Roman" w:cs="Times New Roman"/>
          <w:b/>
          <w:sz w:val="24"/>
          <w:szCs w:val="24"/>
        </w:rPr>
        <w:t xml:space="preserve"> RTU-2018</w:t>
      </w:r>
      <w:r w:rsidR="00701C82" w:rsidRPr="00B06154">
        <w:rPr>
          <w:rFonts w:ascii="Times New Roman" w:hAnsi="Times New Roman" w:cs="Times New Roman"/>
          <w:b/>
          <w:sz w:val="24"/>
          <w:szCs w:val="24"/>
        </w:rPr>
        <w:t>/</w:t>
      </w:r>
      <w:r w:rsidR="00D0679F">
        <w:rPr>
          <w:rFonts w:ascii="Times New Roman" w:hAnsi="Times New Roman" w:cs="Times New Roman"/>
          <w:b/>
          <w:sz w:val="24"/>
          <w:szCs w:val="24"/>
        </w:rPr>
        <w:t>36</w:t>
      </w:r>
    </w:p>
    <w:p w:rsidR="00D62EB6"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064E26" w:rsidRPr="00B06154" w:rsidRDefault="00064E26"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Iepirkuma 2.daļā</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Pr="00B06154"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064E26">
        <w:rPr>
          <w:rFonts w:ascii="Times New Roman" w:eastAsia="Cambria" w:hAnsi="Times New Roman" w:cs="Times New Roman"/>
          <w:bCs/>
          <w:sz w:val="24"/>
          <w:szCs w:val="24"/>
        </w:rPr>
        <w:t>5.jūn</w:t>
      </w:r>
      <w:r w:rsidR="00D0679F">
        <w:rPr>
          <w:rFonts w:ascii="Times New Roman" w:eastAsia="Cambria" w:hAnsi="Times New Roman" w:cs="Times New Roman"/>
          <w:bCs/>
          <w:sz w:val="24"/>
          <w:szCs w:val="24"/>
        </w:rPr>
        <w:t>ijā</w:t>
      </w:r>
    </w:p>
    <w:p w:rsidR="00D62EB6" w:rsidRDefault="00D62EB6" w:rsidP="00D62EB6">
      <w:pPr>
        <w:spacing w:after="0" w:line="240" w:lineRule="auto"/>
        <w:rPr>
          <w:rFonts w:ascii="Times New Roman" w:eastAsia="Cambria" w:hAnsi="Times New Roman" w:cs="Times New Roman"/>
          <w:sz w:val="24"/>
          <w:szCs w:val="24"/>
        </w:rPr>
      </w:pPr>
    </w:p>
    <w:p w:rsidR="000201D4" w:rsidRPr="00B06154" w:rsidRDefault="000201D4"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web: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D0679F">
        <w:rPr>
          <w:rFonts w:ascii="Times New Roman" w:eastAsia="Times New Roman" w:hAnsi="Times New Roman" w:cs="Times New Roman"/>
          <w:bCs/>
          <w:sz w:val="24"/>
          <w:szCs w:val="24"/>
        </w:rPr>
        <w:t xml:space="preserve"> RTU – 2018/36</w:t>
      </w:r>
      <w:r w:rsidRPr="00B06154">
        <w:rPr>
          <w:rFonts w:ascii="Times New Roman" w:eastAsia="Times New Roman" w:hAnsi="Times New Roman" w:cs="Times New Roman"/>
          <w:bCs/>
          <w:sz w:val="24"/>
          <w:szCs w:val="24"/>
        </w:rPr>
        <w:t>.</w:t>
      </w:r>
    </w:p>
    <w:p w:rsidR="00D0679F" w:rsidRPr="00D0679F" w:rsidRDefault="00D0679F" w:rsidP="00D0679F">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CPV nomenklatūras kod</w:t>
      </w:r>
      <w:r>
        <w:rPr>
          <w:rFonts w:ascii="Times New Roman" w:hAnsi="Times New Roman" w:cs="Times New Roman"/>
          <w:b/>
          <w:sz w:val="24"/>
          <w:szCs w:val="24"/>
        </w:rPr>
        <w:t>s</w:t>
      </w:r>
      <w:r w:rsidRPr="00B06154">
        <w:rPr>
          <w:rFonts w:ascii="Times New Roman" w:hAnsi="Times New Roman" w:cs="Times New Roman"/>
          <w:b/>
          <w:sz w:val="24"/>
          <w:szCs w:val="24"/>
        </w:rPr>
        <w:t>:</w:t>
      </w:r>
      <w:r>
        <w:rPr>
          <w:rFonts w:ascii="Times New Roman" w:hAnsi="Times New Roman" w:cs="Times New Roman"/>
          <w:b/>
          <w:sz w:val="24"/>
          <w:szCs w:val="24"/>
        </w:rPr>
        <w:t xml:space="preserve"> </w:t>
      </w:r>
      <w:r w:rsidRPr="00A96F5C">
        <w:rPr>
          <w:rFonts w:ascii="Times New Roman" w:hAnsi="Times New Roman"/>
          <w:b/>
          <w:bCs/>
          <w:color w:val="000000"/>
          <w:sz w:val="24"/>
          <w:lang w:eastAsia="lv-LV"/>
        </w:rPr>
        <w:t xml:space="preserve">73300000-5 </w:t>
      </w:r>
      <w:r w:rsidRPr="00D0679F">
        <w:rPr>
          <w:rFonts w:ascii="Times New Roman" w:hAnsi="Times New Roman"/>
          <w:bCs/>
          <w:color w:val="000000"/>
          <w:sz w:val="24"/>
          <w:lang w:eastAsia="lv-LV"/>
        </w:rPr>
        <w:t>(</w:t>
      </w:r>
      <w:r w:rsidRPr="00A96F5C">
        <w:rPr>
          <w:rFonts w:ascii="Times New Roman" w:hAnsi="Times New Roman"/>
          <w:bCs/>
          <w:color w:val="000000"/>
          <w:sz w:val="24"/>
          <w:lang w:eastAsia="lv-LV"/>
        </w:rPr>
        <w:t>“Pētniecības un izstrādes plānošana un izpilde”</w:t>
      </w:r>
      <w:r>
        <w:rPr>
          <w:rFonts w:ascii="Times New Roman" w:hAnsi="Times New Roman"/>
          <w:bCs/>
          <w:color w:val="000000"/>
          <w:sz w:val="24"/>
          <w:lang w:eastAsia="lv-LV"/>
        </w:rPr>
        <w:t>)</w:t>
      </w:r>
      <w:r w:rsidRPr="00A96F5C">
        <w:rPr>
          <w:rFonts w:ascii="Times New Roman" w:hAnsi="Times New Roman"/>
          <w:bCs/>
          <w:color w:val="000000"/>
          <w:sz w:val="24"/>
          <w:lang w:eastAsia="lv-LV"/>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D0679F">
        <w:rPr>
          <w:rFonts w:ascii="Times New Roman" w:hAnsi="Times New Roman" w:cs="Times New Roman"/>
          <w:b/>
          <w:sz w:val="24"/>
          <w:szCs w:val="24"/>
        </w:rPr>
        <w:t>:</w:t>
      </w:r>
      <w:r w:rsidRPr="00B06154">
        <w:rPr>
          <w:rFonts w:ascii="Times New Roman" w:hAnsi="Times New Roman" w:cs="Times New Roman"/>
          <w:b/>
          <w:sz w:val="24"/>
          <w:szCs w:val="24"/>
        </w:rPr>
        <w:t xml:space="preserve"> </w:t>
      </w:r>
    </w:p>
    <w:p w:rsidR="00332AC6" w:rsidRPr="00A92FF8" w:rsidRDefault="00332AC6" w:rsidP="00A92FF8">
      <w:pPr>
        <w:pStyle w:val="ListParagraph"/>
        <w:numPr>
          <w:ilvl w:val="1"/>
          <w:numId w:val="30"/>
        </w:numPr>
        <w:spacing w:after="0" w:line="240" w:lineRule="auto"/>
        <w:ind w:hanging="76"/>
        <w:jc w:val="both"/>
        <w:rPr>
          <w:rFonts w:ascii="Times New Roman" w:hAnsi="Times New Roman" w:cs="Times New Roman"/>
          <w:bCs/>
          <w:color w:val="000000"/>
          <w:sz w:val="24"/>
          <w:szCs w:val="24"/>
          <w:lang w:eastAsia="lv-LV"/>
        </w:rPr>
      </w:pPr>
      <w:r w:rsidRPr="00A92FF8">
        <w:rPr>
          <w:rFonts w:ascii="Times New Roman" w:hAnsi="Times New Roman" w:cs="Times New Roman"/>
          <w:b/>
          <w:sz w:val="24"/>
          <w:szCs w:val="24"/>
        </w:rPr>
        <w:t xml:space="preserve"> Iepirkuma priekšmets ir sadalīts šādās daļās: </w:t>
      </w:r>
    </w:p>
    <w:p w:rsidR="00AA1C99" w:rsidRPr="00AA1C99" w:rsidRDefault="00D0679F"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sidRPr="00AA1C99">
        <w:rPr>
          <w:rFonts w:ascii="Times New Roman" w:hAnsi="Times New Roman" w:cs="Times New Roman"/>
          <w:sz w:val="24"/>
        </w:rPr>
        <w:t xml:space="preserve">iepirkuma </w:t>
      </w:r>
      <w:r w:rsidRPr="00AA1C99">
        <w:rPr>
          <w:rFonts w:ascii="Times New Roman" w:hAnsi="Times New Roman" w:cs="Times New Roman"/>
          <w:b/>
          <w:sz w:val="24"/>
        </w:rPr>
        <w:t>1</w:t>
      </w:r>
      <w:r w:rsidRPr="00AA1C99">
        <w:rPr>
          <w:rFonts w:ascii="Times New Roman" w:hAnsi="Times New Roman" w:cs="Times New Roman"/>
          <w:sz w:val="24"/>
        </w:rPr>
        <w:t>.</w:t>
      </w:r>
      <w:r w:rsidRPr="00AA1C99">
        <w:rPr>
          <w:rFonts w:ascii="Times New Roman" w:hAnsi="Times New Roman" w:cs="Times New Roman"/>
          <w:b/>
          <w:sz w:val="24"/>
        </w:rPr>
        <w:t>daļa</w:t>
      </w:r>
      <w:r w:rsidRPr="00AA1C99">
        <w:rPr>
          <w:rFonts w:ascii="Times New Roman" w:hAnsi="Times New Roman" w:cs="Times New Roman"/>
          <w:sz w:val="24"/>
        </w:rPr>
        <w:t xml:space="preserve">: </w:t>
      </w:r>
      <w:r w:rsidRPr="00AA1C99">
        <w:rPr>
          <w:rFonts w:ascii="Times New Roman" w:hAnsi="Times New Roman" w:cs="Times New Roman"/>
          <w:color w:val="000000"/>
          <w:spacing w:val="-1"/>
          <w:sz w:val="24"/>
        </w:rPr>
        <w:t xml:space="preserve">Tehniski ekonomiskās priekšizpētes un komercializācijas stratēģijas izstrāde projekta “Betulīna iegūšanas tehnoloģija” ietvaros. </w:t>
      </w:r>
    </w:p>
    <w:p w:rsidR="00AA1C99" w:rsidRPr="00AA1C99" w:rsidRDefault="00D0679F"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sidRPr="00AA1C99">
        <w:rPr>
          <w:rFonts w:ascii="Times New Roman" w:hAnsi="Times New Roman" w:cs="Times New Roman"/>
          <w:bCs/>
          <w:color w:val="000000"/>
          <w:sz w:val="24"/>
          <w:lang w:eastAsia="lv-LV"/>
        </w:rPr>
        <w:t xml:space="preserve">iepirkuma </w:t>
      </w:r>
      <w:r w:rsidRPr="00AA1C99">
        <w:rPr>
          <w:rFonts w:ascii="Times New Roman" w:hAnsi="Times New Roman" w:cs="Times New Roman"/>
          <w:b/>
          <w:bCs/>
          <w:color w:val="000000"/>
          <w:sz w:val="24"/>
          <w:lang w:eastAsia="lv-LV"/>
        </w:rPr>
        <w:t>2.daļa</w:t>
      </w:r>
      <w:r w:rsidRPr="00AA1C99">
        <w:rPr>
          <w:rFonts w:ascii="Times New Roman" w:hAnsi="Times New Roman" w:cs="Times New Roman"/>
          <w:bCs/>
          <w:color w:val="000000"/>
          <w:sz w:val="24"/>
          <w:lang w:eastAsia="lv-LV"/>
        </w:rPr>
        <w:t xml:space="preserve">: </w:t>
      </w:r>
      <w:r w:rsidRPr="00AA1C99">
        <w:rPr>
          <w:rFonts w:ascii="Times New Roman" w:hAnsi="Times New Roman" w:cs="Times New Roman"/>
          <w:sz w:val="24"/>
        </w:rPr>
        <w:t xml:space="preserve"> </w:t>
      </w:r>
      <w:r w:rsidRPr="00AA1C99">
        <w:rPr>
          <w:rFonts w:ascii="Times New Roman" w:hAnsi="Times New Roman" w:cs="Times New Roman"/>
          <w:color w:val="000000"/>
          <w:spacing w:val="-1"/>
          <w:sz w:val="24"/>
        </w:rPr>
        <w:t>Tehniski ekonomiskās priekšizpētes un komercializācijas stratēģijas izstrāde projekta “</w:t>
      </w:r>
      <w:r w:rsidRPr="00AA1C99">
        <w:rPr>
          <w:rFonts w:ascii="Times New Roman" w:hAnsi="Times New Roman"/>
          <w:color w:val="000000"/>
          <w:spacing w:val="-1"/>
          <w:sz w:val="24"/>
        </w:rPr>
        <w:t>Daudzu robotu sistēmas industriālu telpu uzkopšanai</w:t>
      </w:r>
      <w:r w:rsidR="00AA1C99" w:rsidRPr="00AA1C99">
        <w:rPr>
          <w:rFonts w:ascii="Times New Roman" w:hAnsi="Times New Roman" w:cs="Times New Roman"/>
          <w:color w:val="000000"/>
          <w:spacing w:val="-1"/>
          <w:sz w:val="24"/>
        </w:rPr>
        <w:t>” ietvaros.</w:t>
      </w:r>
    </w:p>
    <w:p w:rsidR="00AA1C99" w:rsidRPr="00AA1C99"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3.daļa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Ekonomiskā pamatojuma un komercializācijas stratēģijas izstrāde projekta “</w:t>
      </w:r>
      <w:r w:rsidR="00D0679F" w:rsidRPr="00AA1C99">
        <w:rPr>
          <w:rFonts w:ascii="Times New Roman" w:hAnsi="Times New Roman"/>
          <w:color w:val="000000"/>
          <w:spacing w:val="-1"/>
          <w:sz w:val="24"/>
        </w:rPr>
        <w:t>Lielo datu straumju apstrādes spējas servisa veidā (BaSeCaaS)</w:t>
      </w:r>
      <w:r w:rsidR="00D0679F" w:rsidRPr="00AA1C99">
        <w:rPr>
          <w:rFonts w:ascii="Times New Roman" w:hAnsi="Times New Roman" w:cs="Times New Roman"/>
          <w:color w:val="000000"/>
          <w:spacing w:val="-1"/>
          <w:sz w:val="24"/>
        </w:rPr>
        <w:t>” ietvaros.</w:t>
      </w:r>
    </w:p>
    <w:p w:rsidR="00AA1C99" w:rsidRPr="00AA1C99"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4.daļa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Tehniski ekonomiskās priekšizpētes un komercializācijas stratēģijas izstrāde projekta “</w:t>
      </w:r>
      <w:r w:rsidR="00D0679F" w:rsidRPr="00AA1C99">
        <w:rPr>
          <w:rFonts w:ascii="Times New Roman" w:hAnsi="Times New Roman"/>
          <w:color w:val="000000"/>
          <w:spacing w:val="-1"/>
          <w:sz w:val="24"/>
        </w:rPr>
        <w:t>Energoefektīvu celšanas iekārtu enerģijas uzkrājēju sistēmu izstrāde</w:t>
      </w:r>
      <w:r w:rsidR="00D0679F" w:rsidRPr="00AA1C99">
        <w:rPr>
          <w:rFonts w:ascii="Times New Roman" w:hAnsi="Times New Roman" w:cs="Times New Roman"/>
          <w:color w:val="000000"/>
          <w:spacing w:val="-1"/>
          <w:sz w:val="24"/>
        </w:rPr>
        <w:t>” ietvaros.</w:t>
      </w:r>
    </w:p>
    <w:p w:rsidR="00D0679F" w:rsidRPr="004F3706"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5.daļa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Tehniski ekonomiskās priekšizpētes un komercializācijas stratēģijas izstrāde projekta “</w:t>
      </w:r>
      <w:r w:rsidR="00D0679F" w:rsidRPr="004F3706">
        <w:rPr>
          <w:rFonts w:ascii="Times New Roman" w:hAnsi="Times New Roman" w:cs="Times New Roman"/>
          <w:color w:val="000000"/>
          <w:spacing w:val="-1"/>
          <w:sz w:val="24"/>
          <w:szCs w:val="24"/>
        </w:rPr>
        <w:t>Ultraskaņas kaulu skeneris” ietvaros.</w:t>
      </w:r>
    </w:p>
    <w:p w:rsidR="00A92FF8" w:rsidRPr="004F3706" w:rsidRDefault="0006008D" w:rsidP="004F3706">
      <w:pPr>
        <w:pStyle w:val="ListParagraph"/>
        <w:numPr>
          <w:ilvl w:val="0"/>
          <w:numId w:val="30"/>
        </w:numPr>
        <w:spacing w:after="0" w:line="240" w:lineRule="auto"/>
        <w:jc w:val="both"/>
        <w:rPr>
          <w:rFonts w:ascii="Times New Roman" w:eastAsia="Times New Roman" w:hAnsi="Times New Roman" w:cs="Times New Roman"/>
          <w:b/>
          <w:bCs/>
          <w:sz w:val="24"/>
          <w:szCs w:val="24"/>
          <w:lang w:eastAsia="lv-LV"/>
        </w:rPr>
      </w:pPr>
      <w:r w:rsidRPr="004F3706">
        <w:rPr>
          <w:rFonts w:ascii="Times New Roman" w:hAnsi="Times New Roman" w:cs="Times New Roman"/>
          <w:b/>
          <w:sz w:val="24"/>
          <w:szCs w:val="24"/>
        </w:rPr>
        <w:t xml:space="preserve">Konkurss </w:t>
      </w:r>
      <w:r w:rsidR="004F3706" w:rsidRPr="004F3706">
        <w:rPr>
          <w:rFonts w:ascii="Times New Roman" w:hAnsi="Times New Roman" w:cs="Times New Roman"/>
          <w:b/>
          <w:sz w:val="24"/>
          <w:szCs w:val="24"/>
        </w:rPr>
        <w:t xml:space="preserve">iepirkuma 2.daļā </w:t>
      </w:r>
      <w:r w:rsidRPr="004F3706">
        <w:rPr>
          <w:rFonts w:ascii="Times New Roman" w:hAnsi="Times New Roman" w:cs="Times New Roman"/>
          <w:b/>
          <w:sz w:val="24"/>
          <w:szCs w:val="24"/>
        </w:rPr>
        <w:t xml:space="preserve">tiek rīkots </w:t>
      </w:r>
      <w:r w:rsidR="004F3706" w:rsidRPr="004F3706">
        <w:rPr>
          <w:rFonts w:ascii="Times New Roman" w:hAnsi="Times New Roman" w:cs="Times New Roman"/>
          <w:b/>
          <w:sz w:val="24"/>
          <w:szCs w:val="24"/>
        </w:rPr>
        <w:t>šāda</w:t>
      </w:r>
      <w:r w:rsidRPr="004F3706">
        <w:rPr>
          <w:rFonts w:ascii="Times New Roman" w:hAnsi="Times New Roman" w:cs="Times New Roman"/>
          <w:b/>
          <w:sz w:val="24"/>
          <w:szCs w:val="24"/>
        </w:rPr>
        <w:t xml:space="preserve"> </w:t>
      </w:r>
      <w:r w:rsidRPr="004F3706">
        <w:rPr>
          <w:rFonts w:ascii="Times New Roman" w:hAnsi="Times New Roman" w:cs="Times New Roman"/>
          <w:b/>
          <w:color w:val="000000"/>
          <w:spacing w:val="-1"/>
          <w:sz w:val="24"/>
          <w:szCs w:val="24"/>
        </w:rPr>
        <w:t>Eirop</w:t>
      </w:r>
      <w:r w:rsidR="004F3706" w:rsidRPr="004F3706">
        <w:rPr>
          <w:rFonts w:ascii="Times New Roman" w:hAnsi="Times New Roman" w:cs="Times New Roman"/>
          <w:b/>
          <w:color w:val="000000"/>
          <w:spacing w:val="-1"/>
          <w:sz w:val="24"/>
          <w:szCs w:val="24"/>
        </w:rPr>
        <w:t>as Reģionālās attīstības fonda līdzfinansētā</w:t>
      </w:r>
      <w:r w:rsidRPr="004F3706">
        <w:rPr>
          <w:rFonts w:ascii="Times New Roman" w:hAnsi="Times New Roman" w:cs="Times New Roman"/>
          <w:b/>
          <w:color w:val="000000"/>
          <w:spacing w:val="-1"/>
          <w:sz w:val="24"/>
          <w:szCs w:val="24"/>
        </w:rPr>
        <w:t xml:space="preserve"> projektu ietvaros</w:t>
      </w:r>
      <w:r w:rsidRPr="004F3706">
        <w:rPr>
          <w:rFonts w:ascii="Times New Roman" w:hAnsi="Times New Roman" w:cs="Times New Roman"/>
          <w:b/>
          <w:sz w:val="24"/>
          <w:szCs w:val="24"/>
        </w:rPr>
        <w:t>:</w:t>
      </w:r>
      <w:r w:rsidRPr="004F3706">
        <w:rPr>
          <w:rFonts w:ascii="Times New Roman" w:hAnsi="Times New Roman" w:cs="Times New Roman"/>
          <w:color w:val="000000"/>
          <w:spacing w:val="-1"/>
          <w:sz w:val="24"/>
          <w:szCs w:val="24"/>
        </w:rPr>
        <w:t xml:space="preserve"> </w:t>
      </w:r>
      <w:r w:rsidRPr="004F3706">
        <w:rPr>
          <w:rFonts w:ascii="Times New Roman" w:hAnsi="Times New Roman" w:cs="Times New Roman"/>
          <w:i/>
          <w:color w:val="000000"/>
          <w:spacing w:val="-1"/>
          <w:sz w:val="24"/>
          <w:szCs w:val="24"/>
        </w:rPr>
        <w:t xml:space="preserve">“Daudzu robotu sistēmas industriālu telpu uzkopšanai” </w:t>
      </w:r>
      <w:r w:rsidRPr="004F3706">
        <w:rPr>
          <w:rFonts w:ascii="Times New Roman" w:hAnsi="Times New Roman" w:cs="Times New Roman"/>
          <w:color w:val="000000"/>
          <w:spacing w:val="-1"/>
          <w:sz w:val="24"/>
          <w:szCs w:val="24"/>
        </w:rPr>
        <w:t>(Projekta Nr. KC-PI-2017/57 (RTU PVS ID 3547)) ietvaros.</w:t>
      </w:r>
    </w:p>
    <w:p w:rsidR="00500102" w:rsidRPr="004F3706" w:rsidRDefault="00500102" w:rsidP="00A92FF8">
      <w:pPr>
        <w:numPr>
          <w:ilvl w:val="0"/>
          <w:numId w:val="30"/>
        </w:numPr>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4F3706">
          <w:rPr>
            <w:rFonts w:ascii="Times New Roman" w:eastAsia="Times New Roman" w:hAnsi="Times New Roman" w:cs="Times New Roman"/>
            <w:b/>
            <w:bCs/>
            <w:sz w:val="24"/>
            <w:szCs w:val="24"/>
            <w:lang w:eastAsia="lv-LV"/>
          </w:rPr>
          <w:t>Paziņojums</w:t>
        </w:r>
      </w:smartTag>
      <w:r w:rsidRPr="004F3706">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4F3706">
          <w:rPr>
            <w:rFonts w:ascii="Times New Roman" w:eastAsia="Times New Roman" w:hAnsi="Times New Roman" w:cs="Times New Roman"/>
            <w:b/>
            <w:bCs/>
            <w:sz w:val="24"/>
            <w:szCs w:val="24"/>
            <w:lang w:eastAsia="lv-LV"/>
          </w:rPr>
          <w:t>līgumu</w:t>
        </w:r>
      </w:smartTag>
      <w:r w:rsidRPr="004F3706">
        <w:rPr>
          <w:rFonts w:ascii="Times New Roman" w:eastAsia="Times New Roman" w:hAnsi="Times New Roman" w:cs="Times New Roman"/>
          <w:b/>
          <w:bCs/>
          <w:sz w:val="24"/>
          <w:szCs w:val="24"/>
          <w:lang w:eastAsia="lv-LV"/>
        </w:rPr>
        <w:t xml:space="preserve"> publicēts internetā (</w:t>
      </w:r>
      <w:hyperlink r:id="rId9" w:history="1">
        <w:r w:rsidRPr="004F3706">
          <w:rPr>
            <w:rStyle w:val="Hyperlink"/>
            <w:rFonts w:ascii="Times New Roman" w:eastAsia="Times New Roman" w:hAnsi="Times New Roman" w:cs="Times New Roman"/>
            <w:b/>
            <w:bCs/>
            <w:color w:val="000000"/>
            <w:sz w:val="24"/>
            <w:szCs w:val="24"/>
            <w:u w:val="none"/>
            <w:lang w:eastAsia="lv-LV"/>
          </w:rPr>
          <w:t>www.iub.gov.lv</w:t>
        </w:r>
      </w:hyperlink>
      <w:r w:rsidRPr="004F3706">
        <w:rPr>
          <w:rFonts w:ascii="Times New Roman" w:eastAsia="Times New Roman" w:hAnsi="Times New Roman" w:cs="Times New Roman"/>
          <w:b/>
          <w:bCs/>
          <w:sz w:val="24"/>
          <w:szCs w:val="24"/>
          <w:lang w:eastAsia="lv-LV"/>
        </w:rPr>
        <w:t>):</w:t>
      </w:r>
      <w:r w:rsidR="000E6E91" w:rsidRPr="004F3706">
        <w:rPr>
          <w:rFonts w:ascii="Times New Roman" w:eastAsia="Times New Roman" w:hAnsi="Times New Roman" w:cs="Times New Roman"/>
          <w:bCs/>
          <w:sz w:val="24"/>
          <w:szCs w:val="24"/>
          <w:lang w:eastAsia="lv-LV"/>
        </w:rPr>
        <w:t xml:space="preserve"> </w:t>
      </w:r>
      <w:r w:rsidR="00A92FF8" w:rsidRPr="004F3706">
        <w:rPr>
          <w:rFonts w:ascii="Times New Roman" w:eastAsia="Times New Roman" w:hAnsi="Times New Roman" w:cs="Times New Roman"/>
          <w:bCs/>
          <w:sz w:val="24"/>
          <w:szCs w:val="24"/>
          <w:lang w:eastAsia="lv-LV"/>
        </w:rPr>
        <w:t>29.03.2018.</w:t>
      </w:r>
    </w:p>
    <w:p w:rsidR="00500102" w:rsidRPr="004F3706" w:rsidRDefault="00500102" w:rsidP="00A92FF8">
      <w:pPr>
        <w:numPr>
          <w:ilvl w:val="0"/>
          <w:numId w:val="30"/>
        </w:numPr>
        <w:spacing w:after="0" w:line="240" w:lineRule="auto"/>
        <w:ind w:left="284" w:hanging="284"/>
        <w:jc w:val="both"/>
        <w:rPr>
          <w:rFonts w:ascii="Times New Roman" w:hAnsi="Times New Roman" w:cs="Times New Roman"/>
          <w:sz w:val="24"/>
          <w:szCs w:val="24"/>
        </w:rPr>
      </w:pPr>
      <w:r w:rsidRPr="004F3706">
        <w:rPr>
          <w:rFonts w:ascii="Times New Roman" w:eastAsia="Times New Roman" w:hAnsi="Times New Roman" w:cs="Times New Roman"/>
          <w:b/>
          <w:bCs/>
          <w:sz w:val="24"/>
          <w:szCs w:val="24"/>
          <w:lang w:eastAsia="lv-LV"/>
        </w:rPr>
        <w:t xml:space="preserve">Iepirkuma komisija izveidota: </w:t>
      </w:r>
      <w:r w:rsidR="00A92FF8" w:rsidRPr="004F3706">
        <w:rPr>
          <w:rFonts w:ascii="Times New Roman" w:eastAsia="Times New Roman" w:hAnsi="Times New Roman" w:cs="Times New Roman"/>
          <w:bCs/>
          <w:sz w:val="24"/>
          <w:szCs w:val="24"/>
          <w:lang w:eastAsia="lv-LV"/>
        </w:rPr>
        <w:t xml:space="preserve">ar </w:t>
      </w:r>
      <w:r w:rsidR="00A92FF8" w:rsidRPr="004F3706">
        <w:rPr>
          <w:rFonts w:ascii="Times New Roman" w:hAnsi="Times New Roman" w:cs="Times New Roman"/>
          <w:sz w:val="24"/>
          <w:szCs w:val="24"/>
        </w:rPr>
        <w:t xml:space="preserve">Rīgas Tehniskās universitātes finanšu prorektora 23.03.2018. </w:t>
      </w:r>
      <w:r w:rsidR="00A92FF8" w:rsidRPr="004F3706">
        <w:rPr>
          <w:rFonts w:ascii="Times New Roman" w:hAnsi="Times New Roman" w:cs="Times New Roman"/>
          <w:color w:val="000000"/>
          <w:spacing w:val="-4"/>
          <w:sz w:val="24"/>
          <w:szCs w:val="24"/>
        </w:rPr>
        <w:t>rīkojumu Nr.03000-1.2/35</w:t>
      </w:r>
      <w:r w:rsidR="00A92FF8" w:rsidRPr="004F3706">
        <w:rPr>
          <w:rFonts w:ascii="Times New Roman" w:eastAsia="Times New Roman" w:hAnsi="Times New Roman" w:cs="Times New Roman"/>
          <w:bCs/>
          <w:sz w:val="24"/>
          <w:szCs w:val="24"/>
          <w:lang w:eastAsia="lv-LV"/>
        </w:rPr>
        <w:t xml:space="preserve"> </w:t>
      </w:r>
      <w:r w:rsidRPr="004F3706">
        <w:rPr>
          <w:rFonts w:ascii="Times New Roman" w:hAnsi="Times New Roman" w:cs="Times New Roman"/>
          <w:color w:val="000000"/>
          <w:spacing w:val="-4"/>
          <w:sz w:val="24"/>
          <w:szCs w:val="24"/>
        </w:rPr>
        <w:t>šādā sastāvā:</w:t>
      </w:r>
    </w:p>
    <w:tbl>
      <w:tblPr>
        <w:tblW w:w="10348" w:type="dxa"/>
        <w:tblLayout w:type="fixed"/>
        <w:tblLook w:val="04A0" w:firstRow="1" w:lastRow="0" w:firstColumn="1" w:lastColumn="0" w:noHBand="0" w:noVBand="1"/>
      </w:tblPr>
      <w:tblGrid>
        <w:gridCol w:w="3085"/>
        <w:gridCol w:w="7263"/>
      </w:tblGrid>
      <w:tr w:rsidR="00A92FF8" w:rsidRPr="00A92FF8" w:rsidTr="001E69AB">
        <w:tc>
          <w:tcPr>
            <w:tcW w:w="3085" w:type="dxa"/>
          </w:tcPr>
          <w:p w:rsidR="00A92FF8" w:rsidRPr="00A92FF8" w:rsidRDefault="00A92FF8" w:rsidP="00A92FF8">
            <w:pPr>
              <w:tabs>
                <w:tab w:val="left" w:pos="9575"/>
              </w:tabs>
              <w:spacing w:after="0" w:line="240" w:lineRule="auto"/>
              <w:jc w:val="both"/>
              <w:rPr>
                <w:rFonts w:ascii="Times New Roman" w:hAnsi="Times New Roman" w:cs="Times New Roman"/>
                <w:b/>
                <w:sz w:val="24"/>
                <w:szCs w:val="24"/>
              </w:rPr>
            </w:pPr>
            <w:r w:rsidRPr="00A92FF8">
              <w:rPr>
                <w:rFonts w:ascii="Times New Roman" w:hAnsi="Times New Roman" w:cs="Times New Roman"/>
                <w:b/>
                <w:sz w:val="24"/>
                <w:szCs w:val="24"/>
              </w:rPr>
              <w:t>Komisijas priekšsēdētāja:</w:t>
            </w:r>
          </w:p>
        </w:tc>
        <w:tc>
          <w:tcPr>
            <w:tcW w:w="7263" w:type="dxa"/>
          </w:tcPr>
          <w:p w:rsidR="00A92FF8" w:rsidRPr="00A92FF8" w:rsidRDefault="00A92FF8" w:rsidP="00A92FF8">
            <w:pPr>
              <w:tabs>
                <w:tab w:val="left" w:pos="397"/>
                <w:tab w:val="left" w:pos="9000"/>
                <w:tab w:val="left" w:pos="9575"/>
              </w:tabs>
              <w:spacing w:after="0" w:line="240" w:lineRule="auto"/>
              <w:jc w:val="both"/>
              <w:rPr>
                <w:rFonts w:ascii="Times New Roman" w:hAnsi="Times New Roman" w:cs="Times New Roman"/>
                <w:b/>
                <w:sz w:val="24"/>
                <w:szCs w:val="24"/>
              </w:rPr>
            </w:pP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b/>
                <w:sz w:val="24"/>
                <w:szCs w:val="24"/>
              </w:rPr>
            </w:pPr>
            <w:r w:rsidRPr="00A92FF8">
              <w:rPr>
                <w:rStyle w:val="c1"/>
                <w:rFonts w:ascii="Times New Roman" w:hAnsi="Times New Roman" w:cs="Times New Roman"/>
                <w:color w:val="000000"/>
                <w:sz w:val="24"/>
                <w:szCs w:val="24"/>
              </w:rPr>
              <w:t xml:space="preserve">Līva Jodzēviča </w:t>
            </w:r>
          </w:p>
        </w:tc>
        <w:tc>
          <w:tcPr>
            <w:tcW w:w="7263" w:type="dxa"/>
          </w:tcPr>
          <w:p w:rsidR="00A92FF8" w:rsidRPr="00A92FF8" w:rsidRDefault="00A92FF8" w:rsidP="00A92FF8">
            <w:pPr>
              <w:spacing w:after="0" w:line="240" w:lineRule="auto"/>
              <w:rPr>
                <w:rFonts w:ascii="Times New Roman" w:hAnsi="Times New Roman" w:cs="Times New Roman"/>
                <w:b/>
                <w:sz w:val="24"/>
                <w:szCs w:val="24"/>
              </w:rPr>
            </w:pPr>
            <w:r w:rsidRPr="00A92FF8">
              <w:rPr>
                <w:rStyle w:val="c1"/>
                <w:rFonts w:ascii="Times New Roman" w:hAnsi="Times New Roman" w:cs="Times New Roman"/>
                <w:color w:val="000000"/>
                <w:sz w:val="24"/>
                <w:szCs w:val="24"/>
              </w:rPr>
              <w:t xml:space="preserve">Juridiskā departamenta Iepirkumu nodaļas vecākā iepirkumu speciāliste </w:t>
            </w:r>
          </w:p>
        </w:tc>
      </w:tr>
      <w:tr w:rsidR="00A92FF8" w:rsidRPr="00A92FF8" w:rsidTr="001E69AB">
        <w:trPr>
          <w:trHeight w:val="334"/>
        </w:trPr>
        <w:tc>
          <w:tcPr>
            <w:tcW w:w="3085" w:type="dxa"/>
          </w:tcPr>
          <w:p w:rsidR="00A92FF8" w:rsidRPr="00A92FF8" w:rsidRDefault="00A92FF8" w:rsidP="00A92FF8">
            <w:pPr>
              <w:tabs>
                <w:tab w:val="left" w:pos="9000"/>
                <w:tab w:val="left" w:pos="9360"/>
                <w:tab w:val="left" w:pos="9575"/>
              </w:tabs>
              <w:spacing w:after="0" w:line="240" w:lineRule="auto"/>
              <w:jc w:val="both"/>
              <w:rPr>
                <w:rFonts w:ascii="Times New Roman" w:hAnsi="Times New Roman" w:cs="Times New Roman"/>
                <w:b/>
                <w:sz w:val="24"/>
                <w:szCs w:val="24"/>
              </w:rPr>
            </w:pPr>
            <w:r w:rsidRPr="00A92FF8">
              <w:rPr>
                <w:rFonts w:ascii="Times New Roman" w:hAnsi="Times New Roman" w:cs="Times New Roman"/>
                <w:b/>
                <w:sz w:val="24"/>
                <w:szCs w:val="24"/>
              </w:rPr>
              <w:t>Komisijas locekļi:</w:t>
            </w:r>
          </w:p>
        </w:tc>
        <w:tc>
          <w:tcPr>
            <w:tcW w:w="7263" w:type="dxa"/>
          </w:tcPr>
          <w:p w:rsidR="00A92FF8" w:rsidRPr="00A92FF8" w:rsidRDefault="00A92FF8" w:rsidP="00A92FF8">
            <w:pPr>
              <w:tabs>
                <w:tab w:val="left" w:pos="397"/>
                <w:tab w:val="left" w:pos="9000"/>
                <w:tab w:val="left" w:pos="9575"/>
              </w:tabs>
              <w:spacing w:after="0" w:line="240" w:lineRule="auto"/>
              <w:jc w:val="center"/>
              <w:rPr>
                <w:rFonts w:ascii="Times New Roman" w:hAnsi="Times New Roman" w:cs="Times New Roman"/>
                <w:b/>
                <w:sz w:val="24"/>
                <w:szCs w:val="24"/>
              </w:rPr>
            </w:pP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Lita Lazdiņa</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Kristīne Birze</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Ansis Avotiņš</w:t>
            </w:r>
          </w:p>
        </w:tc>
        <w:tc>
          <w:tcPr>
            <w:tcW w:w="7263"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Inovāciju un tehnoloģiju pārneses centra projektu vadītāja</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 xml:space="preserve">Projektu ieviešanas un koordinācijas nodaļas vadītājs p.i. </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Industriālās elektronikas un elektrotehnikas institūta pētnieks</w:t>
            </w: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Agris Ņikitenko</w:t>
            </w:r>
          </w:p>
        </w:tc>
        <w:tc>
          <w:tcPr>
            <w:tcW w:w="7263"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Mākslīgā intelekta un sistēmu inženierijas katedras profesors</w:t>
            </w:r>
          </w:p>
        </w:tc>
      </w:tr>
    </w:tbl>
    <w:p w:rsidR="00500102" w:rsidRPr="00B06154" w:rsidRDefault="00500102" w:rsidP="00500102">
      <w:pPr>
        <w:spacing w:after="0" w:line="240" w:lineRule="auto"/>
        <w:jc w:val="both"/>
        <w:rPr>
          <w:rFonts w:ascii="Times New Roman" w:hAnsi="Times New Roman" w:cs="Times New Roman"/>
          <w:sz w:val="24"/>
          <w:szCs w:val="24"/>
        </w:rPr>
      </w:pPr>
    </w:p>
    <w:p w:rsidR="000E0A6E" w:rsidRDefault="000E0A6E" w:rsidP="00F75750">
      <w:pPr>
        <w:pStyle w:val="NormalarNr"/>
      </w:pPr>
      <w:r w:rsidRPr="00B06154">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75750" w:rsidRPr="007A0288" w:rsidTr="001E69AB">
        <w:tc>
          <w:tcPr>
            <w:tcW w:w="3828" w:type="dxa"/>
            <w:tcBorders>
              <w:top w:val="single" w:sz="12" w:space="0" w:color="auto"/>
              <w:left w:val="single" w:sz="12" w:space="0" w:color="auto"/>
              <w:bottom w:val="single" w:sz="12" w:space="0" w:color="auto"/>
              <w:right w:val="single" w:sz="12" w:space="0" w:color="auto"/>
            </w:tcBorders>
            <w:shd w:val="clear" w:color="auto" w:fill="auto"/>
          </w:tcPr>
          <w:p w:rsidR="00F75750" w:rsidRPr="007A0288" w:rsidRDefault="00F75750" w:rsidP="00F75750">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F75750" w:rsidRPr="007A0288" w:rsidRDefault="00F75750" w:rsidP="00F75750">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75750" w:rsidRPr="007A0288" w:rsidTr="001E69AB">
        <w:tc>
          <w:tcPr>
            <w:tcW w:w="3828" w:type="dxa"/>
            <w:tcBorders>
              <w:top w:val="single" w:sz="12" w:space="0" w:color="auto"/>
            </w:tcBorders>
            <w:shd w:val="clear" w:color="auto" w:fill="auto"/>
          </w:tcPr>
          <w:p w:rsidR="00F75750" w:rsidRPr="007A0288" w:rsidRDefault="00F75750" w:rsidP="00F75750">
            <w:pPr>
              <w:pStyle w:val="ListParagraph"/>
              <w:spacing w:after="0" w:line="240" w:lineRule="auto"/>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rsidR="00F75750" w:rsidRPr="007A0288" w:rsidRDefault="00F75750" w:rsidP="00F75750">
            <w:pPr>
              <w:pStyle w:val="ListParagraph"/>
              <w:tabs>
                <w:tab w:val="left" w:pos="1440"/>
              </w:tabs>
              <w:suppressAutoHyphens/>
              <w:spacing w:after="0" w:line="240" w:lineRule="auto"/>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F75750" w:rsidRPr="007A0288" w:rsidRDefault="00F75750" w:rsidP="00F75750">
            <w:pPr>
              <w:pStyle w:val="ListParagraph"/>
              <w:tabs>
                <w:tab w:val="left" w:pos="1440"/>
              </w:tabs>
              <w:suppressAutoHyphens/>
              <w:spacing w:after="0" w:line="240" w:lineRule="auto"/>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75750" w:rsidRPr="007A0288" w:rsidTr="001E69AB">
        <w:tc>
          <w:tcPr>
            <w:tcW w:w="3828" w:type="dxa"/>
            <w:shd w:val="clear" w:color="auto" w:fill="auto"/>
          </w:tcPr>
          <w:p w:rsidR="00F75750" w:rsidRPr="007A0288" w:rsidRDefault="00F75750" w:rsidP="00F75750">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rsidR="00F75750" w:rsidRPr="007A0288" w:rsidRDefault="00F75750" w:rsidP="00F75750">
            <w:pPr>
              <w:pStyle w:val="ListParagraph"/>
              <w:spacing w:after="0" w:line="240" w:lineRule="auto"/>
              <w:ind w:left="34"/>
              <w:rPr>
                <w:rFonts w:ascii="Times New Roman" w:hAnsi="Times New Roman"/>
                <w:sz w:val="24"/>
                <w:lang w:bidi="bo-CN"/>
              </w:rPr>
            </w:pP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75750" w:rsidRPr="007A0288" w:rsidTr="001E69AB">
        <w:tc>
          <w:tcPr>
            <w:tcW w:w="3828" w:type="dxa"/>
            <w:shd w:val="clear" w:color="auto" w:fill="auto"/>
          </w:tcPr>
          <w:p w:rsidR="00F75750" w:rsidRPr="007A0288" w:rsidRDefault="00F75750" w:rsidP="00F75750">
            <w:pPr>
              <w:pStyle w:val="ListParagraph"/>
              <w:spacing w:after="0" w:line="240" w:lineRule="auto"/>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rsidR="00F75750" w:rsidRPr="007A0288" w:rsidRDefault="00F75750" w:rsidP="00F75750">
            <w:pPr>
              <w:pStyle w:val="ListParagraph"/>
              <w:spacing w:after="0" w:line="240" w:lineRule="auto"/>
              <w:ind w:left="34"/>
              <w:rPr>
                <w:rFonts w:ascii="Times New Roman" w:hAnsi="Times New Roman"/>
                <w:sz w:val="24"/>
                <w:lang w:bidi="bo-CN"/>
              </w:rPr>
            </w:pP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F75750" w:rsidRPr="007A0288" w:rsidTr="001E69AB">
        <w:tc>
          <w:tcPr>
            <w:tcW w:w="3828" w:type="dxa"/>
            <w:shd w:val="clear" w:color="auto" w:fill="auto"/>
          </w:tcPr>
          <w:p w:rsidR="00F75750" w:rsidRPr="00C17954" w:rsidRDefault="00F75750" w:rsidP="00F75750">
            <w:pPr>
              <w:tabs>
                <w:tab w:val="left" w:pos="600"/>
              </w:tabs>
              <w:spacing w:after="0" w:line="240" w:lineRule="auto"/>
              <w:jc w:val="both"/>
              <w:rPr>
                <w:sz w:val="24"/>
              </w:rPr>
            </w:pPr>
            <w:r w:rsidRPr="00F862C7">
              <w:rPr>
                <w:rFonts w:ascii="Times New Roman" w:hAnsi="Times New Roman"/>
                <w:sz w:val="24"/>
                <w:lang w:bidi="bo-CN"/>
              </w:rPr>
              <w:t xml:space="preserve">5.2.4. </w:t>
            </w:r>
            <w:r w:rsidRPr="00F862C7">
              <w:rPr>
                <w:rFonts w:ascii="Times New Roman" w:hAnsi="Times New Roman"/>
                <w:sz w:val="24"/>
              </w:rPr>
              <w:t xml:space="preserve">Pretendents 3 (trīs) iepriekšējo gadu laikā (2015., 2016., 2017. un 2018. gadā līdz piedāvājumu iesniegšanai) </w:t>
            </w:r>
            <w:r w:rsidRPr="00F862C7">
              <w:rPr>
                <w:rFonts w:ascii="Times New Roman" w:hAnsi="Times New Roman"/>
                <w:b/>
                <w:sz w:val="24"/>
              </w:rPr>
              <w:t xml:space="preserve">ir </w:t>
            </w:r>
            <w:r w:rsidRPr="00B71E0A">
              <w:rPr>
                <w:rFonts w:ascii="Times New Roman" w:hAnsi="Times New Roman"/>
                <w:b/>
                <w:sz w:val="24"/>
              </w:rPr>
              <w:t>izstrādājis kopumā vismaz 3 (trīs)</w:t>
            </w:r>
            <w:r w:rsidRPr="00F862C7">
              <w:rPr>
                <w:rFonts w:ascii="Times New Roman" w:hAnsi="Times New Roman"/>
                <w:sz w:val="24"/>
              </w:rPr>
              <w:t xml:space="preserve"> tehniski ekonomiskās priekšizpētes</w:t>
            </w:r>
            <w:r>
              <w:rPr>
                <w:rStyle w:val="FootnoteReference"/>
                <w:rFonts w:ascii="Times New Roman" w:hAnsi="Times New Roman"/>
              </w:rPr>
              <w:footnoteReference w:id="1"/>
            </w:r>
            <w:r w:rsidRPr="00F862C7">
              <w:rPr>
                <w:rFonts w:ascii="Times New Roman" w:hAnsi="Times New Roman"/>
                <w:sz w:val="24"/>
              </w:rPr>
              <w:t xml:space="preserve"> </w:t>
            </w:r>
            <w:r>
              <w:rPr>
                <w:rFonts w:ascii="Times New Roman" w:hAnsi="Times New Roman"/>
                <w:sz w:val="24"/>
              </w:rPr>
              <w:t>potenciāli komercializējamu pētījumu rezultātiem,</w:t>
            </w:r>
            <w:r w:rsidRPr="00F862C7">
              <w:rPr>
                <w:rFonts w:ascii="Times New Roman" w:hAnsi="Times New Roman"/>
                <w:sz w:val="24"/>
              </w:rPr>
              <w:t xml:space="preserve"> </w:t>
            </w:r>
            <w:r>
              <w:rPr>
                <w:rFonts w:ascii="Times New Roman" w:hAnsi="Times New Roman"/>
                <w:sz w:val="24"/>
              </w:rPr>
              <w:t>t</w:t>
            </w:r>
            <w:r w:rsidRPr="00F862C7">
              <w:rPr>
                <w:rFonts w:ascii="Times New Roman" w:hAnsi="Times New Roman"/>
                <w:sz w:val="24"/>
              </w:rPr>
              <w:t xml:space="preserve">irgus pētījumus </w:t>
            </w:r>
            <w:r>
              <w:rPr>
                <w:rFonts w:ascii="Times New Roman" w:hAnsi="Times New Roman"/>
                <w:sz w:val="24"/>
              </w:rPr>
              <w:t xml:space="preserve"> un komercializācijas stratēģijas</w:t>
            </w:r>
            <w:r>
              <w:rPr>
                <w:rStyle w:val="FootnoteReference"/>
                <w:rFonts w:ascii="Times New Roman" w:hAnsi="Times New Roman"/>
              </w:rPr>
              <w:footnoteReference w:id="2"/>
            </w:r>
            <w:r w:rsidRPr="00F862C7">
              <w:rPr>
                <w:rFonts w:ascii="Times New Roman" w:hAnsi="Times New Roman"/>
                <w:sz w:val="24"/>
              </w:rPr>
              <w:t xml:space="preserve"> (pabeigti un nodoti pasūtītājam)</w:t>
            </w:r>
            <w:r>
              <w:rPr>
                <w:rFonts w:ascii="Times New Roman" w:hAnsi="Times New Roman"/>
                <w:sz w:val="24"/>
              </w:rPr>
              <w:t xml:space="preserve">, </w:t>
            </w:r>
            <w:r w:rsidRPr="00B71E0A">
              <w:rPr>
                <w:rFonts w:ascii="Times New Roman" w:hAnsi="Times New Roman"/>
                <w:b/>
                <w:sz w:val="24"/>
              </w:rPr>
              <w:t xml:space="preserve">no </w:t>
            </w:r>
            <w:r w:rsidRPr="00B71E0A">
              <w:rPr>
                <w:rFonts w:ascii="Times New Roman" w:hAnsi="Times New Roman"/>
                <w:b/>
                <w:sz w:val="24"/>
              </w:rPr>
              <w:lastRenderedPageBreak/>
              <w:t>kuriem vismaz 1 (vien</w:t>
            </w:r>
            <w:r>
              <w:rPr>
                <w:rFonts w:ascii="Times New Roman" w:hAnsi="Times New Roman"/>
                <w:b/>
                <w:sz w:val="24"/>
              </w:rPr>
              <w:t>a</w:t>
            </w:r>
            <w:r w:rsidRPr="00B71E0A">
              <w:rPr>
                <w:rFonts w:ascii="Times New Roman" w:hAnsi="Times New Roman"/>
                <w:b/>
                <w:sz w:val="24"/>
              </w:rPr>
              <w:t>)</w:t>
            </w:r>
            <w:r>
              <w:rPr>
                <w:rFonts w:ascii="Times New Roman" w:hAnsi="Times New Roman"/>
                <w:sz w:val="24"/>
              </w:rPr>
              <w:t xml:space="preserve"> ir komercializācijas stratēģija.</w:t>
            </w: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Pr>
                <w:rFonts w:ascii="Times New Roman" w:hAnsi="Times New Roman"/>
                <w:sz w:val="24"/>
                <w:lang w:bidi="bo-CN"/>
              </w:rPr>
              <w:lastRenderedPageBreak/>
              <w:t xml:space="preserve">5.3.4. Lai apliecinātu nolikuma </w:t>
            </w:r>
            <w:r w:rsidRPr="007A0288">
              <w:rPr>
                <w:rFonts w:ascii="Times New Roman" w:hAnsi="Times New Roman"/>
                <w:sz w:val="24"/>
                <w:lang w:bidi="bo-CN"/>
              </w:rPr>
              <w:t>5.2.</w:t>
            </w:r>
            <w:r>
              <w:rPr>
                <w:rFonts w:ascii="Times New Roman" w:hAnsi="Times New Roman"/>
                <w:sz w:val="24"/>
                <w:lang w:bidi="bo-CN"/>
              </w:rPr>
              <w:t>4</w:t>
            </w:r>
            <w:r w:rsidRPr="007A0288">
              <w:rPr>
                <w:rFonts w:ascii="Times New Roman" w:hAnsi="Times New Roman"/>
                <w:sz w:val="24"/>
                <w:lang w:bidi="bo-CN"/>
              </w:rPr>
              <w:t>.apakšpunkta izpildi</w:t>
            </w:r>
            <w:r>
              <w:rPr>
                <w:rFonts w:ascii="Times New Roman" w:hAnsi="Times New Roman"/>
                <w:sz w:val="24"/>
                <w:lang w:bidi="bo-CN"/>
              </w:rPr>
              <w:t xml:space="preserve">, </w:t>
            </w:r>
            <w:r>
              <w:rPr>
                <w:rFonts w:ascii="Times New Roman" w:hAnsi="Times New Roman"/>
                <w:sz w:val="24"/>
              </w:rPr>
              <w:t>Pretendents iesniedz pieredzes uzskaitījumu</w:t>
            </w:r>
            <w:r w:rsidRPr="00357B0F">
              <w:rPr>
                <w:rFonts w:ascii="Times New Roman" w:hAnsi="Times New Roman"/>
                <w:sz w:val="24"/>
              </w:rPr>
              <w:t xml:space="preserve"> atbilstoši </w:t>
            </w:r>
            <w:r>
              <w:rPr>
                <w:rFonts w:ascii="Times New Roman" w:hAnsi="Times New Roman"/>
                <w:sz w:val="24"/>
              </w:rPr>
              <w:t xml:space="preserve">nolikuma 2.pielikumam, </w:t>
            </w:r>
            <w:r w:rsidRPr="00357B0F">
              <w:rPr>
                <w:rFonts w:ascii="Times New Roman" w:hAnsi="Times New Roman"/>
                <w:sz w:val="24"/>
              </w:rPr>
              <w:t>katram projektam norādot pasūtītāja kontaktpersonu, lai pasūtītājam būtu iespēja pārliecināties par Pretendenta atbilstību izvirzītajām prasībām.</w:t>
            </w:r>
          </w:p>
        </w:tc>
      </w:tr>
      <w:tr w:rsidR="00F75750" w:rsidTr="001E69AB">
        <w:tc>
          <w:tcPr>
            <w:tcW w:w="3828" w:type="dxa"/>
            <w:shd w:val="clear" w:color="auto" w:fill="auto"/>
          </w:tcPr>
          <w:p w:rsidR="00F75750" w:rsidRPr="00423143" w:rsidRDefault="00F75750" w:rsidP="00F75750">
            <w:pPr>
              <w:tabs>
                <w:tab w:val="left" w:pos="600"/>
              </w:tabs>
              <w:spacing w:after="0" w:line="240" w:lineRule="auto"/>
              <w:jc w:val="both"/>
              <w:rPr>
                <w:rFonts w:ascii="Times New Roman" w:hAnsi="Times New Roman"/>
                <w:sz w:val="24"/>
              </w:rPr>
            </w:pPr>
            <w:r>
              <w:rPr>
                <w:rFonts w:ascii="Times New Roman" w:hAnsi="Times New Roman"/>
                <w:sz w:val="24"/>
                <w:lang w:bidi="bo-CN"/>
              </w:rPr>
              <w:lastRenderedPageBreak/>
              <w:t xml:space="preserve">5.2.5. </w:t>
            </w:r>
            <w:r w:rsidRPr="00423143">
              <w:rPr>
                <w:rFonts w:ascii="Times New Roman" w:hAnsi="Times New Roman"/>
                <w:sz w:val="24"/>
              </w:rPr>
              <w:t xml:space="preserve">Pretendentam pakalpojuma izpildei jāpiesaista </w:t>
            </w:r>
            <w:r w:rsidRPr="00423143">
              <w:rPr>
                <w:rFonts w:ascii="Times New Roman" w:hAnsi="Times New Roman"/>
                <w:b/>
                <w:sz w:val="24"/>
              </w:rPr>
              <w:t>komercializācijas eksperts.</w:t>
            </w:r>
            <w:r>
              <w:rPr>
                <w:rFonts w:ascii="Times New Roman" w:hAnsi="Times New Roman"/>
                <w:b/>
                <w:sz w:val="24"/>
              </w:rPr>
              <w:t xml:space="preserve"> </w:t>
            </w:r>
            <w:r w:rsidRPr="00423143">
              <w:rPr>
                <w:rFonts w:ascii="Times New Roman" w:hAnsi="Times New Roman"/>
                <w:b/>
                <w:sz w:val="24"/>
              </w:rPr>
              <w:t>Prasības  komercializācijas ekspertam</w:t>
            </w:r>
            <w:r w:rsidRPr="00423143">
              <w:rPr>
                <w:rFonts w:ascii="Times New Roman" w:hAnsi="Times New Roman"/>
                <w:sz w:val="24"/>
              </w:rPr>
              <w:t>:</w:t>
            </w:r>
          </w:p>
          <w:p w:rsidR="00F75750" w:rsidRDefault="00F75750" w:rsidP="00F75750">
            <w:pPr>
              <w:tabs>
                <w:tab w:val="left" w:pos="600"/>
              </w:tabs>
              <w:spacing w:after="0" w:line="240" w:lineRule="auto"/>
              <w:ind w:left="763" w:hanging="763"/>
              <w:jc w:val="both"/>
              <w:rPr>
                <w:rFonts w:ascii="Times New Roman" w:hAnsi="Times New Roman"/>
                <w:sz w:val="24"/>
              </w:rPr>
            </w:pPr>
            <w:r>
              <w:rPr>
                <w:rFonts w:ascii="Times New Roman" w:hAnsi="Times New Roman"/>
                <w:sz w:val="24"/>
              </w:rPr>
              <w:t>5.2.5.1.</w:t>
            </w:r>
            <w:r w:rsidRPr="00423143">
              <w:rPr>
                <w:rFonts w:ascii="Times New Roman" w:hAnsi="Times New Roman"/>
                <w:sz w:val="24"/>
              </w:rPr>
              <w:t xml:space="preserve">Vismaz </w:t>
            </w:r>
            <w:r>
              <w:rPr>
                <w:rFonts w:ascii="Times New Roman" w:hAnsi="Times New Roman"/>
                <w:sz w:val="24"/>
              </w:rPr>
              <w:t xml:space="preserve">maģistra grāds </w:t>
            </w:r>
            <w:r w:rsidRPr="00423143">
              <w:rPr>
                <w:rFonts w:ascii="Times New Roman" w:hAnsi="Times New Roman"/>
                <w:sz w:val="24"/>
              </w:rPr>
              <w:t xml:space="preserve"> ekonomikā, finansēs vai biznesa vadībā;</w:t>
            </w:r>
          </w:p>
          <w:p w:rsidR="00F75750" w:rsidRDefault="00F75750" w:rsidP="00F75750">
            <w:pPr>
              <w:spacing w:after="0" w:line="240" w:lineRule="auto"/>
              <w:ind w:left="765" w:hanging="765"/>
              <w:jc w:val="both"/>
              <w:rPr>
                <w:rFonts w:ascii="Times New Roman" w:hAnsi="Times New Roman"/>
                <w:sz w:val="24"/>
              </w:rPr>
            </w:pPr>
            <w:r>
              <w:rPr>
                <w:rFonts w:ascii="Times New Roman" w:hAnsi="Times New Roman"/>
                <w:sz w:val="24"/>
              </w:rPr>
              <w:t xml:space="preserve">5.2.5.2. </w:t>
            </w:r>
            <w:r w:rsidRPr="00423143">
              <w:rPr>
                <w:rFonts w:ascii="Times New Roman" w:hAnsi="Times New Roman"/>
                <w:sz w:val="24"/>
              </w:rPr>
              <w:t xml:space="preserve"> pēdējo 3 (trīs) gad</w:t>
            </w:r>
            <w:r>
              <w:rPr>
                <w:rFonts w:ascii="Times New Roman" w:hAnsi="Times New Roman"/>
                <w:sz w:val="24"/>
              </w:rPr>
              <w:t>u (2015., 2016., 2017. un 2018.</w:t>
            </w:r>
            <w:r w:rsidRPr="00423143">
              <w:rPr>
                <w:rFonts w:ascii="Times New Roman" w:hAnsi="Times New Roman"/>
                <w:sz w:val="24"/>
              </w:rPr>
              <w:t>gadā līdz piedāvājumu iesniegšanai) laikā izstrādāt</w:t>
            </w:r>
            <w:r>
              <w:rPr>
                <w:rFonts w:ascii="Times New Roman" w:hAnsi="Times New Roman"/>
                <w:sz w:val="24"/>
              </w:rPr>
              <w:t>as kopumā</w:t>
            </w:r>
            <w:r w:rsidRPr="00423143">
              <w:rPr>
                <w:rFonts w:ascii="Times New Roman" w:hAnsi="Times New Roman"/>
                <w:sz w:val="24"/>
              </w:rPr>
              <w:t xml:space="preserve"> vismaz 3 (trīs) tehniski ekonomiskās priekšizpēt</w:t>
            </w:r>
            <w:r>
              <w:rPr>
                <w:rFonts w:ascii="Times New Roman" w:hAnsi="Times New Roman"/>
                <w:sz w:val="24"/>
              </w:rPr>
              <w:t>es potenciāli komercializējamu pētījumu rezultātiem, tirgus pētījumi un komercializācijas stratēģijas (pabeigti un nodoti pasūtītājam), no kuriem vismaz 1 (viena) ir komecializācijas stratēģija.</w:t>
            </w:r>
          </w:p>
          <w:p w:rsidR="00F75750" w:rsidRPr="002C02F1" w:rsidRDefault="00F75750" w:rsidP="00F75750">
            <w:pPr>
              <w:tabs>
                <w:tab w:val="left" w:pos="479"/>
                <w:tab w:val="left" w:pos="763"/>
              </w:tabs>
              <w:spacing w:after="0" w:line="240" w:lineRule="auto"/>
              <w:ind w:left="763" w:hanging="851"/>
              <w:rPr>
                <w:rFonts w:ascii="Times New Roman" w:hAnsi="Times New Roman"/>
                <w:sz w:val="24"/>
              </w:rPr>
            </w:pPr>
          </w:p>
        </w:tc>
        <w:tc>
          <w:tcPr>
            <w:tcW w:w="5670" w:type="dxa"/>
            <w:shd w:val="clear" w:color="auto" w:fill="auto"/>
          </w:tcPr>
          <w:p w:rsidR="00F75750" w:rsidRPr="00E242B2" w:rsidRDefault="00F75750" w:rsidP="00F75750">
            <w:pPr>
              <w:spacing w:after="0" w:line="240" w:lineRule="auto"/>
              <w:rPr>
                <w:rFonts w:ascii="Times New Roman" w:hAnsi="Times New Roman"/>
                <w:sz w:val="24"/>
              </w:rPr>
            </w:pPr>
            <w:r>
              <w:rPr>
                <w:rFonts w:ascii="Times New Roman" w:hAnsi="Times New Roman"/>
                <w:sz w:val="24"/>
                <w:lang w:bidi="bo-CN"/>
              </w:rPr>
              <w:t xml:space="preserve">5.3.5. Lai apliecinātu nolikuma </w:t>
            </w:r>
            <w:r w:rsidRPr="007A0288">
              <w:rPr>
                <w:rFonts w:ascii="Times New Roman" w:hAnsi="Times New Roman"/>
                <w:sz w:val="24"/>
                <w:lang w:bidi="bo-CN"/>
              </w:rPr>
              <w:t>5.2.</w:t>
            </w:r>
            <w:r>
              <w:rPr>
                <w:rFonts w:ascii="Times New Roman" w:hAnsi="Times New Roman"/>
                <w:sz w:val="24"/>
                <w:lang w:bidi="bo-CN"/>
              </w:rPr>
              <w:t>5</w:t>
            </w:r>
            <w:r w:rsidRPr="007A0288">
              <w:rPr>
                <w:rFonts w:ascii="Times New Roman" w:hAnsi="Times New Roman"/>
                <w:sz w:val="24"/>
                <w:lang w:bidi="bo-CN"/>
              </w:rPr>
              <w:t>.apakšpunkta izpildi</w:t>
            </w:r>
            <w:r>
              <w:rPr>
                <w:rFonts w:ascii="Times New Roman" w:hAnsi="Times New Roman"/>
                <w:sz w:val="24"/>
                <w:lang w:bidi="bo-CN"/>
              </w:rPr>
              <w:t xml:space="preserve">, </w:t>
            </w:r>
            <w:r>
              <w:rPr>
                <w:rFonts w:ascii="Times New Roman" w:hAnsi="Times New Roman"/>
                <w:sz w:val="24"/>
              </w:rPr>
              <w:t>Pretendents iesniedz i</w:t>
            </w:r>
            <w:r w:rsidRPr="00E242B2">
              <w:rPr>
                <w:rFonts w:ascii="Times New Roman" w:hAnsi="Times New Roman"/>
                <w:sz w:val="24"/>
              </w:rPr>
              <w:t>epirkuma līguma izpildē iesaistīt</w:t>
            </w:r>
            <w:r>
              <w:rPr>
                <w:rFonts w:ascii="Times New Roman" w:hAnsi="Times New Roman"/>
                <w:sz w:val="24"/>
              </w:rPr>
              <w:t>o</w:t>
            </w:r>
            <w:r w:rsidRPr="00E242B2">
              <w:rPr>
                <w:rFonts w:ascii="Times New Roman" w:hAnsi="Times New Roman"/>
                <w:sz w:val="24"/>
              </w:rPr>
              <w:t xml:space="preserve"> ekspert</w:t>
            </w:r>
            <w:r>
              <w:rPr>
                <w:rFonts w:ascii="Times New Roman" w:hAnsi="Times New Roman"/>
                <w:sz w:val="24"/>
              </w:rPr>
              <w:t>u</w:t>
            </w:r>
            <w:r w:rsidRPr="00E242B2">
              <w:rPr>
                <w:rFonts w:ascii="Times New Roman" w:hAnsi="Times New Roman"/>
                <w:sz w:val="24"/>
              </w:rPr>
              <w:t>:</w:t>
            </w:r>
          </w:p>
          <w:p w:rsidR="00F75750"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5.3.5.1. </w:t>
            </w:r>
            <w:r w:rsidRPr="00E242B2">
              <w:rPr>
                <w:rFonts w:ascii="Times New Roman" w:hAnsi="Times New Roman"/>
                <w:sz w:val="24"/>
              </w:rPr>
              <w:t>Kvalifikāciju apliecinoš</w:t>
            </w:r>
            <w:r>
              <w:rPr>
                <w:rFonts w:ascii="Times New Roman" w:hAnsi="Times New Roman"/>
                <w:sz w:val="24"/>
              </w:rPr>
              <w:t>u</w:t>
            </w:r>
            <w:r w:rsidRPr="00E242B2">
              <w:rPr>
                <w:rFonts w:ascii="Times New Roman" w:hAnsi="Times New Roman"/>
                <w:sz w:val="24"/>
              </w:rPr>
              <w:t>s dokument</w:t>
            </w:r>
            <w:r>
              <w:rPr>
                <w:rFonts w:ascii="Times New Roman" w:hAnsi="Times New Roman"/>
                <w:sz w:val="24"/>
              </w:rPr>
              <w:t>u</w:t>
            </w:r>
            <w:r w:rsidRPr="00E242B2">
              <w:rPr>
                <w:rFonts w:ascii="Times New Roman" w:hAnsi="Times New Roman"/>
                <w:sz w:val="24"/>
              </w:rPr>
              <w:t>s (izglītības dokumentu kopija</w:t>
            </w:r>
            <w:r>
              <w:rPr>
                <w:rFonts w:ascii="Times New Roman" w:hAnsi="Times New Roman"/>
                <w:sz w:val="24"/>
              </w:rPr>
              <w:t>s</w:t>
            </w:r>
            <w:r w:rsidRPr="00E242B2">
              <w:rPr>
                <w:rFonts w:ascii="Times New Roman" w:hAnsi="Times New Roman"/>
                <w:sz w:val="24"/>
              </w:rPr>
              <w:t>);</w:t>
            </w:r>
          </w:p>
          <w:p w:rsidR="00F75750" w:rsidRPr="00E242B2"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5.3.5.2. </w:t>
            </w:r>
            <w:r w:rsidRPr="00E242B2">
              <w:rPr>
                <w:rFonts w:ascii="Times New Roman" w:hAnsi="Times New Roman"/>
                <w:sz w:val="24"/>
              </w:rPr>
              <w:t>Pieredzes aprakst</w:t>
            </w:r>
            <w:r>
              <w:rPr>
                <w:rFonts w:ascii="Times New Roman" w:hAnsi="Times New Roman"/>
                <w:sz w:val="24"/>
              </w:rPr>
              <w:t>u</w:t>
            </w:r>
            <w:r w:rsidRPr="00E242B2">
              <w:rPr>
                <w:rFonts w:ascii="Times New Roman" w:hAnsi="Times New Roman"/>
                <w:sz w:val="24"/>
              </w:rPr>
              <w:t>s (CV) atbilstoši</w:t>
            </w:r>
            <w:r>
              <w:rPr>
                <w:rFonts w:ascii="Times New Roman" w:hAnsi="Times New Roman"/>
                <w:sz w:val="24"/>
              </w:rPr>
              <w:t xml:space="preserve"> nolikuma 3.pielikumam.</w:t>
            </w:r>
          </w:p>
          <w:p w:rsidR="00F75750" w:rsidRDefault="00F75750" w:rsidP="00F75750">
            <w:pPr>
              <w:pStyle w:val="ListParagraph"/>
              <w:numPr>
                <w:ilvl w:val="2"/>
                <w:numId w:val="0"/>
              </w:numPr>
              <w:spacing w:after="0" w:line="240" w:lineRule="auto"/>
              <w:jc w:val="both"/>
              <w:rPr>
                <w:rFonts w:ascii="Times New Roman" w:hAnsi="Times New Roman"/>
                <w:sz w:val="24"/>
                <w:lang w:bidi="bo-CN"/>
              </w:rPr>
            </w:pPr>
          </w:p>
        </w:tc>
      </w:tr>
      <w:tr w:rsidR="00F75750" w:rsidTr="001E69AB">
        <w:tc>
          <w:tcPr>
            <w:tcW w:w="3828" w:type="dxa"/>
            <w:shd w:val="clear" w:color="auto" w:fill="auto"/>
          </w:tcPr>
          <w:p w:rsidR="00F75750" w:rsidRPr="00423143" w:rsidRDefault="00F75750" w:rsidP="00F75750">
            <w:pPr>
              <w:tabs>
                <w:tab w:val="left" w:pos="600"/>
              </w:tabs>
              <w:spacing w:after="0" w:line="240" w:lineRule="auto"/>
              <w:jc w:val="both"/>
              <w:rPr>
                <w:rFonts w:ascii="Times New Roman" w:hAnsi="Times New Roman"/>
                <w:sz w:val="24"/>
                <w:lang w:bidi="bo-CN"/>
              </w:rPr>
            </w:pPr>
            <w:r>
              <w:rPr>
                <w:rFonts w:ascii="Times New Roman" w:hAnsi="Times New Roman"/>
                <w:sz w:val="24"/>
                <w:lang w:bidi="bo-CN"/>
              </w:rPr>
              <w:t xml:space="preserve">5.2.6. </w:t>
            </w:r>
            <w:r w:rsidRPr="00423143">
              <w:rPr>
                <w:rFonts w:ascii="Times New Roman" w:hAnsi="Times New Roman"/>
                <w:sz w:val="24"/>
              </w:rPr>
              <w:t xml:space="preserve">Pretendentam pakalpojuma izpildei jāpiesaista </w:t>
            </w:r>
            <w:r w:rsidRPr="00423143">
              <w:rPr>
                <w:rFonts w:ascii="Times New Roman" w:hAnsi="Times New Roman"/>
                <w:b/>
                <w:sz w:val="24"/>
              </w:rPr>
              <w:t>finanšu eksperts.</w:t>
            </w:r>
          </w:p>
          <w:p w:rsidR="00F75750" w:rsidRPr="00124297" w:rsidRDefault="00F75750" w:rsidP="00F75750">
            <w:pPr>
              <w:tabs>
                <w:tab w:val="left" w:pos="600"/>
              </w:tabs>
              <w:spacing w:after="0" w:line="240" w:lineRule="auto"/>
              <w:jc w:val="both"/>
              <w:rPr>
                <w:rFonts w:ascii="Times New Roman" w:hAnsi="Times New Roman"/>
                <w:sz w:val="24"/>
              </w:rPr>
            </w:pPr>
            <w:r w:rsidRPr="00124297">
              <w:rPr>
                <w:rFonts w:ascii="Times New Roman" w:hAnsi="Times New Roman"/>
                <w:b/>
                <w:sz w:val="24"/>
              </w:rPr>
              <w:t>Prasības finanšu ekspertam</w:t>
            </w:r>
            <w:r w:rsidRPr="00124297">
              <w:rPr>
                <w:rFonts w:ascii="Times New Roman" w:hAnsi="Times New Roman"/>
                <w:sz w:val="24"/>
              </w:rPr>
              <w:t>:</w:t>
            </w:r>
          </w:p>
          <w:p w:rsidR="00F75750" w:rsidRDefault="00F75750" w:rsidP="00F75750">
            <w:pPr>
              <w:tabs>
                <w:tab w:val="left" w:pos="763"/>
              </w:tabs>
              <w:spacing w:after="0" w:line="240" w:lineRule="auto"/>
              <w:ind w:left="763" w:hanging="763"/>
              <w:jc w:val="both"/>
              <w:rPr>
                <w:rFonts w:ascii="Times New Roman" w:hAnsi="Times New Roman"/>
                <w:sz w:val="24"/>
              </w:rPr>
            </w:pPr>
            <w:r>
              <w:rPr>
                <w:rFonts w:ascii="Times New Roman" w:hAnsi="Times New Roman"/>
                <w:sz w:val="24"/>
              </w:rPr>
              <w:t xml:space="preserve">5.2.6.1. </w:t>
            </w:r>
            <w:r w:rsidRPr="00124297">
              <w:rPr>
                <w:rFonts w:ascii="Times New Roman" w:hAnsi="Times New Roman"/>
                <w:sz w:val="24"/>
              </w:rPr>
              <w:t xml:space="preserve">Vismaz </w:t>
            </w:r>
            <w:r>
              <w:rPr>
                <w:rFonts w:ascii="Times New Roman" w:hAnsi="Times New Roman"/>
                <w:sz w:val="24"/>
              </w:rPr>
              <w:t xml:space="preserve">otrā līmeņa </w:t>
            </w:r>
            <w:r w:rsidRPr="00124297">
              <w:rPr>
                <w:rFonts w:ascii="Times New Roman" w:hAnsi="Times New Roman"/>
                <w:sz w:val="24"/>
              </w:rPr>
              <w:t>augstākā izglītība ekonomikā, finansēs vai biznesa vadībā;</w:t>
            </w:r>
          </w:p>
          <w:p w:rsidR="00F75750" w:rsidRPr="002C02F1" w:rsidRDefault="00F75750" w:rsidP="00F75750">
            <w:pPr>
              <w:tabs>
                <w:tab w:val="left" w:pos="763"/>
              </w:tabs>
              <w:spacing w:after="0" w:line="240" w:lineRule="auto"/>
              <w:ind w:left="763" w:hanging="763"/>
              <w:jc w:val="both"/>
              <w:rPr>
                <w:rFonts w:ascii="Times New Roman" w:hAnsi="Times New Roman"/>
                <w:sz w:val="24"/>
              </w:rPr>
            </w:pPr>
            <w:r>
              <w:rPr>
                <w:rFonts w:ascii="Times New Roman" w:hAnsi="Times New Roman"/>
                <w:sz w:val="24"/>
              </w:rPr>
              <w:t>5.2.6.2. P</w:t>
            </w:r>
            <w:r w:rsidRPr="00175FE8">
              <w:rPr>
                <w:rFonts w:ascii="Times New Roman" w:hAnsi="Times New Roman"/>
                <w:sz w:val="24"/>
              </w:rPr>
              <w:t xml:space="preserve">ieredze vismaz 3 (trīs) finanšu analīzes vai ekonomiskās analīzes izstrādē </w:t>
            </w:r>
            <w:r>
              <w:rPr>
                <w:rFonts w:ascii="Times New Roman" w:hAnsi="Times New Roman"/>
                <w:sz w:val="24"/>
              </w:rPr>
              <w:t xml:space="preserve">un vismaz 1 (viena) </w:t>
            </w:r>
            <w:r w:rsidRPr="00175FE8">
              <w:rPr>
                <w:rFonts w:ascii="Times New Roman" w:hAnsi="Times New Roman"/>
                <w:sz w:val="24"/>
              </w:rPr>
              <w:t xml:space="preserve">projekta biznesa plāna aprēķinu izstrādē </w:t>
            </w:r>
            <w:r>
              <w:rPr>
                <w:rFonts w:ascii="Times New Roman" w:hAnsi="Times New Roman"/>
                <w:sz w:val="24"/>
              </w:rPr>
              <w:t xml:space="preserve">(pabeigti un nodoti pasūtītājam) </w:t>
            </w:r>
            <w:r w:rsidRPr="00175FE8">
              <w:rPr>
                <w:rFonts w:ascii="Times New Roman" w:hAnsi="Times New Roman"/>
                <w:sz w:val="24"/>
              </w:rPr>
              <w:t>pēdējo 3 (trīs) gad</w:t>
            </w:r>
            <w:r>
              <w:rPr>
                <w:rFonts w:ascii="Times New Roman" w:hAnsi="Times New Roman"/>
                <w:sz w:val="24"/>
              </w:rPr>
              <w:t>u (2015., 2016., 2017. un 2018.</w:t>
            </w:r>
            <w:r w:rsidRPr="00175FE8">
              <w:rPr>
                <w:rFonts w:ascii="Times New Roman" w:hAnsi="Times New Roman"/>
                <w:sz w:val="24"/>
              </w:rPr>
              <w:t>gadā līdz piedāvājumu iesniegšanai) laikā.</w:t>
            </w:r>
          </w:p>
        </w:tc>
        <w:tc>
          <w:tcPr>
            <w:tcW w:w="5670" w:type="dxa"/>
            <w:shd w:val="clear" w:color="auto" w:fill="auto"/>
          </w:tcPr>
          <w:p w:rsidR="00F75750" w:rsidRPr="00766C15" w:rsidRDefault="00F75750" w:rsidP="00F75750">
            <w:pPr>
              <w:spacing w:after="0" w:line="240" w:lineRule="auto"/>
              <w:rPr>
                <w:rFonts w:ascii="Times New Roman" w:hAnsi="Times New Roman" w:cs="Times New Roman"/>
                <w:sz w:val="24"/>
              </w:rPr>
            </w:pPr>
            <w:r w:rsidRPr="00766C15">
              <w:rPr>
                <w:rFonts w:ascii="Times New Roman" w:hAnsi="Times New Roman"/>
                <w:sz w:val="24"/>
                <w:lang w:bidi="bo-CN"/>
              </w:rPr>
              <w:t xml:space="preserve">5.3.6. Lai apliecinātu nolikuma 5.2.6.apakšpunkta izpildi, </w:t>
            </w:r>
            <w:r w:rsidRPr="00766C15">
              <w:rPr>
                <w:rFonts w:ascii="Times New Roman" w:hAnsi="Times New Roman"/>
                <w:sz w:val="24"/>
              </w:rPr>
              <w:t xml:space="preserve">Pretendents iesniedz </w:t>
            </w:r>
            <w:r w:rsidRPr="00766C15">
              <w:rPr>
                <w:rFonts w:ascii="Times New Roman" w:hAnsi="Times New Roman" w:cs="Times New Roman"/>
                <w:sz w:val="24"/>
              </w:rPr>
              <w:t>iepirkuma līguma izpildē iesaistīto ekspertu:</w:t>
            </w:r>
          </w:p>
          <w:p w:rsidR="00F75750" w:rsidRDefault="00F75750" w:rsidP="00F75750">
            <w:pPr>
              <w:spacing w:after="0" w:line="240" w:lineRule="auto"/>
              <w:ind w:left="796" w:hanging="796"/>
              <w:rPr>
                <w:rFonts w:ascii="Times New Roman" w:hAnsi="Times New Roman"/>
                <w:sz w:val="24"/>
              </w:rPr>
            </w:pPr>
            <w:r>
              <w:rPr>
                <w:rFonts w:ascii="Times New Roman" w:hAnsi="Times New Roman"/>
                <w:sz w:val="24"/>
              </w:rPr>
              <w:t xml:space="preserve">5.3.6.1. </w:t>
            </w:r>
            <w:r w:rsidRPr="00E242B2">
              <w:rPr>
                <w:rFonts w:ascii="Times New Roman" w:hAnsi="Times New Roman"/>
                <w:sz w:val="24"/>
              </w:rPr>
              <w:t>Kvalifikāciju apliecinoš</w:t>
            </w:r>
            <w:r>
              <w:rPr>
                <w:rFonts w:ascii="Times New Roman" w:hAnsi="Times New Roman"/>
                <w:sz w:val="24"/>
              </w:rPr>
              <w:t>u</w:t>
            </w:r>
            <w:r w:rsidRPr="00E242B2">
              <w:rPr>
                <w:rFonts w:ascii="Times New Roman" w:hAnsi="Times New Roman"/>
                <w:sz w:val="24"/>
              </w:rPr>
              <w:t>s dokument</w:t>
            </w:r>
            <w:r>
              <w:rPr>
                <w:rFonts w:ascii="Times New Roman" w:hAnsi="Times New Roman"/>
                <w:sz w:val="24"/>
              </w:rPr>
              <w:t>u</w:t>
            </w:r>
            <w:r w:rsidRPr="00E242B2">
              <w:rPr>
                <w:rFonts w:ascii="Times New Roman" w:hAnsi="Times New Roman"/>
                <w:sz w:val="24"/>
              </w:rPr>
              <w:t>s (izglītības dokumentu kopija</w:t>
            </w:r>
            <w:r>
              <w:rPr>
                <w:rFonts w:ascii="Times New Roman" w:hAnsi="Times New Roman"/>
                <w:sz w:val="24"/>
              </w:rPr>
              <w:t>s</w:t>
            </w:r>
            <w:r w:rsidRPr="00E242B2">
              <w:rPr>
                <w:rFonts w:ascii="Times New Roman" w:hAnsi="Times New Roman"/>
                <w:sz w:val="24"/>
              </w:rPr>
              <w:t>);</w:t>
            </w:r>
          </w:p>
          <w:p w:rsidR="00F75750" w:rsidRPr="00E242B2"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5.3.6.2. </w:t>
            </w:r>
            <w:r w:rsidRPr="00E242B2">
              <w:rPr>
                <w:rFonts w:ascii="Times New Roman" w:hAnsi="Times New Roman"/>
                <w:sz w:val="24"/>
              </w:rPr>
              <w:t>Pieredzes aprakst</w:t>
            </w:r>
            <w:r>
              <w:rPr>
                <w:rFonts w:ascii="Times New Roman" w:hAnsi="Times New Roman"/>
                <w:sz w:val="24"/>
              </w:rPr>
              <w:t>u</w:t>
            </w:r>
            <w:r w:rsidRPr="00E242B2">
              <w:rPr>
                <w:rFonts w:ascii="Times New Roman" w:hAnsi="Times New Roman"/>
                <w:sz w:val="24"/>
              </w:rPr>
              <w:t>s (CV) atbilstoši</w:t>
            </w:r>
            <w:r>
              <w:rPr>
                <w:rFonts w:ascii="Times New Roman" w:hAnsi="Times New Roman"/>
                <w:sz w:val="24"/>
              </w:rPr>
              <w:t xml:space="preserve"> nolikuma 3.pielikumam.</w:t>
            </w:r>
          </w:p>
          <w:p w:rsidR="00F75750" w:rsidRDefault="00F75750" w:rsidP="00F75750">
            <w:pPr>
              <w:pStyle w:val="ListParagraph"/>
              <w:numPr>
                <w:ilvl w:val="2"/>
                <w:numId w:val="0"/>
              </w:numPr>
              <w:spacing w:after="0" w:line="240" w:lineRule="auto"/>
              <w:jc w:val="both"/>
              <w:rPr>
                <w:rFonts w:ascii="Times New Roman" w:hAnsi="Times New Roman"/>
                <w:sz w:val="24"/>
                <w:lang w:bidi="bo-CN"/>
              </w:rPr>
            </w:pPr>
          </w:p>
        </w:tc>
      </w:tr>
    </w:tbl>
    <w:p w:rsidR="00F75750" w:rsidRDefault="00F75750" w:rsidP="00F75750">
      <w:pPr>
        <w:pStyle w:val="NormalarNr"/>
        <w:numPr>
          <w:ilvl w:val="0"/>
          <w:numId w:val="0"/>
        </w:numPr>
        <w:ind w:left="360"/>
      </w:pPr>
    </w:p>
    <w:p w:rsidR="00F75750" w:rsidRPr="00B25BFE" w:rsidRDefault="00B83E3D" w:rsidP="00F75750">
      <w:pPr>
        <w:numPr>
          <w:ilvl w:val="0"/>
          <w:numId w:val="3"/>
        </w:numPr>
        <w:spacing w:after="0" w:line="240" w:lineRule="auto"/>
        <w:ind w:left="357" w:hanging="357"/>
        <w:jc w:val="both"/>
        <w:rPr>
          <w:rFonts w:ascii="Times New Roman" w:hAnsi="Times New Roman" w:cs="Times New Roman"/>
          <w:b/>
          <w:bCs/>
          <w:sz w:val="24"/>
          <w:szCs w:val="24"/>
        </w:rPr>
      </w:pPr>
      <w:r w:rsidRPr="00B25BFE">
        <w:rPr>
          <w:rFonts w:ascii="Times New Roman" w:eastAsia="Times New Roman" w:hAnsi="Times New Roman" w:cs="Times New Roman"/>
          <w:b/>
          <w:bCs/>
          <w:sz w:val="24"/>
          <w:szCs w:val="24"/>
          <w:lang w:eastAsia="lv-LV"/>
        </w:rPr>
        <w:t>Piedāvājuma izvēles kritērijs:</w:t>
      </w:r>
      <w:r w:rsidRPr="00B25BFE">
        <w:rPr>
          <w:rFonts w:ascii="Times New Roman" w:eastAsia="Times New Roman" w:hAnsi="Times New Roman" w:cs="Times New Roman"/>
          <w:bCs/>
          <w:sz w:val="24"/>
          <w:szCs w:val="24"/>
          <w:lang w:eastAsia="lv-LV"/>
        </w:rPr>
        <w:t xml:space="preserve"> </w:t>
      </w:r>
      <w:r w:rsidR="00F75750" w:rsidRPr="00B25BFE">
        <w:rPr>
          <w:rFonts w:ascii="Times New Roman" w:hAnsi="Times New Roman" w:cs="Times New Roman"/>
          <w:bCs/>
          <w:sz w:val="24"/>
          <w:szCs w:val="24"/>
        </w:rPr>
        <w:t>nolikuma prasībām atbilstošs saimnieciski visizdevīgākais piedāvājums ar viszemāko cenu (bez PVN) (nolikuma 1.10.punkts).</w:t>
      </w:r>
    </w:p>
    <w:p w:rsidR="00500102" w:rsidRPr="00B25BFE" w:rsidRDefault="00500102" w:rsidP="00F75750">
      <w:pPr>
        <w:numPr>
          <w:ilvl w:val="0"/>
          <w:numId w:val="3"/>
        </w:numPr>
        <w:spacing w:after="0" w:line="240" w:lineRule="auto"/>
        <w:ind w:left="357" w:hanging="357"/>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 xml:space="preserve">Piedāvājumu iesniegšanas </w:t>
      </w:r>
      <w:r w:rsidR="00EE2DD5" w:rsidRPr="00B25BFE">
        <w:rPr>
          <w:rFonts w:ascii="Times New Roman" w:eastAsia="Times New Roman" w:hAnsi="Times New Roman" w:cs="Times New Roman"/>
          <w:b/>
          <w:bCs/>
          <w:sz w:val="24"/>
          <w:szCs w:val="24"/>
          <w:lang w:eastAsia="lv-LV"/>
        </w:rPr>
        <w:t xml:space="preserve">vieta un </w:t>
      </w:r>
      <w:r w:rsidRPr="00B25BFE">
        <w:rPr>
          <w:rFonts w:ascii="Times New Roman" w:eastAsia="Times New Roman" w:hAnsi="Times New Roman" w:cs="Times New Roman"/>
          <w:b/>
          <w:bCs/>
          <w:sz w:val="24"/>
          <w:szCs w:val="24"/>
          <w:lang w:eastAsia="lv-LV"/>
        </w:rPr>
        <w:t>termiņš:</w:t>
      </w:r>
      <w:r w:rsidR="00EE2DD5" w:rsidRPr="00B25BFE">
        <w:rPr>
          <w:rFonts w:ascii="Times New Roman" w:eastAsia="Times New Roman" w:hAnsi="Times New Roman" w:cs="Times New Roman"/>
          <w:bCs/>
          <w:sz w:val="24"/>
          <w:szCs w:val="24"/>
          <w:lang w:eastAsia="lv-LV"/>
        </w:rPr>
        <w:t xml:space="preserve"> </w:t>
      </w:r>
      <w:r w:rsidR="00F75750" w:rsidRPr="00B25BFE">
        <w:rPr>
          <w:rFonts w:ascii="Times New Roman" w:eastAsia="Times New Roman" w:hAnsi="Times New Roman" w:cs="Times New Roman"/>
          <w:bCs/>
          <w:sz w:val="24"/>
          <w:szCs w:val="24"/>
          <w:lang w:eastAsia="lv-LV"/>
        </w:rPr>
        <w:t>2018.gada 19.aprīlis plkst.14:00.</w:t>
      </w:r>
    </w:p>
    <w:p w:rsidR="00F75750" w:rsidRPr="00B25BFE" w:rsidRDefault="00EE2DD5" w:rsidP="00F75750">
      <w:pPr>
        <w:numPr>
          <w:ilvl w:val="0"/>
          <w:numId w:val="3"/>
        </w:numPr>
        <w:spacing w:after="0" w:line="240" w:lineRule="auto"/>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Piedāvājumu atvēršanas vieta, datums un laiks:</w:t>
      </w:r>
      <w:r w:rsidR="007D0140" w:rsidRPr="00B25BFE">
        <w:rPr>
          <w:rFonts w:ascii="Times New Roman" w:eastAsia="Times New Roman" w:hAnsi="Times New Roman" w:cs="Times New Roman"/>
          <w:bCs/>
          <w:sz w:val="24"/>
          <w:szCs w:val="24"/>
          <w:lang w:eastAsia="lv-LV"/>
        </w:rPr>
        <w:t xml:space="preserve"> </w:t>
      </w:r>
      <w:r w:rsidR="00F75750" w:rsidRPr="00B25BFE">
        <w:rPr>
          <w:rFonts w:ascii="Times New Roman" w:hAnsi="Times New Roman"/>
          <w:sz w:val="24"/>
          <w:szCs w:val="24"/>
        </w:rPr>
        <w:t>Rīgas Tehniskajā universitātē, Kaļķu ielā 1 – 322, Rīgā, 2018.gada 19.aprīlī, plkst. 14:00.</w:t>
      </w:r>
    </w:p>
    <w:p w:rsidR="00F75750" w:rsidRPr="00B25BFE"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25BFE">
        <w:rPr>
          <w:rFonts w:ascii="Times New Roman" w:eastAsia="Times New Roman" w:hAnsi="Times New Roman" w:cs="Times New Roman"/>
          <w:bCs/>
          <w:sz w:val="24"/>
          <w:szCs w:val="24"/>
          <w:lang w:eastAsia="lv-LV"/>
        </w:rPr>
        <w:t xml:space="preserve"> </w:t>
      </w:r>
      <w:r w:rsidR="00F75750" w:rsidRPr="00B25BFE">
        <w:rPr>
          <w:rFonts w:ascii="Times New Roman" w:eastAsia="Times New Roman" w:hAnsi="Times New Roman" w:cs="Times New Roman"/>
          <w:bCs/>
          <w:sz w:val="24"/>
          <w:szCs w:val="24"/>
          <w:lang w:eastAsia="lv-LV"/>
        </w:rPr>
        <w:t>Skat. 11.04.2018. protokolu Nr.2.</w:t>
      </w:r>
    </w:p>
    <w:p w:rsidR="00A02D2E" w:rsidRPr="004822C3" w:rsidRDefault="00A02D2E" w:rsidP="00A02D2E">
      <w:pPr>
        <w:numPr>
          <w:ilvl w:val="0"/>
          <w:numId w:val="3"/>
        </w:numPr>
        <w:spacing w:after="0" w:line="240" w:lineRule="auto"/>
        <w:jc w:val="both"/>
        <w:rPr>
          <w:rFonts w:ascii="Times New Roman" w:eastAsia="Times New Roman" w:hAnsi="Times New Roman" w:cs="Times New Roman"/>
          <w:b/>
          <w:bCs/>
          <w:sz w:val="24"/>
          <w:szCs w:val="24"/>
          <w:lang w:eastAsia="lv-LV"/>
        </w:rPr>
      </w:pPr>
      <w:r w:rsidRPr="004822C3">
        <w:rPr>
          <w:rFonts w:ascii="Times New Roman" w:eastAsia="Times New Roman" w:hAnsi="Times New Roman" w:cs="Times New Roman"/>
          <w:b/>
          <w:bCs/>
          <w:sz w:val="24"/>
          <w:szCs w:val="24"/>
          <w:lang w:eastAsia="lv-LV"/>
        </w:rPr>
        <w:t>Informācija par saņemtajiem piedāvājumiem:</w:t>
      </w:r>
    </w:p>
    <w:p w:rsidR="00785B2A" w:rsidRPr="00B06154" w:rsidRDefault="00785B2A" w:rsidP="00785B2A">
      <w:pPr>
        <w:spacing w:after="0" w:line="240" w:lineRule="auto"/>
        <w:ind w:left="360"/>
        <w:jc w:val="both"/>
        <w:rPr>
          <w:rFonts w:ascii="Times New Roman" w:eastAsia="Times New Roman" w:hAnsi="Times New Roman" w:cs="Times New Roman"/>
          <w:b/>
          <w:bCs/>
          <w:sz w:val="24"/>
          <w:szCs w:val="24"/>
          <w:lang w:eastAsia="lv-LV"/>
        </w:rPr>
      </w:pPr>
    </w:p>
    <w:p w:rsidR="00DD4CB3" w:rsidRPr="00DD4CB3" w:rsidRDefault="00DD4CB3" w:rsidP="00DD4CB3">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Daļai Nr.2 </w:t>
      </w:r>
      <w:r w:rsidRPr="00DD4CB3">
        <w:rPr>
          <w:rFonts w:ascii="Times New Roman" w:hAnsi="Times New Roman" w:cs="Times New Roman"/>
          <w:color w:val="000000"/>
          <w:spacing w:val="-1"/>
          <w:sz w:val="24"/>
        </w:rPr>
        <w:t>“Tehniski ekonomiskās priekšizpētes un komercializācijas stratēģijas izstrāde projekta “</w:t>
      </w:r>
      <w:r w:rsidRPr="00DD4CB3">
        <w:rPr>
          <w:rFonts w:ascii="Times New Roman" w:hAnsi="Times New Roman"/>
          <w:color w:val="000000"/>
          <w:spacing w:val="-1"/>
          <w:sz w:val="24"/>
        </w:rPr>
        <w:t>Daudzu robotu sistēmas industriālu telpu uzkopšanai</w:t>
      </w:r>
      <w:r w:rsidRPr="00DD4CB3">
        <w:rPr>
          <w:rFonts w:ascii="Times New Roman" w:hAnsi="Times New Roman" w:cs="Times New Roman"/>
          <w:color w:val="000000"/>
          <w:spacing w:val="-1"/>
          <w:sz w:val="24"/>
        </w:rPr>
        <w:t>” ietvaros”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843"/>
        <w:gridCol w:w="1984"/>
        <w:gridCol w:w="1985"/>
      </w:tblGrid>
      <w:tr w:rsidR="00DD4CB3" w:rsidRPr="00DD4CB3" w:rsidTr="00DD4CB3">
        <w:trPr>
          <w:cantSplit/>
          <w:trHeight w:val="1377"/>
        </w:trPr>
        <w:tc>
          <w:tcPr>
            <w:tcW w:w="426"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br w:type="page"/>
              <w:t>N.p.k.</w:t>
            </w:r>
          </w:p>
        </w:tc>
        <w:tc>
          <w:tcPr>
            <w:tcW w:w="3118"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Pretendents (juridiskai personai - nosaukums, fiziskai personai - vārds, uzvārds)</w:t>
            </w:r>
          </w:p>
        </w:tc>
        <w:tc>
          <w:tcPr>
            <w:tcW w:w="1843"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Piedāvājuma iesniegšanas datums</w:t>
            </w:r>
          </w:p>
        </w:tc>
        <w:tc>
          <w:tcPr>
            <w:tcW w:w="1984"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Piedāvājuma iesniegšanas laiks</w:t>
            </w:r>
          </w:p>
        </w:tc>
        <w:tc>
          <w:tcPr>
            <w:tcW w:w="1985"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Piedāvātā cena EUR (bez PVN)</w:t>
            </w:r>
          </w:p>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par iepirkuma 2.daļu</w:t>
            </w:r>
          </w:p>
          <w:p w:rsidR="00DD4CB3" w:rsidRPr="00DD4CB3" w:rsidRDefault="00DD4CB3" w:rsidP="00DD4CB3">
            <w:pPr>
              <w:spacing w:after="0" w:line="240" w:lineRule="auto"/>
              <w:jc w:val="center"/>
              <w:rPr>
                <w:rFonts w:ascii="Times New Roman" w:hAnsi="Times New Roman" w:cs="Times New Roman"/>
                <w:color w:val="000000"/>
                <w:spacing w:val="-8"/>
              </w:rPr>
            </w:pP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1.</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„Baltijas Konsultācijas”</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18.04.2018.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15:27</w:t>
            </w:r>
          </w:p>
        </w:tc>
        <w:tc>
          <w:tcPr>
            <w:tcW w:w="1985"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b/>
                <w:color w:val="000000"/>
                <w:spacing w:val="-8"/>
              </w:rPr>
              <w:t>9 000,00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2.</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„Inovatīvās Konstrukcijas”</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12:50</w:t>
            </w:r>
          </w:p>
        </w:tc>
        <w:tc>
          <w:tcPr>
            <w:tcW w:w="1985" w:type="dxa"/>
            <w:vAlign w:val="center"/>
          </w:tcPr>
          <w:p w:rsidR="00DD4CB3" w:rsidRPr="00DD4CB3" w:rsidRDefault="00DD4CB3" w:rsidP="00DD4CB3">
            <w:pPr>
              <w:pStyle w:val="ListParagraph"/>
              <w:spacing w:after="0" w:line="240" w:lineRule="auto"/>
              <w:ind w:left="34"/>
              <w:jc w:val="center"/>
              <w:rPr>
                <w:rFonts w:ascii="Times New Roman" w:hAnsi="Times New Roman" w:cs="Times New Roman"/>
                <w:b/>
                <w:color w:val="000000"/>
                <w:spacing w:val="-8"/>
              </w:rPr>
            </w:pPr>
            <w:r w:rsidRPr="00DD4CB3">
              <w:rPr>
                <w:rFonts w:ascii="Times New Roman" w:hAnsi="Times New Roman" w:cs="Times New Roman"/>
                <w:b/>
                <w:color w:val="000000"/>
                <w:spacing w:val="-8"/>
              </w:rPr>
              <w:t>8 848,00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3.</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„Deloitte Latvia”</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13:14</w:t>
            </w:r>
          </w:p>
        </w:tc>
        <w:tc>
          <w:tcPr>
            <w:tcW w:w="1985" w:type="dxa"/>
            <w:vAlign w:val="center"/>
          </w:tcPr>
          <w:p w:rsidR="00DD4CB3" w:rsidRPr="00DD4CB3" w:rsidRDefault="00DD4CB3" w:rsidP="00DD4CB3">
            <w:pPr>
              <w:pStyle w:val="ListParagraph"/>
              <w:spacing w:after="0" w:line="240" w:lineRule="auto"/>
              <w:ind w:left="34"/>
              <w:jc w:val="center"/>
              <w:rPr>
                <w:rFonts w:ascii="Times New Roman" w:hAnsi="Times New Roman" w:cs="Times New Roman"/>
                <w:b/>
                <w:color w:val="000000"/>
                <w:spacing w:val="-8"/>
              </w:rPr>
            </w:pPr>
            <w:r w:rsidRPr="00DD4CB3">
              <w:rPr>
                <w:rFonts w:ascii="Times New Roman" w:hAnsi="Times New Roman" w:cs="Times New Roman"/>
                <w:b/>
                <w:color w:val="000000"/>
                <w:spacing w:val="-8"/>
              </w:rPr>
              <w:t>10 000,00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4.</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„Dynamind”</w:t>
            </w:r>
          </w:p>
        </w:tc>
        <w:tc>
          <w:tcPr>
            <w:tcW w:w="1843" w:type="dxa"/>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13:35</w:t>
            </w:r>
          </w:p>
        </w:tc>
        <w:tc>
          <w:tcPr>
            <w:tcW w:w="1985"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b/>
                <w:color w:val="000000"/>
                <w:spacing w:val="-8"/>
              </w:rPr>
              <w:t>5 900,00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5.</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„GatewayBaltic”</w:t>
            </w:r>
          </w:p>
        </w:tc>
        <w:tc>
          <w:tcPr>
            <w:tcW w:w="1843" w:type="dxa"/>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13:42</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rPr>
              <w:t>11 500,00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6.</w:t>
            </w:r>
          </w:p>
        </w:tc>
        <w:tc>
          <w:tcPr>
            <w:tcW w:w="3118" w:type="dxa"/>
            <w:vAlign w:val="center"/>
          </w:tcPr>
          <w:p w:rsidR="00DD4CB3" w:rsidRPr="00DD4CB3" w:rsidRDefault="00DD4CB3" w:rsidP="00DD4CB3">
            <w:pPr>
              <w:spacing w:after="0" w:line="240" w:lineRule="auto"/>
              <w:rPr>
                <w:rFonts w:ascii="Times New Roman" w:hAnsi="Times New Roman" w:cs="Times New Roman"/>
              </w:rPr>
            </w:pPr>
            <w:r w:rsidRPr="00DD4CB3">
              <w:rPr>
                <w:rFonts w:ascii="Times New Roman" w:hAnsi="Times New Roman" w:cs="Times New Roman"/>
                <w:color w:val="000000"/>
                <w:spacing w:val="-8"/>
              </w:rPr>
              <w:t>SIA „PricewaterhouseCoopers”</w:t>
            </w:r>
          </w:p>
        </w:tc>
        <w:tc>
          <w:tcPr>
            <w:tcW w:w="1843"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13:50</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color w:val="000000"/>
                <w:spacing w:val="-8"/>
              </w:rPr>
              <w:t>8 199,00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7.</w:t>
            </w:r>
          </w:p>
        </w:tc>
        <w:tc>
          <w:tcPr>
            <w:tcW w:w="3118" w:type="dxa"/>
            <w:vAlign w:val="center"/>
          </w:tcPr>
          <w:p w:rsidR="00DD4CB3" w:rsidRPr="00DD4CB3" w:rsidRDefault="00DD4CB3" w:rsidP="00DD4CB3">
            <w:pPr>
              <w:spacing w:after="0" w:line="240" w:lineRule="auto"/>
              <w:rPr>
                <w:rFonts w:ascii="Times New Roman" w:hAnsi="Times New Roman" w:cs="Times New Roman"/>
              </w:rPr>
            </w:pPr>
            <w:r w:rsidRPr="00DD4CB3">
              <w:rPr>
                <w:rFonts w:ascii="Times New Roman" w:hAnsi="Times New Roman" w:cs="Times New Roman"/>
                <w:color w:val="000000"/>
                <w:spacing w:val="-8"/>
              </w:rPr>
              <w:t>Pilnsabiedrība „Civitta Latvija un Civitta Lietuva”</w:t>
            </w:r>
          </w:p>
        </w:tc>
        <w:tc>
          <w:tcPr>
            <w:tcW w:w="1843"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13:56</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rPr>
              <w:t>9 900,00</w:t>
            </w:r>
          </w:p>
        </w:tc>
      </w:tr>
    </w:tbl>
    <w:p w:rsidR="00785B2A"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4A12C8"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noformējuma prasībām</w:t>
      </w:r>
      <w:r w:rsidR="00F66FD5" w:rsidRPr="00B06154">
        <w:rPr>
          <w:rFonts w:ascii="Times New Roman" w:eastAsia="Times New Roman" w:hAnsi="Times New Roman" w:cs="Times New Roman"/>
          <w:b/>
          <w:bCs/>
          <w:sz w:val="24"/>
          <w:szCs w:val="24"/>
          <w:lang w:eastAsia="lv-LV"/>
        </w:rPr>
        <w:t xml:space="preserve">: </w:t>
      </w:r>
      <w:r w:rsidRPr="00B06154">
        <w:rPr>
          <w:rFonts w:ascii="Times New Roman" w:hAnsi="Times New Roman" w:cs="Times New Roman"/>
          <w:sz w:val="24"/>
          <w:szCs w:val="24"/>
        </w:rPr>
        <w:t>atbilst.</w:t>
      </w:r>
    </w:p>
    <w:p w:rsidR="00032A80" w:rsidRPr="00BA3BBB"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kvalifikācijas prasībām:</w:t>
      </w:r>
      <w:r w:rsidRPr="00B06154">
        <w:rPr>
          <w:rFonts w:ascii="Times New Roman" w:eastAsia="Times New Roman" w:hAnsi="Times New Roman" w:cs="Times New Roman"/>
          <w:bCs/>
          <w:sz w:val="24"/>
          <w:szCs w:val="24"/>
          <w:lang w:eastAsia="lv-LV"/>
        </w:rPr>
        <w:t xml:space="preserve"> </w:t>
      </w:r>
      <w:r w:rsidR="003C0E00" w:rsidRPr="00B06154">
        <w:rPr>
          <w:rFonts w:ascii="Times New Roman" w:hAnsi="Times New Roman" w:cs="Times New Roman"/>
          <w:sz w:val="24"/>
          <w:szCs w:val="24"/>
        </w:rPr>
        <w:t>atbilst.</w:t>
      </w:r>
    </w:p>
    <w:p w:rsidR="00BA3BBB" w:rsidRPr="00BA3BBB" w:rsidRDefault="00BA3BBB" w:rsidP="00BA3BBB">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Piedāvājumu atbilstība tehniskās specifikācijas prasībām:</w:t>
      </w:r>
    </w:p>
    <w:p w:rsidR="004F3706" w:rsidRPr="004F3706" w:rsidRDefault="00BA3BBB" w:rsidP="004F3706">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4F3706">
        <w:rPr>
          <w:rFonts w:ascii="Times New Roman" w:hAnsi="Times New Roman" w:cs="Times New Roman"/>
          <w:color w:val="000000"/>
          <w:spacing w:val="-8"/>
          <w:sz w:val="24"/>
          <w:szCs w:val="24"/>
        </w:rPr>
        <w:t>SIA „Baltijas Konsultācijas”, SIA „PricewaterhouseCoopers” un Pilnsabiedrība „Civitta Latvija un Civitta Lietuva”</w:t>
      </w:r>
      <w:r w:rsidRPr="004F3706">
        <w:rPr>
          <w:rFonts w:ascii="Times New Roman" w:eastAsia="Times New Roman" w:hAnsi="Times New Roman" w:cs="Times New Roman"/>
          <w:b/>
          <w:bCs/>
          <w:sz w:val="24"/>
          <w:szCs w:val="24"/>
          <w:lang w:eastAsia="lv-LV"/>
        </w:rPr>
        <w:t xml:space="preserve"> </w:t>
      </w:r>
      <w:r w:rsidRPr="004F3706">
        <w:rPr>
          <w:rFonts w:ascii="Times New Roman" w:hAnsi="Times New Roman" w:cs="Times New Roman"/>
          <w:sz w:val="24"/>
          <w:szCs w:val="24"/>
        </w:rPr>
        <w:t>atbilst.</w:t>
      </w:r>
    </w:p>
    <w:p w:rsidR="00BA3BBB" w:rsidRPr="004F3706" w:rsidRDefault="00BA3BBB" w:rsidP="004F3706">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4F3706">
        <w:rPr>
          <w:rFonts w:ascii="Times New Roman" w:hAnsi="Times New Roman" w:cs="Times New Roman"/>
          <w:color w:val="000000"/>
          <w:spacing w:val="-8"/>
          <w:sz w:val="24"/>
          <w:szCs w:val="24"/>
        </w:rPr>
        <w:t>Pretendentu SIA „Inovatīvās Konstrukcijas”, SIA „Deloitte Latvia”, SIA „Dynamind”, SIA „GatewayBaltic” piedāvājumi neatbilst un tiek noraidīti pamatojoties uz nolikuma 8.2.punktu.</w:t>
      </w:r>
    </w:p>
    <w:p w:rsidR="003C0E00"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 xml:space="preserve">Finanšu piedāvājumu vērtējums: </w:t>
      </w:r>
      <w:r w:rsidR="00EF106C" w:rsidRPr="00B06154">
        <w:rPr>
          <w:rFonts w:ascii="Times New Roman" w:hAnsi="Times New Roman" w:cs="Times New Roman"/>
          <w:color w:val="000000"/>
          <w:spacing w:val="-8"/>
          <w:sz w:val="24"/>
          <w:szCs w:val="24"/>
        </w:rPr>
        <w:t>atbilst.</w:t>
      </w:r>
    </w:p>
    <w:p w:rsidR="004F3706" w:rsidRDefault="00BB7C3F" w:rsidP="004F370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Par </w:t>
      </w:r>
      <w:r w:rsidRPr="006171B3">
        <w:rPr>
          <w:rFonts w:ascii="Times New Roman" w:eastAsia="Times New Roman" w:hAnsi="Times New Roman" w:cs="Times New Roman"/>
          <w:b/>
          <w:bCs/>
          <w:sz w:val="24"/>
          <w:szCs w:val="24"/>
          <w:lang w:eastAsia="lv-LV"/>
        </w:rPr>
        <w:t xml:space="preserve">lēmuma pieņemšanu par iepirkuma rezultātu: </w:t>
      </w:r>
    </w:p>
    <w:p w:rsidR="004F3706" w:rsidRDefault="004F3706" w:rsidP="004F3706">
      <w:pPr>
        <w:pStyle w:val="ListParagraph"/>
        <w:numPr>
          <w:ilvl w:val="1"/>
          <w:numId w:val="3"/>
        </w:numPr>
        <w:tabs>
          <w:tab w:val="left" w:pos="426"/>
        </w:tabs>
        <w:spacing w:after="0" w:line="240" w:lineRule="auto"/>
        <w:ind w:left="851" w:hanging="567"/>
        <w:jc w:val="both"/>
        <w:rPr>
          <w:rFonts w:ascii="Times New Roman" w:hAnsi="Times New Roman" w:cs="Times New Roman"/>
          <w:bCs/>
          <w:sz w:val="24"/>
          <w:szCs w:val="24"/>
        </w:rPr>
      </w:pPr>
      <w:r w:rsidRPr="004F3706">
        <w:rPr>
          <w:rFonts w:ascii="Times New Roman" w:hAnsi="Times New Roman" w:cs="Times New Roman"/>
          <w:sz w:val="24"/>
          <w:szCs w:val="24"/>
        </w:rPr>
        <w:t xml:space="preserve">Atcelt 14.05.2018. komisijas lēmumu, ar kuru tika piešķirtas līguma slēgšanas tiesības pretendentam </w:t>
      </w:r>
      <w:r w:rsidRPr="004F3706">
        <w:rPr>
          <w:rFonts w:ascii="Times New Roman" w:hAnsi="Times New Roman" w:cs="Times New Roman"/>
          <w:color w:val="000000"/>
          <w:spacing w:val="-8"/>
          <w:sz w:val="24"/>
          <w:szCs w:val="24"/>
        </w:rPr>
        <w:t>SIA „PricewaterhouseCoopers”</w:t>
      </w:r>
      <w:r w:rsidRPr="004F3706">
        <w:rPr>
          <w:rFonts w:ascii="Times New Roman" w:hAnsi="Times New Roman" w:cs="Times New Roman"/>
          <w:bCs/>
          <w:sz w:val="24"/>
          <w:szCs w:val="24"/>
        </w:rPr>
        <w:t>.</w:t>
      </w:r>
    </w:p>
    <w:p w:rsidR="004F3706" w:rsidRPr="004F3706" w:rsidRDefault="004F3706" w:rsidP="004F3706">
      <w:pPr>
        <w:pStyle w:val="ListParagraph"/>
        <w:numPr>
          <w:ilvl w:val="1"/>
          <w:numId w:val="3"/>
        </w:numPr>
        <w:tabs>
          <w:tab w:val="left" w:pos="426"/>
        </w:tabs>
        <w:spacing w:after="0" w:line="240" w:lineRule="auto"/>
        <w:ind w:left="851" w:hanging="567"/>
        <w:jc w:val="both"/>
        <w:rPr>
          <w:rFonts w:ascii="Times New Roman" w:hAnsi="Times New Roman" w:cs="Times New Roman"/>
          <w:bCs/>
          <w:sz w:val="24"/>
          <w:szCs w:val="24"/>
        </w:rPr>
      </w:pPr>
      <w:r w:rsidRPr="004F3706">
        <w:rPr>
          <w:rFonts w:ascii="Times New Roman" w:hAnsi="Times New Roman" w:cs="Times New Roman"/>
          <w:bCs/>
          <w:color w:val="000000"/>
          <w:sz w:val="24"/>
          <w:szCs w:val="24"/>
        </w:rPr>
        <w:t>Pamatojoties uz 28.02.</w:t>
      </w:r>
      <w:r w:rsidRPr="004F3706">
        <w:rPr>
          <w:rFonts w:ascii="Times New Roman" w:hAnsi="Times New Roman" w:cs="Times New Roman"/>
          <w:bCs/>
          <w:sz w:val="24"/>
          <w:szCs w:val="24"/>
        </w:rPr>
        <w:t xml:space="preserve">2017. Ministru kabineta noteikumu Nr.107 “Iepirkuma procedūru un metu konkursu norises kārtība” 230.punktu </w:t>
      </w:r>
      <w:r w:rsidRPr="004F3706">
        <w:rPr>
          <w:rFonts w:ascii="Times New Roman" w:hAnsi="Times New Roman" w:cs="Times New Roman"/>
          <w:bCs/>
          <w:i/>
          <w:sz w:val="24"/>
          <w:szCs w:val="24"/>
        </w:rPr>
        <w:t>“[..] pasūtītājs var jebkurā brīdī pārtraukt izsludinātu iepirkuma procedūru vai metu konkursu, ja tam ir objektīvs pamatojums”</w:t>
      </w:r>
      <w:r w:rsidRPr="004F3706">
        <w:rPr>
          <w:rFonts w:ascii="Times New Roman" w:hAnsi="Times New Roman" w:cs="Times New Roman"/>
          <w:spacing w:val="-1"/>
          <w:sz w:val="24"/>
          <w:szCs w:val="24"/>
        </w:rPr>
        <w:t xml:space="preserve"> un ņemot vērā, ka iepirkuma procedūras laikā tika iegūta informācija, kas būtiski samazina iepirkuma procedūras 2.daļas pretendentam definēto darbu apjomu, kā arī apsvērumus </w:t>
      </w:r>
      <w:r w:rsidRPr="004F3706">
        <w:rPr>
          <w:rFonts w:ascii="Times New Roman" w:hAnsi="Times New Roman" w:cs="Times New Roman"/>
          <w:sz w:val="24"/>
          <w:szCs w:val="24"/>
        </w:rPr>
        <w:t xml:space="preserve">efektīvai, lietderīgai un pieejamo resursu ekonomiski pamatotai izlietošanai, kā arī lai novērstu finanšu līdzekļu izšķērdēšanu, </w:t>
      </w:r>
      <w:r w:rsidRPr="004F3706">
        <w:rPr>
          <w:rFonts w:ascii="Times New Roman" w:hAnsi="Times New Roman" w:cs="Times New Roman"/>
          <w:b/>
          <w:bCs/>
          <w:sz w:val="24"/>
          <w:szCs w:val="24"/>
        </w:rPr>
        <w:t>pārtraukt</w:t>
      </w:r>
      <w:r w:rsidRPr="004F3706">
        <w:rPr>
          <w:rFonts w:ascii="Times New Roman" w:hAnsi="Times New Roman" w:cs="Times New Roman"/>
          <w:bCs/>
          <w:sz w:val="24"/>
          <w:szCs w:val="24"/>
        </w:rPr>
        <w:t xml:space="preserve"> atklātu konkursu iepirkuma procedūras 2.daļā “</w:t>
      </w:r>
      <w:r w:rsidRPr="004F3706">
        <w:rPr>
          <w:rFonts w:ascii="Times New Roman" w:hAnsi="Times New Roman" w:cs="Times New Roman"/>
          <w:spacing w:val="-1"/>
          <w:sz w:val="24"/>
          <w:szCs w:val="24"/>
        </w:rPr>
        <w:t>Tehniski ekonomiskās priekšizpētes un komercializācijas stratēģijas izstrāde projekta “Daudzu robotu sistēmas industriālu telpu uzkopšanai” ietvaros”.</w:t>
      </w:r>
    </w:p>
    <w:p w:rsidR="00FA3C65" w:rsidRPr="00C1217C" w:rsidRDefault="00500102" w:rsidP="00F75750">
      <w:pPr>
        <w:pStyle w:val="NormalarNr"/>
        <w:rPr>
          <w:b/>
        </w:rPr>
      </w:pPr>
      <w:r w:rsidRPr="00C1217C">
        <w:rPr>
          <w:b/>
        </w:rPr>
        <w:t>Lēmuma pieņemšanas datums</w:t>
      </w:r>
      <w:r w:rsidR="00FA3C65" w:rsidRPr="00C1217C">
        <w:rPr>
          <w:b/>
        </w:rPr>
        <w:t>:</w:t>
      </w:r>
      <w:r w:rsidR="004F3706">
        <w:t xml:space="preserve"> 30.05.2018.</w:t>
      </w:r>
    </w:p>
    <w:p w:rsidR="00500102" w:rsidRDefault="00500102" w:rsidP="004F3706">
      <w:pPr>
        <w:pStyle w:val="NormalarNr"/>
        <w:numPr>
          <w:ilvl w:val="0"/>
          <w:numId w:val="0"/>
        </w:numPr>
        <w:ind w:left="360" w:hanging="360"/>
      </w:pPr>
    </w:p>
    <w:p w:rsidR="004F3706" w:rsidRPr="00B06154" w:rsidRDefault="004F3706" w:rsidP="004F3706">
      <w:pPr>
        <w:pStyle w:val="NormalarNr"/>
        <w:numPr>
          <w:ilvl w:val="0"/>
          <w:numId w:val="0"/>
        </w:numPr>
        <w:ind w:left="360" w:hanging="360"/>
      </w:pPr>
      <w:bookmarkStart w:id="0" w:name="_GoBack"/>
      <w:bookmarkEnd w:id="0"/>
    </w:p>
    <w:p w:rsidR="00500102" w:rsidRPr="00B06154" w:rsidRDefault="00500102" w:rsidP="00500102">
      <w:pPr>
        <w:spacing w:line="259" w:lineRule="auto"/>
        <w:rPr>
          <w:rFonts w:ascii="Times New Roman" w:eastAsia="Times New Roman" w:hAnsi="Times New Roman" w:cs="Times New Roman"/>
          <w:bCs/>
          <w:sz w:val="24"/>
          <w:szCs w:val="24"/>
        </w:rPr>
      </w:pPr>
    </w:p>
    <w:p w:rsidR="00D62EB6" w:rsidRPr="00B06154" w:rsidRDefault="00222D79" w:rsidP="00EA3EA9">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0201D4">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50" w:rsidRDefault="00F75750" w:rsidP="00F75750">
      <w:pPr>
        <w:spacing w:after="0" w:line="240" w:lineRule="auto"/>
      </w:pPr>
      <w:r>
        <w:separator/>
      </w:r>
    </w:p>
  </w:endnote>
  <w:endnote w:type="continuationSeparator" w:id="0">
    <w:p w:rsidR="00F75750" w:rsidRDefault="00F75750" w:rsidP="00F7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939355"/>
      <w:docPartObj>
        <w:docPartGallery w:val="Page Numbers (Bottom of Page)"/>
        <w:docPartUnique/>
      </w:docPartObj>
    </w:sdtPr>
    <w:sdtEndPr>
      <w:rPr>
        <w:noProof/>
      </w:rPr>
    </w:sdtEndPr>
    <w:sdtContent>
      <w:p w:rsidR="00A02D2E" w:rsidRDefault="00A02D2E">
        <w:pPr>
          <w:pStyle w:val="Footer"/>
          <w:jc w:val="right"/>
        </w:pPr>
        <w:r>
          <w:fldChar w:fldCharType="begin"/>
        </w:r>
        <w:r>
          <w:instrText xml:space="preserve"> PAGE   \* MERGEFORMAT </w:instrText>
        </w:r>
        <w:r>
          <w:fldChar w:fldCharType="separate"/>
        </w:r>
        <w:r w:rsidR="004F3706">
          <w:rPr>
            <w:noProof/>
          </w:rPr>
          <w:t>4</w:t>
        </w:r>
        <w:r>
          <w:rPr>
            <w:noProof/>
          </w:rPr>
          <w:fldChar w:fldCharType="end"/>
        </w:r>
      </w:p>
    </w:sdtContent>
  </w:sdt>
  <w:p w:rsidR="00A02D2E" w:rsidRDefault="00A0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50" w:rsidRDefault="00F75750" w:rsidP="00F75750">
      <w:pPr>
        <w:spacing w:after="0" w:line="240" w:lineRule="auto"/>
      </w:pPr>
      <w:r>
        <w:separator/>
      </w:r>
    </w:p>
  </w:footnote>
  <w:footnote w:type="continuationSeparator" w:id="0">
    <w:p w:rsidR="00F75750" w:rsidRDefault="00F75750" w:rsidP="00F75750">
      <w:pPr>
        <w:spacing w:after="0" w:line="240" w:lineRule="auto"/>
      </w:pPr>
      <w:r>
        <w:continuationSeparator/>
      </w:r>
    </w:p>
  </w:footnote>
  <w:footnote w:id="1">
    <w:p w:rsidR="00F75750" w:rsidRPr="00B71E0A" w:rsidRDefault="00F75750" w:rsidP="00F75750">
      <w:pPr>
        <w:pStyle w:val="FootnoteText"/>
        <w:jc w:val="both"/>
        <w:rPr>
          <w:lang w:val="lv-LV"/>
        </w:rPr>
      </w:pPr>
      <w:r>
        <w:rPr>
          <w:rStyle w:val="FootnoteReference"/>
        </w:rPr>
        <w:footnoteRef/>
      </w:r>
      <w:r>
        <w:t xml:space="preserve"> </w:t>
      </w:r>
      <w:r>
        <w:rPr>
          <w:lang w:val="lv-LV"/>
        </w:rPr>
        <w:t xml:space="preserve">Šeit un turpmāk – Tehniski ekonomiskā priekšizpēte ir projekta </w:t>
      </w:r>
      <w:r>
        <w:t>potenciāla novērtējums un analīze ar mērķi atvieglot lēmuma pieņemšanas procesu, objektīvi un racionāli apzinot projekta priekšrocības, trūkumus, iespējas un draudus, kā arī nosakot tā īstenošanai vajadzīgos resursus un vispārīgi – tā izdošanās izredzes.</w:t>
      </w:r>
      <w:r>
        <w:rPr>
          <w:lang w:val="lv-LV"/>
        </w:rPr>
        <w:t xml:space="preserve"> </w:t>
      </w:r>
    </w:p>
  </w:footnote>
  <w:footnote w:id="2">
    <w:p w:rsidR="00F75750" w:rsidRPr="006A7FF4" w:rsidRDefault="00F75750" w:rsidP="00F75750">
      <w:pPr>
        <w:pStyle w:val="FootnoteText"/>
        <w:jc w:val="both"/>
        <w:rPr>
          <w:lang w:val="lv-LV"/>
        </w:rPr>
      </w:pPr>
      <w:r>
        <w:rPr>
          <w:rStyle w:val="FootnoteReference"/>
        </w:rPr>
        <w:footnoteRef/>
      </w:r>
      <w:r>
        <w:t xml:space="preserve"> </w:t>
      </w:r>
      <w:r>
        <w:rPr>
          <w:lang w:val="lv-LV"/>
        </w:rPr>
        <w:t xml:space="preserve">Šeit un turpmāk – Komercializācijas stratēģija ir </w:t>
      </w:r>
      <w:r>
        <w:t>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5"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7"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80C284A"/>
    <w:multiLevelType w:val="multilevel"/>
    <w:tmpl w:val="FBC65F4E"/>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1A2E1124"/>
    <w:multiLevelType w:val="hybridMultilevel"/>
    <w:tmpl w:val="70A02B34"/>
    <w:lvl w:ilvl="0" w:tplc="78A25B64">
      <w:start w:val="1"/>
      <w:numFmt w:val="decimal"/>
      <w:lvlText w:val="%1."/>
      <w:lvlJc w:val="left"/>
      <w:pPr>
        <w:ind w:left="720" w:hanging="360"/>
      </w:pPr>
      <w:rPr>
        <w:rFonts w:hint="default"/>
        <w:color w:val="000000"/>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1FAF3A58"/>
    <w:multiLevelType w:val="multilevel"/>
    <w:tmpl w:val="DCD47218"/>
    <w:lvl w:ilvl="0">
      <w:start w:val="1"/>
      <w:numFmt w:val="decimal"/>
      <w:lvlText w:val="%1."/>
      <w:lvlJc w:val="left"/>
      <w:pPr>
        <w:ind w:left="540" w:hanging="540"/>
      </w:pPr>
      <w:rPr>
        <w:rFonts w:hint="default"/>
        <w:color w:val="000000"/>
      </w:rPr>
    </w:lvl>
    <w:lvl w:ilvl="1">
      <w:start w:val="5"/>
      <w:numFmt w:val="decimal"/>
      <w:lvlText w:val="%1.%2."/>
      <w:lvlJc w:val="left"/>
      <w:pPr>
        <w:ind w:left="1107" w:hanging="540"/>
      </w:pPr>
      <w:rPr>
        <w:rFonts w:hint="default"/>
        <w:b w:val="0"/>
        <w:i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9084"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4" w15:restartNumberingAfterBreak="0">
    <w:nsid w:val="475C618C"/>
    <w:multiLevelType w:val="multilevel"/>
    <w:tmpl w:val="FBC65F4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BB382E"/>
    <w:multiLevelType w:val="multilevel"/>
    <w:tmpl w:val="D32CFBB0"/>
    <w:lvl w:ilvl="0">
      <w:start w:val="1"/>
      <w:numFmt w:val="decimal"/>
      <w:lvlText w:val="%1."/>
      <w:lvlJc w:val="left"/>
      <w:pPr>
        <w:ind w:left="540" w:hanging="540"/>
      </w:pPr>
      <w:rPr>
        <w:rFonts w:hint="default"/>
        <w:color w:val="000000"/>
      </w:rPr>
    </w:lvl>
    <w:lvl w:ilvl="1">
      <w:start w:val="4"/>
      <w:numFmt w:val="decimal"/>
      <w:lvlText w:val="%1.%2."/>
      <w:lvlJc w:val="left"/>
      <w:pPr>
        <w:ind w:left="900" w:hanging="54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763F16E8"/>
    <w:multiLevelType w:val="multilevel"/>
    <w:tmpl w:val="7E6EB006"/>
    <w:lvl w:ilvl="0">
      <w:start w:val="8"/>
      <w:numFmt w:val="decimal"/>
      <w:pStyle w:val="NormalarNr"/>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7"/>
  </w:num>
  <w:num w:numId="9">
    <w:abstractNumId w:val="20"/>
  </w:num>
  <w:num w:numId="10">
    <w:abstractNumId w:val="2"/>
  </w:num>
  <w:num w:numId="11">
    <w:abstractNumId w:val="21"/>
  </w:num>
  <w:num w:numId="12">
    <w:abstractNumId w:val="10"/>
  </w:num>
  <w:num w:numId="13">
    <w:abstractNumId w:val="16"/>
  </w:num>
  <w:num w:numId="14">
    <w:abstractNumId w:val="18"/>
  </w:num>
  <w:num w:numId="15">
    <w:abstractNumId w:val="14"/>
  </w:num>
  <w:num w:numId="16">
    <w:abstractNumId w:val="27"/>
  </w:num>
  <w:num w:numId="17">
    <w:abstractNumId w:val="15"/>
  </w:num>
  <w:num w:numId="18">
    <w:abstractNumId w:val="25"/>
  </w:num>
  <w:num w:numId="19">
    <w:abstractNumId w:val="9"/>
  </w:num>
  <w:num w:numId="20">
    <w:abstractNumId w:val="0"/>
  </w:num>
  <w:num w:numId="21">
    <w:abstractNumId w:val="24"/>
  </w:num>
  <w:num w:numId="22">
    <w:abstractNumId w:val="1"/>
  </w:num>
  <w:num w:numId="23">
    <w:abstractNumId w:val="11"/>
  </w:num>
  <w:num w:numId="24">
    <w:abstractNumId w:val="22"/>
  </w:num>
  <w:num w:numId="25">
    <w:abstractNumId w:val="19"/>
  </w:num>
  <w:num w:numId="26">
    <w:abstractNumId w:val="26"/>
  </w:num>
  <w:num w:numId="27">
    <w:abstractNumId w:val="6"/>
  </w:num>
  <w:num w:numId="28">
    <w:abstractNumId w:val="17"/>
  </w:num>
  <w:num w:numId="29">
    <w:abstractNumId w:val="28"/>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01D4"/>
    <w:rsid w:val="00030AE7"/>
    <w:rsid w:val="00032A80"/>
    <w:rsid w:val="0006008D"/>
    <w:rsid w:val="00064E26"/>
    <w:rsid w:val="00086ABC"/>
    <w:rsid w:val="00090A52"/>
    <w:rsid w:val="000E0A6E"/>
    <w:rsid w:val="000E6E91"/>
    <w:rsid w:val="000F169C"/>
    <w:rsid w:val="000F2339"/>
    <w:rsid w:val="00111C37"/>
    <w:rsid w:val="00116065"/>
    <w:rsid w:val="00125C9C"/>
    <w:rsid w:val="001352A1"/>
    <w:rsid w:val="00162C84"/>
    <w:rsid w:val="00183425"/>
    <w:rsid w:val="00195810"/>
    <w:rsid w:val="001A3F8F"/>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2C3"/>
    <w:rsid w:val="00482C04"/>
    <w:rsid w:val="004A12C8"/>
    <w:rsid w:val="004A2821"/>
    <w:rsid w:val="004D57B3"/>
    <w:rsid w:val="004F3706"/>
    <w:rsid w:val="00500102"/>
    <w:rsid w:val="0050201B"/>
    <w:rsid w:val="005A355C"/>
    <w:rsid w:val="005B3E0B"/>
    <w:rsid w:val="005D2D28"/>
    <w:rsid w:val="006171B3"/>
    <w:rsid w:val="00631956"/>
    <w:rsid w:val="006448F3"/>
    <w:rsid w:val="00670165"/>
    <w:rsid w:val="00694829"/>
    <w:rsid w:val="006A35CF"/>
    <w:rsid w:val="006C0EFC"/>
    <w:rsid w:val="006C20E0"/>
    <w:rsid w:val="006F4350"/>
    <w:rsid w:val="00701C82"/>
    <w:rsid w:val="00735B69"/>
    <w:rsid w:val="00761323"/>
    <w:rsid w:val="00785B2A"/>
    <w:rsid w:val="007D0140"/>
    <w:rsid w:val="008252BF"/>
    <w:rsid w:val="008308AB"/>
    <w:rsid w:val="00881EDD"/>
    <w:rsid w:val="00953A9E"/>
    <w:rsid w:val="009A58DC"/>
    <w:rsid w:val="009C7334"/>
    <w:rsid w:val="009D5D88"/>
    <w:rsid w:val="009E3BFA"/>
    <w:rsid w:val="009F4F1B"/>
    <w:rsid w:val="009F7565"/>
    <w:rsid w:val="00A02D2E"/>
    <w:rsid w:val="00A05426"/>
    <w:rsid w:val="00A33A82"/>
    <w:rsid w:val="00A92FF8"/>
    <w:rsid w:val="00AA1C99"/>
    <w:rsid w:val="00AD41C1"/>
    <w:rsid w:val="00AF3C4F"/>
    <w:rsid w:val="00AF7A71"/>
    <w:rsid w:val="00B011FA"/>
    <w:rsid w:val="00B06154"/>
    <w:rsid w:val="00B15C06"/>
    <w:rsid w:val="00B20B5F"/>
    <w:rsid w:val="00B25BFE"/>
    <w:rsid w:val="00B662D6"/>
    <w:rsid w:val="00B83E3D"/>
    <w:rsid w:val="00BA3BBB"/>
    <w:rsid w:val="00BA75C7"/>
    <w:rsid w:val="00BB7C3F"/>
    <w:rsid w:val="00BC2C59"/>
    <w:rsid w:val="00BC3E05"/>
    <w:rsid w:val="00BD17D6"/>
    <w:rsid w:val="00BE13F9"/>
    <w:rsid w:val="00BE4D1E"/>
    <w:rsid w:val="00C1217C"/>
    <w:rsid w:val="00C167A1"/>
    <w:rsid w:val="00C30C36"/>
    <w:rsid w:val="00C469CE"/>
    <w:rsid w:val="00C52A3A"/>
    <w:rsid w:val="00C62EDB"/>
    <w:rsid w:val="00CE355C"/>
    <w:rsid w:val="00CE4CA2"/>
    <w:rsid w:val="00CF63B3"/>
    <w:rsid w:val="00D00B47"/>
    <w:rsid w:val="00D0679F"/>
    <w:rsid w:val="00D32880"/>
    <w:rsid w:val="00D62EB6"/>
    <w:rsid w:val="00D80F07"/>
    <w:rsid w:val="00DD1530"/>
    <w:rsid w:val="00DD4CB3"/>
    <w:rsid w:val="00E5652A"/>
    <w:rsid w:val="00E669D1"/>
    <w:rsid w:val="00E73FA2"/>
    <w:rsid w:val="00E750BB"/>
    <w:rsid w:val="00EA1FC4"/>
    <w:rsid w:val="00EA3EA9"/>
    <w:rsid w:val="00EE2DD5"/>
    <w:rsid w:val="00EE5DD1"/>
    <w:rsid w:val="00EF106C"/>
    <w:rsid w:val="00EF72D2"/>
    <w:rsid w:val="00F05A18"/>
    <w:rsid w:val="00F32001"/>
    <w:rsid w:val="00F66FD5"/>
    <w:rsid w:val="00F75750"/>
    <w:rsid w:val="00F97F83"/>
    <w:rsid w:val="00FA3C65"/>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200956B"/>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uiPriority w:val="99"/>
    <w:locked/>
    <w:rsid w:val="00D62EB6"/>
  </w:style>
  <w:style w:type="paragraph" w:styleId="ListParagraph">
    <w:name w:val="List Paragraph"/>
    <w:aliases w:val="Virsraksti,Normal bullet 2,Bullet list,Strip,H&amp;P List Paragraph,Saraksta rindkopa"/>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F75750"/>
    <w:pPr>
      <w:widowControl w:val="0"/>
      <w:numPr>
        <w:numId w:val="3"/>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F75750"/>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qFormat/>
    <w:rsid w:val="00F75750"/>
    <w:rPr>
      <w:rFonts w:ascii="Times New Roman" w:eastAsia="Times New Roman" w:hAnsi="Times New Roman" w:cs="Times New Roman"/>
      <w:sz w:val="20"/>
      <w:szCs w:val="20"/>
      <w:lang w:val="ru-RU"/>
    </w:rPr>
  </w:style>
  <w:style w:type="character" w:styleId="FootnoteReference">
    <w:name w:val="footnote reference"/>
    <w:uiPriority w:val="99"/>
    <w:qFormat/>
    <w:rsid w:val="00F75750"/>
    <w:rPr>
      <w:rFonts w:cs="Arial"/>
      <w:bCs/>
      <w:kern w:val="32"/>
      <w:sz w:val="24"/>
      <w:szCs w:val="32"/>
      <w:vertAlign w:val="superscript"/>
      <w:lang w:val="pl-PL" w:eastAsia="pl-PL" w:bidi="ar-SA"/>
    </w:rPr>
  </w:style>
  <w:style w:type="paragraph" w:styleId="BodyText">
    <w:name w:val="Body Text"/>
    <w:aliases w:val="Body Text1, Char,b,uvlaka 3, uvlaka 3,plain,plain Char,b1,uvlaka 31, uvlaka 31,Body Text Char1,Body Text Char Char"/>
    <w:basedOn w:val="Normal"/>
    <w:link w:val="BodyTextChar"/>
    <w:rsid w:val="00F75750"/>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75750"/>
    <w:rPr>
      <w:rFonts w:ascii="Cambria" w:eastAsia="Cambria" w:hAnsi="Cambria" w:cs="Times New Roman"/>
      <w:sz w:val="28"/>
    </w:rPr>
  </w:style>
  <w:style w:type="paragraph" w:styleId="Header">
    <w:name w:val="header"/>
    <w:basedOn w:val="Normal"/>
    <w:link w:val="HeaderChar"/>
    <w:uiPriority w:val="99"/>
    <w:unhideWhenUsed/>
    <w:rsid w:val="00A02D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D2E"/>
  </w:style>
  <w:style w:type="paragraph" w:styleId="Footer">
    <w:name w:val="footer"/>
    <w:basedOn w:val="Normal"/>
    <w:link w:val="FooterChar"/>
    <w:uiPriority w:val="99"/>
    <w:unhideWhenUsed/>
    <w:rsid w:val="00A02D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6153</Words>
  <Characters>3508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23</cp:revision>
  <cp:lastPrinted>2017-07-07T09:43:00Z</cp:lastPrinted>
  <dcterms:created xsi:type="dcterms:W3CDTF">2018-05-24T14:01:00Z</dcterms:created>
  <dcterms:modified xsi:type="dcterms:W3CDTF">2018-06-06T13:49:00Z</dcterms:modified>
</cp:coreProperties>
</file>