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B46A0" w14:textId="77777777" w:rsidR="00FA6791" w:rsidRPr="00FA6791" w:rsidRDefault="00FA6791" w:rsidP="00FA6791">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sidRPr="00FA6791">
        <w:rPr>
          <w:rFonts w:ascii="Times New Roman" w:eastAsia="Times New Roman" w:hAnsi="Times New Roman" w:cs="Times New Roman"/>
          <w:b/>
          <w:bCs/>
          <w:lang w:eastAsia="ar-SA"/>
        </w:rPr>
        <w:t>Pielikums Nr.3</w:t>
      </w:r>
    </w:p>
    <w:p w14:paraId="67F124D1" w14:textId="77777777" w:rsidR="00FA6791" w:rsidRPr="00FA6791" w:rsidRDefault="0062026C" w:rsidP="00FA6791">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FA6791" w:rsidRPr="00FA6791">
        <w:rPr>
          <w:rFonts w:ascii="Times New Roman" w:eastAsia="Times New Roman" w:hAnsi="Times New Roman" w:cs="Times New Roman"/>
          <w:b/>
          <w:bCs/>
          <w:lang w:eastAsia="ar-SA"/>
        </w:rPr>
        <w:t>/</w:t>
      </w:r>
      <w:r w:rsidR="00EF1FA9">
        <w:rPr>
          <w:rFonts w:ascii="Times New Roman" w:eastAsia="Times New Roman" w:hAnsi="Times New Roman" w:cs="Times New Roman"/>
          <w:b/>
          <w:bCs/>
          <w:lang w:eastAsia="ar-SA"/>
        </w:rPr>
        <w:t>34</w:t>
      </w:r>
    </w:p>
    <w:p w14:paraId="291E44B6" w14:textId="77777777" w:rsidR="0008508E" w:rsidRPr="00FA6791" w:rsidRDefault="0008508E" w:rsidP="0008508E">
      <w:pPr>
        <w:spacing w:after="0" w:line="240" w:lineRule="auto"/>
        <w:jc w:val="center"/>
        <w:rPr>
          <w:rFonts w:ascii="Times New Roman" w:eastAsia="Cambria" w:hAnsi="Times New Roman" w:cs="Cambria"/>
          <w:b/>
          <w:color w:val="000000"/>
          <w:kern w:val="56"/>
          <w:lang w:eastAsia="lv-LV"/>
        </w:rPr>
      </w:pPr>
    </w:p>
    <w:p w14:paraId="093ECB58" w14:textId="77777777" w:rsidR="0008508E" w:rsidRPr="00FA6791" w:rsidRDefault="0008508E" w:rsidP="0008508E">
      <w:pPr>
        <w:spacing w:after="0" w:line="240" w:lineRule="auto"/>
        <w:jc w:val="center"/>
        <w:rPr>
          <w:rFonts w:ascii="Times New Roman" w:eastAsia="Cambria" w:hAnsi="Times New Roman" w:cs="Cambria"/>
          <w:b/>
          <w:color w:val="000000"/>
          <w:kern w:val="56"/>
          <w:lang w:eastAsia="lv-LV"/>
        </w:rPr>
      </w:pPr>
      <w:r w:rsidRPr="00FA6791">
        <w:rPr>
          <w:rFonts w:ascii="Times New Roman" w:eastAsia="Cambria" w:hAnsi="Times New Roman" w:cs="Cambria"/>
          <w:b/>
          <w:color w:val="000000"/>
          <w:kern w:val="56"/>
          <w:lang w:eastAsia="lv-LV"/>
        </w:rPr>
        <w:t>FINANŠU PIEDĀVĀJUMA FORMA</w:t>
      </w:r>
    </w:p>
    <w:p w14:paraId="490B9E8C" w14:textId="77777777" w:rsidR="0008508E" w:rsidRPr="00FA6791" w:rsidRDefault="0008508E" w:rsidP="0008508E">
      <w:pPr>
        <w:spacing w:after="0" w:line="240" w:lineRule="auto"/>
        <w:rPr>
          <w:rFonts w:ascii="Times New Roman" w:eastAsia="Cambria" w:hAnsi="Times New Roman" w:cs="Cambria"/>
          <w:kern w:val="56"/>
          <w:highlight w:val="lightGray"/>
        </w:rPr>
      </w:pPr>
    </w:p>
    <w:p w14:paraId="5DCE47CF" w14:textId="77777777" w:rsidR="0008508E" w:rsidRPr="00FA6791" w:rsidRDefault="0008508E" w:rsidP="0008508E">
      <w:pPr>
        <w:spacing w:after="0" w:line="240" w:lineRule="auto"/>
        <w:ind w:right="-720"/>
        <w:jc w:val="both"/>
        <w:rPr>
          <w:rFonts w:ascii="Times New Roman" w:eastAsia="Cambria" w:hAnsi="Times New Roman" w:cs="Cambria"/>
          <w:i/>
          <w:kern w:val="56"/>
        </w:rPr>
      </w:pPr>
      <w:r w:rsidRPr="00FA6791">
        <w:rPr>
          <w:rFonts w:ascii="Times New Roman" w:eastAsia="Cambria" w:hAnsi="Times New Roman" w:cs="Cambria"/>
          <w:kern w:val="56"/>
          <w:highlight w:val="lightGray"/>
        </w:rPr>
        <w:t>&lt;</w:t>
      </w:r>
      <w:r w:rsidRPr="00FA6791">
        <w:rPr>
          <w:rFonts w:ascii="Times New Roman" w:eastAsia="Cambria" w:hAnsi="Times New Roman" w:cs="Cambria"/>
          <w:i/>
          <w:kern w:val="56"/>
          <w:highlight w:val="lightGray"/>
        </w:rPr>
        <w:t>Vietas nosaukums&gt;, &lt;gads&gt;.gada &lt;datums&gt;.&lt;mēnesis&gt;</w:t>
      </w:r>
    </w:p>
    <w:p w14:paraId="4DA5C011" w14:textId="77777777" w:rsidR="0008508E" w:rsidRPr="00FA6791" w:rsidRDefault="0008508E" w:rsidP="0008508E">
      <w:pPr>
        <w:spacing w:after="0" w:line="240" w:lineRule="auto"/>
        <w:ind w:right="-720"/>
        <w:jc w:val="both"/>
        <w:rPr>
          <w:rFonts w:ascii="Times New Roman" w:eastAsia="Cambria" w:hAnsi="Times New Roman" w:cs="Cambria"/>
          <w:kern w:val="56"/>
        </w:rPr>
      </w:pPr>
    </w:p>
    <w:p w14:paraId="6AC62D48" w14:textId="77777777" w:rsidR="0008508E" w:rsidRPr="00FA6791" w:rsidRDefault="0008508E" w:rsidP="0008508E">
      <w:pPr>
        <w:spacing w:after="0" w:line="240" w:lineRule="auto"/>
        <w:ind w:right="-720"/>
        <w:jc w:val="both"/>
        <w:rPr>
          <w:rFonts w:ascii="Times New Roman" w:eastAsia="Cambria" w:hAnsi="Times New Roman" w:cs="Cambria"/>
          <w:i/>
          <w:kern w:val="56"/>
          <w:highlight w:val="lightGray"/>
        </w:rPr>
      </w:pPr>
      <w:r w:rsidRPr="00FA6791">
        <w:rPr>
          <w:rFonts w:ascii="Times New Roman" w:eastAsia="Cambria" w:hAnsi="Times New Roman" w:cs="Cambria"/>
          <w:i/>
          <w:kern w:val="56"/>
          <w:highlight w:val="lightGray"/>
        </w:rPr>
        <w:t>&lt;Pretendenta nosaukums vai vārds un uzvārds (ja pretendents ir fiziska persona)&gt;</w:t>
      </w:r>
    </w:p>
    <w:p w14:paraId="4FC40C94" w14:textId="77777777" w:rsidR="0008508E" w:rsidRPr="00FA6791" w:rsidRDefault="0008508E" w:rsidP="0008508E">
      <w:pPr>
        <w:spacing w:after="0" w:line="240" w:lineRule="auto"/>
        <w:ind w:right="-720"/>
        <w:jc w:val="both"/>
        <w:rPr>
          <w:rFonts w:ascii="Times New Roman" w:eastAsia="Cambria" w:hAnsi="Times New Roman" w:cs="Cambria"/>
          <w:i/>
          <w:kern w:val="56"/>
          <w:highlight w:val="lightGray"/>
        </w:rPr>
      </w:pPr>
      <w:r w:rsidRPr="00FA6791">
        <w:rPr>
          <w:rFonts w:ascii="Times New Roman" w:eastAsia="Cambria" w:hAnsi="Times New Roman" w:cs="Cambria"/>
          <w:i/>
          <w:kern w:val="56"/>
          <w:highlight w:val="lightGray"/>
        </w:rPr>
        <w:t>&lt;reģistrācijas numurs vai personas kods (ja pretendents ir fiziska persona)&gt;</w:t>
      </w:r>
    </w:p>
    <w:p w14:paraId="2F23797C" w14:textId="77777777" w:rsidR="0008508E" w:rsidRPr="00FA6791" w:rsidRDefault="0008508E" w:rsidP="0008508E">
      <w:pPr>
        <w:spacing w:after="0" w:line="240" w:lineRule="auto"/>
        <w:ind w:right="-720"/>
        <w:rPr>
          <w:rFonts w:ascii="Times New Roman" w:eastAsia="Cambria" w:hAnsi="Times New Roman" w:cs="Cambria"/>
          <w:kern w:val="56"/>
        </w:rPr>
      </w:pPr>
    </w:p>
    <w:p w14:paraId="7EF85D37" w14:textId="1AFD9ECC" w:rsidR="0008508E" w:rsidRPr="00FA6791" w:rsidRDefault="0008508E" w:rsidP="0008508E">
      <w:pPr>
        <w:spacing w:after="0" w:line="240" w:lineRule="auto"/>
        <w:ind w:right="-720"/>
        <w:jc w:val="both"/>
        <w:rPr>
          <w:rFonts w:ascii="Times New Roman" w:eastAsia="Cambria" w:hAnsi="Times New Roman" w:cs="Cambria"/>
          <w:kern w:val="56"/>
        </w:rPr>
      </w:pPr>
      <w:r w:rsidRPr="00FA6791">
        <w:rPr>
          <w:rFonts w:ascii="Times New Roman" w:eastAsia="Cambria" w:hAnsi="Times New Roman" w:cs="Cambria"/>
          <w:kern w:val="56"/>
          <w:shd w:val="clear" w:color="auto" w:fill="BFBFBF"/>
        </w:rPr>
        <w:t xml:space="preserve">[Iepazinušies]/[Iepazinies] </w:t>
      </w:r>
      <w:r w:rsidRPr="00FA6791">
        <w:rPr>
          <w:rFonts w:ascii="Times New Roman" w:eastAsia="Cambria" w:hAnsi="Times New Roman" w:cs="Cambria"/>
          <w:kern w:val="56"/>
        </w:rPr>
        <w:t xml:space="preserve">ar Rīgas Tehniskās universitātes, </w:t>
      </w:r>
      <w:proofErr w:type="spellStart"/>
      <w:r w:rsidRPr="00FA6791">
        <w:rPr>
          <w:rFonts w:ascii="Times New Roman" w:eastAsia="Cambria" w:hAnsi="Times New Roman" w:cs="Cambria"/>
          <w:kern w:val="56"/>
        </w:rPr>
        <w:t>Reģ.Nr</w:t>
      </w:r>
      <w:proofErr w:type="spellEnd"/>
      <w:r w:rsidRPr="00FA6791">
        <w:rPr>
          <w:rFonts w:ascii="Times New Roman" w:eastAsia="Cambria" w:hAnsi="Times New Roman" w:cs="Cambria"/>
          <w:kern w:val="56"/>
        </w:rPr>
        <w:t xml:space="preserve">. 90000068977, adrese: Kaļķu iela 1, Rīga, LV - 1658 (turpmāk – Pasūtītājs) </w:t>
      </w:r>
      <w:r w:rsidR="00E81C72">
        <w:rPr>
          <w:rFonts w:ascii="Times New Roman" w:eastAsia="Cambria" w:hAnsi="Times New Roman" w:cs="Cambria"/>
          <w:kern w:val="56"/>
        </w:rPr>
        <w:t>atklāta</w:t>
      </w:r>
      <w:bookmarkStart w:id="0" w:name="_GoBack"/>
      <w:bookmarkEnd w:id="0"/>
      <w:r w:rsidRPr="00FA6791">
        <w:rPr>
          <w:rFonts w:ascii="Times New Roman" w:eastAsia="Cambria" w:hAnsi="Times New Roman" w:cs="Cambria"/>
          <w:kern w:val="56"/>
        </w:rPr>
        <w:t xml:space="preserve"> konkursa </w:t>
      </w:r>
      <w:r w:rsidRPr="00FA6791">
        <w:rPr>
          <w:rFonts w:ascii="Times New Roman" w:eastAsia="Cambria" w:hAnsi="Times New Roman" w:cs="Cambria"/>
          <w:b/>
          <w:kern w:val="56"/>
        </w:rPr>
        <w:t>“</w:t>
      </w:r>
      <w:r w:rsidR="00EF1FA9" w:rsidRPr="00EF1FA9">
        <w:rPr>
          <w:rFonts w:ascii="Times New Roman" w:eastAsia="Cambria" w:hAnsi="Times New Roman" w:cs="Cambria"/>
          <w:b/>
          <w:kern w:val="56"/>
        </w:rPr>
        <w:t xml:space="preserve">Zinātniskās aparatūras un aprīkojuma iegāde RTU </w:t>
      </w:r>
      <w:proofErr w:type="spellStart"/>
      <w:r w:rsidR="00EF1FA9" w:rsidRPr="00EF1FA9">
        <w:rPr>
          <w:rFonts w:ascii="Times New Roman" w:eastAsia="Cambria" w:hAnsi="Times New Roman" w:cs="Cambria"/>
          <w:b/>
          <w:kern w:val="56"/>
        </w:rPr>
        <w:t>Mašīnzinību</w:t>
      </w:r>
      <w:proofErr w:type="spellEnd"/>
      <w:r w:rsidR="00EF1FA9" w:rsidRPr="00EF1FA9">
        <w:rPr>
          <w:rFonts w:ascii="Times New Roman" w:eastAsia="Cambria" w:hAnsi="Times New Roman" w:cs="Cambria"/>
          <w:b/>
          <w:kern w:val="56"/>
        </w:rPr>
        <w:t>, transporta un aeronautikas fakultātei: spektrometrs</w:t>
      </w:r>
      <w:r w:rsidRPr="00FA6791">
        <w:rPr>
          <w:rFonts w:ascii="Times New Roman" w:eastAsia="Cambria" w:hAnsi="Times New Roman" w:cs="Cambria"/>
          <w:b/>
          <w:kern w:val="56"/>
        </w:rPr>
        <w:t>”</w:t>
      </w:r>
      <w:r w:rsidR="0062026C">
        <w:rPr>
          <w:rFonts w:ascii="Times New Roman" w:eastAsia="Cambria" w:hAnsi="Times New Roman" w:cs="Cambria"/>
          <w:kern w:val="56"/>
        </w:rPr>
        <w:t>, iepirkuma ID Nr. RTU-2018</w:t>
      </w:r>
      <w:r w:rsidRPr="00FA6791">
        <w:rPr>
          <w:rFonts w:ascii="Times New Roman" w:eastAsia="Cambria" w:hAnsi="Times New Roman" w:cs="Cambria"/>
          <w:kern w:val="56"/>
        </w:rPr>
        <w:t>/</w:t>
      </w:r>
      <w:r w:rsidR="00EF1FA9">
        <w:rPr>
          <w:rFonts w:ascii="Times New Roman" w:eastAsia="Cambria" w:hAnsi="Times New Roman" w:cs="Cambria"/>
          <w:kern w:val="56"/>
        </w:rPr>
        <w:t>34</w:t>
      </w:r>
      <w:r w:rsidRPr="00FA6791">
        <w:rPr>
          <w:rFonts w:ascii="Times New Roman" w:eastAsia="Cambria" w:hAnsi="Times New Roman" w:cs="Cambria"/>
          <w:kern w:val="56"/>
        </w:rPr>
        <w:t xml:space="preserve">, nolikumu, apliecinām, ka mūsu finanšu piedāvājums par </w:t>
      </w:r>
      <w:r w:rsidRPr="00FA6791">
        <w:rPr>
          <w:rFonts w:ascii="Times New Roman" w:eastAsia="Cambria" w:hAnsi="Times New Roman" w:cs="Cambria"/>
          <w:b/>
          <w:kern w:val="56"/>
          <w:u w:val="single"/>
        </w:rPr>
        <w:t xml:space="preserve">iepirkuma priekšmetu </w:t>
      </w:r>
      <w:r w:rsidRPr="00FA6791">
        <w:rPr>
          <w:rFonts w:ascii="Times New Roman" w:eastAsia="Cambria" w:hAnsi="Times New Roman" w:cs="Cambria"/>
          <w:b/>
          <w:kern w:val="56"/>
        </w:rPr>
        <w:t>ir</w:t>
      </w:r>
      <w:r w:rsidRPr="00FA6791">
        <w:rPr>
          <w:rFonts w:ascii="Times New Roman" w:eastAsia="Cambria" w:hAnsi="Times New Roman" w:cs="Cambria"/>
          <w:kern w:val="56"/>
        </w:rPr>
        <w:t>:</w:t>
      </w:r>
    </w:p>
    <w:p w14:paraId="191CF8A6" w14:textId="77777777" w:rsidR="0008508E" w:rsidRPr="00FA6791" w:rsidRDefault="0008508E" w:rsidP="0008508E">
      <w:pPr>
        <w:spacing w:after="0" w:line="240" w:lineRule="auto"/>
        <w:jc w:val="both"/>
        <w:rPr>
          <w:rFonts w:ascii="Times New Roman" w:eastAsia="Cambria" w:hAnsi="Times New Roman" w:cs="Cambria"/>
          <w:kern w:val="56"/>
        </w:rPr>
      </w:pPr>
    </w:p>
    <w:tbl>
      <w:tblPr>
        <w:tblW w:w="9351" w:type="dxa"/>
        <w:tblLook w:val="04A0" w:firstRow="1" w:lastRow="0" w:firstColumn="1" w:lastColumn="0" w:noHBand="0" w:noVBand="1"/>
      </w:tblPr>
      <w:tblGrid>
        <w:gridCol w:w="5845"/>
        <w:gridCol w:w="1440"/>
        <w:gridCol w:w="2066"/>
      </w:tblGrid>
      <w:tr w:rsidR="0008508E" w:rsidRPr="00FA6791" w14:paraId="68964309" w14:textId="77777777" w:rsidTr="0008508E">
        <w:trPr>
          <w:trHeight w:val="219"/>
        </w:trPr>
        <w:tc>
          <w:tcPr>
            <w:tcW w:w="58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7BC0EA"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Iepirkuma priekšmets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1A484DC"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 xml:space="preserve">Skaits </w:t>
            </w:r>
          </w:p>
        </w:tc>
        <w:tc>
          <w:tcPr>
            <w:tcW w:w="2066" w:type="dxa"/>
            <w:tcBorders>
              <w:top w:val="single" w:sz="4" w:space="0" w:color="auto"/>
              <w:left w:val="single" w:sz="4" w:space="0" w:color="auto"/>
              <w:bottom w:val="single" w:sz="4" w:space="0" w:color="auto"/>
              <w:right w:val="single" w:sz="4" w:space="0" w:color="auto"/>
            </w:tcBorders>
            <w:shd w:val="clear" w:color="auto" w:fill="D9D9D9"/>
            <w:vAlign w:val="center"/>
          </w:tcPr>
          <w:p w14:paraId="0F89BA13"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 xml:space="preserve">Cena EUR (bez PVN) </w:t>
            </w:r>
          </w:p>
          <w:p w14:paraId="31B42FB0" w14:textId="77777777" w:rsidR="0008508E" w:rsidRPr="00FA6791" w:rsidRDefault="0008508E" w:rsidP="00E341BC">
            <w:pPr>
              <w:spacing w:after="0" w:line="240" w:lineRule="auto"/>
              <w:jc w:val="center"/>
              <w:rPr>
                <w:rFonts w:ascii="Times New Roman" w:eastAsia="Cambria" w:hAnsi="Times New Roman" w:cs="Cambria"/>
                <w:b/>
                <w:kern w:val="56"/>
              </w:rPr>
            </w:pPr>
          </w:p>
        </w:tc>
      </w:tr>
      <w:tr w:rsidR="0008508E" w:rsidRPr="00FA6791" w14:paraId="429FB032" w14:textId="77777777" w:rsidTr="0008508E">
        <w:trPr>
          <w:trHeight w:val="219"/>
        </w:trPr>
        <w:tc>
          <w:tcPr>
            <w:tcW w:w="5845" w:type="dxa"/>
            <w:tcBorders>
              <w:top w:val="single" w:sz="4" w:space="0" w:color="auto"/>
              <w:left w:val="single" w:sz="4" w:space="0" w:color="auto"/>
              <w:bottom w:val="single" w:sz="4" w:space="0" w:color="auto"/>
              <w:right w:val="single" w:sz="4" w:space="0" w:color="auto"/>
            </w:tcBorders>
            <w:noWrap/>
          </w:tcPr>
          <w:p w14:paraId="679690C6" w14:textId="0DDC43F9" w:rsidR="0008508E" w:rsidRPr="00FA6791" w:rsidRDefault="00EF1FA9" w:rsidP="00325417">
            <w:pPr>
              <w:spacing w:after="0" w:line="240" w:lineRule="auto"/>
              <w:jc w:val="both"/>
              <w:rPr>
                <w:rFonts w:ascii="Times New Roman" w:eastAsia="Cambria" w:hAnsi="Times New Roman" w:cs="Cambria"/>
                <w:b/>
                <w:kern w:val="56"/>
              </w:rPr>
            </w:pPr>
            <w:r>
              <w:rPr>
                <w:rFonts w:ascii="Times New Roman" w:eastAsia="Cambria" w:hAnsi="Times New Roman" w:cs="Cambria"/>
                <w:b/>
                <w:kern w:val="56"/>
              </w:rPr>
              <w:t>S</w:t>
            </w:r>
            <w:r w:rsidR="0062026C" w:rsidRPr="0062026C">
              <w:rPr>
                <w:rFonts w:ascii="Times New Roman" w:eastAsia="Cambria" w:hAnsi="Times New Roman" w:cs="Cambria"/>
                <w:b/>
                <w:kern w:val="56"/>
              </w:rPr>
              <w:t>pekt</w:t>
            </w:r>
            <w:r w:rsidR="004C5D96">
              <w:rPr>
                <w:rFonts w:ascii="Times New Roman" w:eastAsia="Cambria" w:hAnsi="Times New Roman" w:cs="Cambria"/>
                <w:b/>
                <w:kern w:val="56"/>
              </w:rPr>
              <w:t>r</w:t>
            </w:r>
            <w:r w:rsidR="0062026C" w:rsidRPr="0062026C">
              <w:rPr>
                <w:rFonts w:ascii="Times New Roman" w:eastAsia="Cambria" w:hAnsi="Times New Roman" w:cs="Cambria"/>
                <w:b/>
                <w:kern w:val="56"/>
              </w:rPr>
              <w:t>ometrs</w:t>
            </w:r>
            <w:r w:rsidR="0008508E" w:rsidRPr="00FA6791">
              <w:rPr>
                <w:rFonts w:ascii="Times New Roman" w:eastAsia="Cambria" w:hAnsi="Times New Roman" w:cs="Cambria"/>
                <w:b/>
                <w:kern w:val="56"/>
              </w:rPr>
              <w:t xml:space="preserve"> atbilstoši tehnisk</w:t>
            </w:r>
            <w:r w:rsidR="00325417">
              <w:rPr>
                <w:rFonts w:ascii="Times New Roman" w:eastAsia="Cambria" w:hAnsi="Times New Roman" w:cs="Cambria"/>
                <w:b/>
                <w:kern w:val="56"/>
              </w:rPr>
              <w:t>ajai specifikācijai nolikuma (</w:t>
            </w:r>
            <w:r w:rsidR="0008508E" w:rsidRPr="00FA6791">
              <w:rPr>
                <w:rFonts w:ascii="Times New Roman" w:eastAsia="Cambria" w:hAnsi="Times New Roman" w:cs="Cambria"/>
                <w:b/>
                <w:kern w:val="56"/>
              </w:rPr>
              <w:t>pielikums</w:t>
            </w:r>
            <w:r w:rsidR="00325417">
              <w:rPr>
                <w:rFonts w:ascii="Times New Roman" w:eastAsia="Cambria" w:hAnsi="Times New Roman" w:cs="Cambria"/>
                <w:b/>
                <w:kern w:val="56"/>
              </w:rPr>
              <w:t xml:space="preserve"> Nr.2</w:t>
            </w:r>
            <w:r w:rsidR="0008508E" w:rsidRPr="00FA6791">
              <w:rPr>
                <w:rFonts w:ascii="Times New Roman" w:eastAsia="Cambria" w:hAnsi="Times New Roman" w:cs="Cambria"/>
                <w:b/>
                <w:kern w:val="56"/>
              </w:rPr>
              <w:t>) u</w:t>
            </w:r>
            <w:r w:rsidR="00325417">
              <w:rPr>
                <w:rFonts w:ascii="Times New Roman" w:eastAsia="Cambria" w:hAnsi="Times New Roman" w:cs="Cambria"/>
                <w:b/>
                <w:kern w:val="56"/>
              </w:rPr>
              <w:t>n iepirkuma līgumam nolikuma (</w:t>
            </w:r>
            <w:r w:rsidR="0008508E" w:rsidRPr="00FA6791">
              <w:rPr>
                <w:rFonts w:ascii="Times New Roman" w:eastAsia="Cambria" w:hAnsi="Times New Roman" w:cs="Cambria"/>
                <w:b/>
                <w:kern w:val="56"/>
              </w:rPr>
              <w:t>pielikums</w:t>
            </w:r>
            <w:r w:rsidR="00325417">
              <w:rPr>
                <w:rFonts w:ascii="Times New Roman" w:eastAsia="Cambria" w:hAnsi="Times New Roman" w:cs="Cambria"/>
                <w:b/>
                <w:kern w:val="56"/>
              </w:rPr>
              <w:t xml:space="preserve"> Nr.4</w:t>
            </w:r>
            <w:r w:rsidR="0008508E" w:rsidRPr="00FA6791">
              <w:rPr>
                <w:rFonts w:ascii="Times New Roman" w:eastAsia="Cambria" w:hAnsi="Times New Roman" w:cs="Cambria"/>
                <w:b/>
                <w:kern w:val="56"/>
              </w:rPr>
              <w:t>)</w:t>
            </w:r>
            <w:r>
              <w:rPr>
                <w:rFonts w:ascii="Times New Roman" w:eastAsia="Cambria" w:hAnsi="Times New Roman" w:cs="Cambria"/>
                <w:b/>
                <w:kern w:val="56"/>
              </w:rPr>
              <w:t>, i</w:t>
            </w:r>
            <w:r w:rsidR="000C1C1B">
              <w:rPr>
                <w:rFonts w:ascii="Times New Roman" w:eastAsia="Cambria" w:hAnsi="Times New Roman" w:cs="Cambria"/>
                <w:b/>
                <w:kern w:val="56"/>
              </w:rPr>
              <w:t>zņemot nolikuma pielikuma</w:t>
            </w:r>
            <w:r w:rsidR="00325417">
              <w:rPr>
                <w:rFonts w:ascii="Times New Roman" w:eastAsia="Cambria" w:hAnsi="Times New Roman" w:cs="Cambria"/>
                <w:b/>
                <w:kern w:val="56"/>
              </w:rPr>
              <w:t xml:space="preserve"> Nr.2</w:t>
            </w:r>
            <w:r w:rsidR="000C1C1B">
              <w:rPr>
                <w:rFonts w:ascii="Times New Roman" w:eastAsia="Cambria" w:hAnsi="Times New Roman" w:cs="Cambria"/>
                <w:b/>
                <w:kern w:val="56"/>
              </w:rPr>
              <w:t xml:space="preserve"> 1.</w:t>
            </w:r>
            <w:r>
              <w:rPr>
                <w:rFonts w:ascii="Times New Roman" w:eastAsia="Cambria" w:hAnsi="Times New Roman" w:cs="Cambria"/>
                <w:b/>
                <w:kern w:val="56"/>
              </w:rPr>
              <w:t xml:space="preserve">4. punktā norādītās </w:t>
            </w:r>
            <w:r>
              <w:rPr>
                <w:rFonts w:ascii="Times New Roman" w:eastAsia="Cambria" w:hAnsi="Times New Roman" w:cs="Cambria"/>
                <w:b/>
                <w:bCs/>
                <w:kern w:val="56"/>
                <w:lang w:eastAsia="zh-CN"/>
              </w:rPr>
              <w:t>k</w:t>
            </w:r>
            <w:r w:rsidRPr="00EF1FA9">
              <w:rPr>
                <w:rFonts w:ascii="Times New Roman" w:eastAsia="Cambria" w:hAnsi="Times New Roman" w:cs="Cambria"/>
                <w:b/>
                <w:bCs/>
                <w:kern w:val="56"/>
                <w:lang w:eastAsia="zh-CN"/>
              </w:rPr>
              <w:t>omponentes/moduļi</w:t>
            </w:r>
            <w:r>
              <w:rPr>
                <w:rFonts w:ascii="Times New Roman" w:eastAsia="Cambria" w:hAnsi="Times New Roman" w:cs="Cambria"/>
                <w:b/>
                <w:kern w:val="56"/>
              </w:rPr>
              <w:t>.</w:t>
            </w:r>
          </w:p>
        </w:tc>
        <w:tc>
          <w:tcPr>
            <w:tcW w:w="1440" w:type="dxa"/>
            <w:tcBorders>
              <w:top w:val="single" w:sz="4" w:space="0" w:color="auto"/>
              <w:left w:val="single" w:sz="4" w:space="0" w:color="auto"/>
              <w:bottom w:val="single" w:sz="4" w:space="0" w:color="auto"/>
              <w:right w:val="single" w:sz="4" w:space="0" w:color="auto"/>
            </w:tcBorders>
          </w:tcPr>
          <w:p w14:paraId="163CFA56" w14:textId="77777777" w:rsidR="0008508E" w:rsidRPr="00325417" w:rsidRDefault="0008508E" w:rsidP="00E341BC">
            <w:pPr>
              <w:spacing w:after="0" w:line="240" w:lineRule="auto"/>
              <w:jc w:val="center"/>
              <w:rPr>
                <w:rFonts w:ascii="Times New Roman" w:eastAsia="Cambria" w:hAnsi="Times New Roman" w:cs="Cambria"/>
                <w:b/>
                <w:bCs/>
                <w:kern w:val="56"/>
                <w:lang w:eastAsia="zh-CN"/>
              </w:rPr>
            </w:pPr>
            <w:r w:rsidRPr="00325417">
              <w:rPr>
                <w:rFonts w:ascii="Times New Roman" w:eastAsia="Cambria" w:hAnsi="Times New Roman" w:cs="Cambria"/>
                <w:kern w:val="56"/>
              </w:rPr>
              <w:t>1</w:t>
            </w:r>
          </w:p>
        </w:tc>
        <w:tc>
          <w:tcPr>
            <w:tcW w:w="2066" w:type="dxa"/>
            <w:tcBorders>
              <w:top w:val="single" w:sz="4" w:space="0" w:color="auto"/>
              <w:left w:val="single" w:sz="4" w:space="0" w:color="auto"/>
              <w:bottom w:val="single" w:sz="4" w:space="0" w:color="auto"/>
              <w:right w:val="single" w:sz="4" w:space="0" w:color="auto"/>
            </w:tcBorders>
            <w:vAlign w:val="center"/>
          </w:tcPr>
          <w:p w14:paraId="3C5C7921" w14:textId="77777777" w:rsidR="0008508E" w:rsidRPr="00325417" w:rsidRDefault="0008508E" w:rsidP="00E341BC">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39497235" w14:textId="77777777" w:rsidTr="00696C51">
        <w:trPr>
          <w:trHeight w:val="890"/>
        </w:trPr>
        <w:tc>
          <w:tcPr>
            <w:tcW w:w="5845" w:type="dxa"/>
            <w:tcBorders>
              <w:top w:val="single" w:sz="4" w:space="0" w:color="auto"/>
              <w:left w:val="single" w:sz="4" w:space="0" w:color="auto"/>
              <w:bottom w:val="single" w:sz="4" w:space="0" w:color="auto"/>
              <w:right w:val="single" w:sz="4" w:space="0" w:color="auto"/>
            </w:tcBorders>
            <w:noWrap/>
          </w:tcPr>
          <w:p w14:paraId="529CB3F2" w14:textId="3A8A5529"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 xml:space="preserve">UV </w:t>
            </w:r>
            <w:proofErr w:type="spellStart"/>
            <w:r w:rsidRPr="00325417">
              <w:rPr>
                <w:rFonts w:ascii="Times New Roman" w:hAnsi="Times New Roman" w:cs="Times New Roman"/>
                <w:b/>
                <w:szCs w:val="20"/>
              </w:rPr>
              <w:t>fotoelektronu</w:t>
            </w:r>
            <w:proofErr w:type="spellEnd"/>
            <w:r w:rsidRPr="00325417">
              <w:rPr>
                <w:rFonts w:ascii="Times New Roman" w:hAnsi="Times New Roman" w:cs="Times New Roman"/>
                <w:b/>
                <w:szCs w:val="20"/>
              </w:rPr>
              <w:t xml:space="preserve"> </w:t>
            </w:r>
            <w:proofErr w:type="spellStart"/>
            <w:r w:rsidRPr="00325417">
              <w:rPr>
                <w:rFonts w:ascii="Times New Roman" w:hAnsi="Times New Roman" w:cs="Times New Roman"/>
                <w:b/>
                <w:szCs w:val="20"/>
              </w:rPr>
              <w:t>spektroskopijas</w:t>
            </w:r>
            <w:proofErr w:type="spellEnd"/>
            <w:r w:rsidRPr="00325417">
              <w:rPr>
                <w:rFonts w:ascii="Times New Roman" w:hAnsi="Times New Roman" w:cs="Times New Roman"/>
                <w:b/>
                <w:szCs w:val="20"/>
              </w:rPr>
              <w:t xml:space="preserve"> modulis (XPS modulim) atbilstoši tehniskās specifikācijas nolikuma (2.pielikums) 1.4.1. punktam.</w:t>
            </w:r>
          </w:p>
        </w:tc>
        <w:tc>
          <w:tcPr>
            <w:tcW w:w="1440" w:type="dxa"/>
            <w:tcBorders>
              <w:top w:val="single" w:sz="4" w:space="0" w:color="auto"/>
              <w:left w:val="single" w:sz="4" w:space="0" w:color="auto"/>
              <w:bottom w:val="single" w:sz="4" w:space="0" w:color="auto"/>
              <w:right w:val="single" w:sz="4" w:space="0" w:color="auto"/>
            </w:tcBorders>
          </w:tcPr>
          <w:p w14:paraId="60B02593" w14:textId="4C2EE8C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609E705C" w14:textId="1AE1461E"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09049524" w14:textId="77777777" w:rsidTr="00696C51">
        <w:trPr>
          <w:trHeight w:val="800"/>
        </w:trPr>
        <w:tc>
          <w:tcPr>
            <w:tcW w:w="5845" w:type="dxa"/>
            <w:tcBorders>
              <w:top w:val="single" w:sz="4" w:space="0" w:color="auto"/>
              <w:left w:val="single" w:sz="4" w:space="0" w:color="auto"/>
              <w:bottom w:val="single" w:sz="4" w:space="0" w:color="auto"/>
              <w:right w:val="single" w:sz="4" w:space="0" w:color="auto"/>
            </w:tcBorders>
            <w:noWrap/>
          </w:tcPr>
          <w:p w14:paraId="482E93B6" w14:textId="46F836E4" w:rsidR="00325417" w:rsidRPr="00696C51" w:rsidRDefault="00325417" w:rsidP="00696C51">
            <w:pPr>
              <w:jc w:val="both"/>
              <w:rPr>
                <w:rFonts w:ascii="Times New Roman" w:hAnsi="Times New Roman" w:cs="Times New Roman"/>
                <w:b/>
                <w:color w:val="000000" w:themeColor="text1"/>
                <w:szCs w:val="20"/>
              </w:rPr>
            </w:pPr>
            <w:r w:rsidRPr="00325417">
              <w:rPr>
                <w:rFonts w:ascii="Times New Roman" w:hAnsi="Times New Roman" w:cs="Times New Roman"/>
                <w:b/>
                <w:color w:val="000000" w:themeColor="text1"/>
                <w:szCs w:val="20"/>
              </w:rPr>
              <w:t>Paraugu turētājs/i ar temperatūras kontroli (XPS modulim) atbilstoši tehniskās specifikāci</w:t>
            </w:r>
            <w:r w:rsidR="00696C51">
              <w:rPr>
                <w:rFonts w:ascii="Times New Roman" w:hAnsi="Times New Roman" w:cs="Times New Roman"/>
                <w:b/>
                <w:color w:val="000000" w:themeColor="text1"/>
                <w:szCs w:val="20"/>
              </w:rPr>
              <w:t>jas nolikuma (2.pielikums) 1.4.2</w:t>
            </w:r>
            <w:r w:rsidRPr="00325417">
              <w:rPr>
                <w:rFonts w:ascii="Times New Roman" w:hAnsi="Times New Roman" w:cs="Times New Roman"/>
                <w:b/>
                <w:color w:val="000000" w:themeColor="text1"/>
                <w:szCs w:val="20"/>
              </w:rPr>
              <w:t>. punktam.</w:t>
            </w:r>
          </w:p>
        </w:tc>
        <w:tc>
          <w:tcPr>
            <w:tcW w:w="1440" w:type="dxa"/>
            <w:tcBorders>
              <w:top w:val="single" w:sz="4" w:space="0" w:color="auto"/>
              <w:left w:val="single" w:sz="4" w:space="0" w:color="auto"/>
              <w:bottom w:val="single" w:sz="4" w:space="0" w:color="auto"/>
              <w:right w:val="single" w:sz="4" w:space="0" w:color="auto"/>
            </w:tcBorders>
          </w:tcPr>
          <w:p w14:paraId="3DE57E1D" w14:textId="0934254A"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color w:val="000000" w:themeColor="text1"/>
              </w:rPr>
              <w:t>1</w:t>
            </w:r>
          </w:p>
        </w:tc>
        <w:tc>
          <w:tcPr>
            <w:tcW w:w="2066" w:type="dxa"/>
            <w:tcBorders>
              <w:top w:val="single" w:sz="4" w:space="0" w:color="auto"/>
              <w:left w:val="single" w:sz="4" w:space="0" w:color="auto"/>
              <w:bottom w:val="single" w:sz="4" w:space="0" w:color="auto"/>
              <w:right w:val="single" w:sz="4" w:space="0" w:color="auto"/>
            </w:tcBorders>
          </w:tcPr>
          <w:p w14:paraId="282405F0" w14:textId="4F4BBC9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684817B2"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A10A134" w14:textId="2B53664E"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Paraugu sildīšanas/dzesēšanas ierīce sagatavošanas kamerā (XPS modulim)</w:t>
            </w:r>
            <w:r w:rsidRPr="00325417">
              <w:t xml:space="preserve"> </w:t>
            </w:r>
            <w:r w:rsidRPr="00325417">
              <w:rPr>
                <w:rFonts w:ascii="Times New Roman" w:hAnsi="Times New Roman" w:cs="Times New Roman"/>
                <w:b/>
                <w:szCs w:val="20"/>
              </w:rPr>
              <w:t>atbilstoši tehniskās specifikāci</w:t>
            </w:r>
            <w:r w:rsidR="00696C51">
              <w:rPr>
                <w:rFonts w:ascii="Times New Roman" w:hAnsi="Times New Roman" w:cs="Times New Roman"/>
                <w:b/>
                <w:szCs w:val="20"/>
              </w:rPr>
              <w:t>jas nolikuma (2.pielikums) 1.4.3</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5B0521BA" w14:textId="4E3992E3"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6EEBD49A" w14:textId="279003CB"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54874E87"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616FCBE" w14:textId="40204777"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Jonu avots paraugu attīrīšanai (XPS modulim)</w:t>
            </w:r>
            <w:r w:rsidRPr="00325417">
              <w:t xml:space="preserve"> </w:t>
            </w:r>
            <w:r w:rsidRPr="00325417">
              <w:rPr>
                <w:rFonts w:ascii="Times New Roman" w:hAnsi="Times New Roman" w:cs="Times New Roman"/>
                <w:b/>
                <w:szCs w:val="20"/>
              </w:rPr>
              <w:t>atbilstoši tehniskās specifikāci</w:t>
            </w:r>
            <w:r w:rsidR="00696C51">
              <w:rPr>
                <w:rFonts w:ascii="Times New Roman" w:hAnsi="Times New Roman" w:cs="Times New Roman"/>
                <w:b/>
                <w:szCs w:val="20"/>
              </w:rPr>
              <w:t>jas nolikuma (2.pielikums) 1.4.4</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5AEAD1C0" w14:textId="4BBFF69C"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7D7D8C96" w14:textId="5AEE4907"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057ADBB2"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B33935E" w14:textId="4637D46D" w:rsidR="00325417" w:rsidRPr="00696C51" w:rsidRDefault="00325417" w:rsidP="00696C51">
            <w:pPr>
              <w:jc w:val="both"/>
              <w:rPr>
                <w:rFonts w:ascii="Times New Roman" w:hAnsi="Times New Roman" w:cs="Times New Roman"/>
                <w:b/>
                <w:color w:val="000000" w:themeColor="text1"/>
                <w:szCs w:val="20"/>
              </w:rPr>
            </w:pPr>
            <w:r w:rsidRPr="00325417">
              <w:rPr>
                <w:rFonts w:ascii="Times New Roman" w:hAnsi="Times New Roman" w:cs="Times New Roman"/>
                <w:b/>
                <w:color w:val="000000" w:themeColor="text1"/>
                <w:szCs w:val="20"/>
              </w:rPr>
              <w:t>Sudraba materiāla monohromatiskais rentgenstara avots (XPS modulim)</w:t>
            </w:r>
            <w:r w:rsidRPr="00325417">
              <w:t xml:space="preserve"> </w:t>
            </w:r>
            <w:r w:rsidRPr="00325417">
              <w:rPr>
                <w:rFonts w:ascii="Times New Roman" w:hAnsi="Times New Roman" w:cs="Times New Roman"/>
                <w:b/>
                <w:color w:val="000000" w:themeColor="text1"/>
                <w:szCs w:val="20"/>
              </w:rPr>
              <w:t>atbilstoši tehniskās specifikāci</w:t>
            </w:r>
            <w:r w:rsidR="00696C51">
              <w:rPr>
                <w:rFonts w:ascii="Times New Roman" w:hAnsi="Times New Roman" w:cs="Times New Roman"/>
                <w:b/>
                <w:color w:val="000000" w:themeColor="text1"/>
                <w:szCs w:val="20"/>
              </w:rPr>
              <w:t>jas nolikuma (2.pielikums) 1.4.5</w:t>
            </w:r>
            <w:r w:rsidRPr="00325417">
              <w:rPr>
                <w:rFonts w:ascii="Times New Roman" w:hAnsi="Times New Roman" w:cs="Times New Roman"/>
                <w:b/>
                <w:color w:val="000000" w:themeColor="text1"/>
                <w:szCs w:val="20"/>
              </w:rPr>
              <w:t>. punktam.</w:t>
            </w:r>
          </w:p>
        </w:tc>
        <w:tc>
          <w:tcPr>
            <w:tcW w:w="1440" w:type="dxa"/>
            <w:tcBorders>
              <w:top w:val="single" w:sz="4" w:space="0" w:color="auto"/>
              <w:left w:val="single" w:sz="4" w:space="0" w:color="auto"/>
              <w:bottom w:val="single" w:sz="4" w:space="0" w:color="auto"/>
              <w:right w:val="single" w:sz="4" w:space="0" w:color="auto"/>
            </w:tcBorders>
          </w:tcPr>
          <w:p w14:paraId="74A93EEF" w14:textId="1383B38B"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color w:val="000000" w:themeColor="text1"/>
              </w:rPr>
              <w:t>1</w:t>
            </w:r>
          </w:p>
        </w:tc>
        <w:tc>
          <w:tcPr>
            <w:tcW w:w="2066" w:type="dxa"/>
            <w:tcBorders>
              <w:top w:val="single" w:sz="4" w:space="0" w:color="auto"/>
              <w:left w:val="single" w:sz="4" w:space="0" w:color="auto"/>
              <w:bottom w:val="single" w:sz="4" w:space="0" w:color="auto"/>
              <w:right w:val="single" w:sz="4" w:space="0" w:color="auto"/>
            </w:tcBorders>
          </w:tcPr>
          <w:p w14:paraId="1BE04319" w14:textId="027479EC"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6F2C2B75"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31F1E421" w14:textId="5E4003C4"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 xml:space="preserve">Dziļuma profilēšanas modulis (sekundāro jonu </w:t>
            </w:r>
            <w:proofErr w:type="spellStart"/>
            <w:r w:rsidRPr="00325417">
              <w:rPr>
                <w:rFonts w:ascii="Times New Roman" w:hAnsi="Times New Roman" w:cs="Times New Roman"/>
                <w:b/>
                <w:szCs w:val="20"/>
              </w:rPr>
              <w:t>masspektrometrijas</w:t>
            </w:r>
            <w:proofErr w:type="spellEnd"/>
            <w:r w:rsidRPr="00325417">
              <w:rPr>
                <w:rFonts w:ascii="Times New Roman" w:hAnsi="Times New Roman" w:cs="Times New Roman"/>
                <w:b/>
                <w:szCs w:val="20"/>
              </w:rPr>
              <w:t xml:space="preserve"> modulim)</w:t>
            </w:r>
            <w:r w:rsidRPr="00325417">
              <w:t xml:space="preserve"> </w:t>
            </w:r>
            <w:r w:rsidRPr="00325417">
              <w:rPr>
                <w:rFonts w:ascii="Times New Roman" w:hAnsi="Times New Roman" w:cs="Times New Roman"/>
                <w:b/>
                <w:szCs w:val="20"/>
              </w:rPr>
              <w:t>atbilstoši tehniskās specifikācijas nolikuma (2.pielik</w:t>
            </w:r>
            <w:r w:rsidR="00696C51">
              <w:rPr>
                <w:rFonts w:ascii="Times New Roman" w:hAnsi="Times New Roman" w:cs="Times New Roman"/>
                <w:b/>
                <w:szCs w:val="20"/>
              </w:rPr>
              <w:t>ums) 1.4.6</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27C992B7" w14:textId="0A2F812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7B0E5051" w14:textId="4976072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1C98F108"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4F2A1596" w14:textId="2CACA878" w:rsidR="00325417" w:rsidRPr="00FA6791" w:rsidRDefault="00325417" w:rsidP="00E341BC">
            <w:pPr>
              <w:spacing w:after="0" w:line="240" w:lineRule="auto"/>
              <w:jc w:val="right"/>
              <w:rPr>
                <w:rFonts w:ascii="Times New Roman" w:eastAsia="Cambria" w:hAnsi="Times New Roman" w:cs="Cambria"/>
                <w:b/>
                <w:bCs/>
                <w:kern w:val="56"/>
                <w:lang w:eastAsia="zh-CN"/>
              </w:rPr>
            </w:pPr>
            <w:r>
              <w:rPr>
                <w:rFonts w:ascii="Times New Roman" w:eastAsia="Cambria" w:hAnsi="Times New Roman" w:cs="Cambria"/>
                <w:b/>
                <w:bCs/>
                <w:kern w:val="56"/>
                <w:lang w:eastAsia="zh-CN"/>
              </w:rPr>
              <w:t>Kopā bez PVN</w:t>
            </w:r>
          </w:p>
        </w:tc>
        <w:tc>
          <w:tcPr>
            <w:tcW w:w="2066" w:type="dxa"/>
            <w:tcBorders>
              <w:top w:val="single" w:sz="4" w:space="0" w:color="auto"/>
              <w:left w:val="single" w:sz="4" w:space="0" w:color="auto"/>
              <w:bottom w:val="single" w:sz="4" w:space="0" w:color="auto"/>
              <w:right w:val="single" w:sz="4" w:space="0" w:color="auto"/>
            </w:tcBorders>
          </w:tcPr>
          <w:p w14:paraId="1C8B0704" w14:textId="77777777" w:rsidR="00325417" w:rsidRPr="00FA6791" w:rsidRDefault="00325417" w:rsidP="00E341BC">
            <w:pPr>
              <w:spacing w:after="0" w:line="240" w:lineRule="auto"/>
              <w:jc w:val="center"/>
              <w:rPr>
                <w:rFonts w:ascii="Times New Roman" w:eastAsia="Cambria" w:hAnsi="Times New Roman" w:cs="Cambria"/>
                <w:kern w:val="56"/>
              </w:rPr>
            </w:pPr>
          </w:p>
        </w:tc>
      </w:tr>
      <w:tr w:rsidR="0008508E" w:rsidRPr="00FA6791" w14:paraId="748012BA"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03373367" w14:textId="77777777" w:rsidR="0008508E" w:rsidRPr="00FA6791" w:rsidRDefault="0008508E" w:rsidP="00E341BC">
            <w:pPr>
              <w:spacing w:after="0" w:line="240" w:lineRule="auto"/>
              <w:jc w:val="right"/>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PVN 21%:</w:t>
            </w:r>
          </w:p>
        </w:tc>
        <w:tc>
          <w:tcPr>
            <w:tcW w:w="2066" w:type="dxa"/>
            <w:tcBorders>
              <w:top w:val="single" w:sz="4" w:space="0" w:color="auto"/>
              <w:left w:val="single" w:sz="4" w:space="0" w:color="auto"/>
              <w:bottom w:val="single" w:sz="4" w:space="0" w:color="auto"/>
              <w:right w:val="single" w:sz="4" w:space="0" w:color="auto"/>
            </w:tcBorders>
          </w:tcPr>
          <w:p w14:paraId="77BBA399" w14:textId="77777777" w:rsidR="0008508E" w:rsidRPr="00FA6791" w:rsidRDefault="0008508E" w:rsidP="00E341BC">
            <w:pPr>
              <w:spacing w:after="0" w:line="240" w:lineRule="auto"/>
              <w:jc w:val="center"/>
              <w:rPr>
                <w:rFonts w:ascii="Times New Roman" w:eastAsia="Cambria" w:hAnsi="Times New Roman" w:cs="Cambria"/>
                <w:kern w:val="56"/>
              </w:rPr>
            </w:pPr>
            <w:r w:rsidRPr="00FA6791">
              <w:rPr>
                <w:rFonts w:ascii="Times New Roman" w:eastAsia="Cambria" w:hAnsi="Times New Roman" w:cs="Cambria"/>
                <w:kern w:val="56"/>
              </w:rPr>
              <w:t>&lt;   &gt;</w:t>
            </w:r>
          </w:p>
        </w:tc>
      </w:tr>
      <w:tr w:rsidR="0008508E" w:rsidRPr="00FA6791" w14:paraId="08F8C0EF"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705B5AEF" w14:textId="77777777" w:rsidR="0008508E" w:rsidRPr="00FA6791" w:rsidRDefault="0008508E" w:rsidP="00E341BC">
            <w:pPr>
              <w:spacing w:after="0" w:line="240" w:lineRule="auto"/>
              <w:jc w:val="right"/>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Kopā ar PVN 21%:</w:t>
            </w:r>
          </w:p>
        </w:tc>
        <w:tc>
          <w:tcPr>
            <w:tcW w:w="2066" w:type="dxa"/>
            <w:tcBorders>
              <w:top w:val="single" w:sz="4" w:space="0" w:color="auto"/>
              <w:left w:val="single" w:sz="4" w:space="0" w:color="auto"/>
              <w:bottom w:val="single" w:sz="4" w:space="0" w:color="auto"/>
              <w:right w:val="single" w:sz="4" w:space="0" w:color="auto"/>
            </w:tcBorders>
          </w:tcPr>
          <w:p w14:paraId="7BBC7C48" w14:textId="77777777" w:rsidR="0008508E" w:rsidRPr="00FA6791" w:rsidRDefault="0008508E" w:rsidP="00E341BC">
            <w:pPr>
              <w:spacing w:after="0" w:line="240" w:lineRule="auto"/>
              <w:jc w:val="center"/>
              <w:rPr>
                <w:rFonts w:ascii="Times New Roman" w:eastAsia="Cambria" w:hAnsi="Times New Roman" w:cs="Cambria"/>
                <w:kern w:val="56"/>
              </w:rPr>
            </w:pPr>
            <w:r w:rsidRPr="00FA6791">
              <w:rPr>
                <w:rFonts w:ascii="Times New Roman" w:eastAsia="Cambria" w:hAnsi="Times New Roman" w:cs="Cambria"/>
                <w:kern w:val="56"/>
              </w:rPr>
              <w:t>&lt;   &gt;</w:t>
            </w:r>
          </w:p>
        </w:tc>
      </w:tr>
    </w:tbl>
    <w:p w14:paraId="4A0E3E28" w14:textId="77777777" w:rsidR="0008508E" w:rsidRDefault="0008508E" w:rsidP="0008508E">
      <w:pPr>
        <w:spacing w:after="0" w:line="240" w:lineRule="auto"/>
        <w:jc w:val="both"/>
        <w:rPr>
          <w:rFonts w:ascii="Times New Roman" w:eastAsia="Cambria" w:hAnsi="Times New Roman" w:cs="Cambria"/>
          <w:i/>
          <w:color w:val="000000"/>
          <w:kern w:val="56"/>
          <w:lang w:eastAsia="lv-LV"/>
        </w:rPr>
      </w:pPr>
    </w:p>
    <w:p w14:paraId="47FA05F2" w14:textId="77777777" w:rsidR="00EF1FA9" w:rsidRPr="00FA6791" w:rsidRDefault="00EF1FA9" w:rsidP="0008508E">
      <w:pPr>
        <w:spacing w:after="0" w:line="240" w:lineRule="auto"/>
        <w:jc w:val="both"/>
        <w:rPr>
          <w:rFonts w:ascii="Times New Roman" w:eastAsia="Cambria" w:hAnsi="Times New Roman" w:cs="Cambria"/>
          <w:i/>
          <w:color w:val="000000"/>
          <w:kern w:val="56"/>
          <w:lang w:eastAsia="lv-LV"/>
        </w:rPr>
      </w:pPr>
    </w:p>
    <w:p w14:paraId="5DC30275" w14:textId="55159286" w:rsidR="0008508E" w:rsidRPr="00FA6791" w:rsidRDefault="00261369" w:rsidP="0008508E">
      <w:pPr>
        <w:spacing w:after="0" w:line="240" w:lineRule="auto"/>
        <w:ind w:right="-720"/>
        <w:jc w:val="both"/>
        <w:rPr>
          <w:rFonts w:ascii="Times New Roman" w:eastAsia="Cambria" w:hAnsi="Times New Roman" w:cs="Cambria"/>
          <w:i/>
          <w:color w:val="000000"/>
          <w:kern w:val="56"/>
          <w:lang w:eastAsia="lv-LV"/>
        </w:rPr>
      </w:pPr>
      <w:r w:rsidRPr="00261369">
        <w:rPr>
          <w:rFonts w:ascii="Times New Roman" w:eastAsia="Cambria" w:hAnsi="Times New Roman" w:cs="Cambria"/>
          <w:i/>
          <w:color w:val="000000"/>
          <w:kern w:val="56"/>
          <w:lang w:eastAsia="lv-LV"/>
        </w:rPr>
        <w:lastRenderedPageBreak/>
        <w:t>Cenas norādāmas ar visiem nodokļiem un nodevām, ar precizitāti 2 (divas) zīmes aiz komata. Piedāvātajā cenā ir ietvertas visas iespējamās izmaksas, kas saistītas ar iepirkuma līguma izpildi, tai skaitā piegādi, uzstādīšanu, pārbaudi, darbinieku apmācību, garantijas apkalpošanu un visi iespējamie sadārdzinājumi un visi riski.</w:t>
      </w:r>
    </w:p>
    <w:p w14:paraId="1D4231C6"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Ar šo apstiprinām un garantējam:</w:t>
      </w:r>
    </w:p>
    <w:p w14:paraId="0F7C48A8"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1)</w:t>
      </w:r>
      <w:r w:rsidRPr="00FA6791">
        <w:rPr>
          <w:rFonts w:ascii="Times New Roman" w:eastAsia="Cambria" w:hAnsi="Times New Roman" w:cs="Cambria"/>
          <w:kern w:val="56"/>
          <w:lang w:eastAsia="lv-LV"/>
        </w:rPr>
        <w:tab/>
        <w:t>sniegto ziņu patiesumu un precizitāti;</w:t>
      </w:r>
    </w:p>
    <w:p w14:paraId="2DFC12B3"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2)</w:t>
      </w:r>
      <w:r w:rsidRPr="00FA6791">
        <w:rPr>
          <w:rFonts w:ascii="Times New Roman" w:eastAsia="Cambria" w:hAnsi="Times New Roman" w:cs="Cambria"/>
          <w:kern w:val="56"/>
          <w:lang w:eastAsia="lv-LV"/>
        </w:rPr>
        <w:tab/>
        <w:t>vadošais darbinieks, kurš koordinēs piegādi __________________ (vārds, uzvārds, e-pasts, tālrunis);</w:t>
      </w:r>
    </w:p>
    <w:p w14:paraId="3A662350"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 xml:space="preserve">3) </w:t>
      </w:r>
      <w:r w:rsidRPr="00FA6791">
        <w:rPr>
          <w:rFonts w:ascii="Times New Roman" w:eastAsia="Cambria" w:hAnsi="Times New Roman" w:cs="Cambria"/>
          <w:kern w:val="56"/>
          <w:lang w:eastAsia="lv-LV"/>
        </w:rPr>
        <w:tab/>
        <w:t>ka cenā ir iekļautas visas izmaksas, kas saistītas ar iepirkuma līguma izpildīšanu, tajā skaitā visi Latvijas Republikas normatīvajos aktos paredzētie nodokļi un nodevas, izņemot pievienotās vērtības nodokli</w:t>
      </w:r>
    </w:p>
    <w:p w14:paraId="7B657612" w14:textId="77777777" w:rsidR="00306E3A" w:rsidRPr="00FA6791" w:rsidRDefault="00306E3A"/>
    <w:sectPr w:rsidR="00306E3A" w:rsidRPr="00FA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8E"/>
    <w:rsid w:val="0008508E"/>
    <w:rsid w:val="000C1C1B"/>
    <w:rsid w:val="00261369"/>
    <w:rsid w:val="002D14F3"/>
    <w:rsid w:val="00306E3A"/>
    <w:rsid w:val="00325417"/>
    <w:rsid w:val="00436602"/>
    <w:rsid w:val="004C5D96"/>
    <w:rsid w:val="0062026C"/>
    <w:rsid w:val="00696C51"/>
    <w:rsid w:val="0084358C"/>
    <w:rsid w:val="00CB6CB5"/>
    <w:rsid w:val="00CE5DB7"/>
    <w:rsid w:val="00E81C72"/>
    <w:rsid w:val="00EF1FA9"/>
    <w:rsid w:val="00FA67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C138"/>
  <w15:chartTrackingRefBased/>
  <w15:docId w15:val="{0F323399-ECE2-4B66-81F5-073E83D3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602"/>
    <w:rPr>
      <w:sz w:val="16"/>
      <w:szCs w:val="16"/>
    </w:rPr>
  </w:style>
  <w:style w:type="paragraph" w:styleId="CommentText">
    <w:name w:val="annotation text"/>
    <w:basedOn w:val="Normal"/>
    <w:link w:val="CommentTextChar"/>
    <w:uiPriority w:val="99"/>
    <w:semiHidden/>
    <w:unhideWhenUsed/>
    <w:rsid w:val="00436602"/>
    <w:pPr>
      <w:spacing w:line="240" w:lineRule="auto"/>
    </w:pPr>
    <w:rPr>
      <w:sz w:val="20"/>
      <w:szCs w:val="20"/>
    </w:rPr>
  </w:style>
  <w:style w:type="character" w:customStyle="1" w:styleId="CommentTextChar">
    <w:name w:val="Comment Text Char"/>
    <w:basedOn w:val="DefaultParagraphFont"/>
    <w:link w:val="CommentText"/>
    <w:uiPriority w:val="99"/>
    <w:semiHidden/>
    <w:rsid w:val="00436602"/>
    <w:rPr>
      <w:sz w:val="20"/>
      <w:szCs w:val="20"/>
    </w:rPr>
  </w:style>
  <w:style w:type="paragraph" w:styleId="CommentSubject">
    <w:name w:val="annotation subject"/>
    <w:basedOn w:val="CommentText"/>
    <w:next w:val="CommentText"/>
    <w:link w:val="CommentSubjectChar"/>
    <w:uiPriority w:val="99"/>
    <w:semiHidden/>
    <w:unhideWhenUsed/>
    <w:rsid w:val="00436602"/>
    <w:rPr>
      <w:b/>
      <w:bCs/>
    </w:rPr>
  </w:style>
  <w:style w:type="character" w:customStyle="1" w:styleId="CommentSubjectChar">
    <w:name w:val="Comment Subject Char"/>
    <w:basedOn w:val="CommentTextChar"/>
    <w:link w:val="CommentSubject"/>
    <w:uiPriority w:val="99"/>
    <w:semiHidden/>
    <w:rsid w:val="00436602"/>
    <w:rPr>
      <w:b/>
      <w:bCs/>
      <w:sz w:val="20"/>
      <w:szCs w:val="20"/>
    </w:rPr>
  </w:style>
  <w:style w:type="paragraph" w:styleId="BalloonText">
    <w:name w:val="Balloon Text"/>
    <w:basedOn w:val="Normal"/>
    <w:link w:val="BalloonTextChar"/>
    <w:uiPriority w:val="99"/>
    <w:semiHidden/>
    <w:unhideWhenUsed/>
    <w:rsid w:val="00436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1644</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14</cp:revision>
  <dcterms:created xsi:type="dcterms:W3CDTF">2017-12-20T07:56:00Z</dcterms:created>
  <dcterms:modified xsi:type="dcterms:W3CDTF">2018-06-26T08:33:00Z</dcterms:modified>
</cp:coreProperties>
</file>