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CD4AF" w14:textId="77777777" w:rsidR="0040187C" w:rsidRPr="00B50824" w:rsidRDefault="0040187C" w:rsidP="0040187C">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Pielikums Nr.2</w:t>
      </w:r>
    </w:p>
    <w:p w14:paraId="2D3830BE" w14:textId="069E5FB0" w:rsidR="0040187C" w:rsidRPr="00B50824" w:rsidRDefault="0040187C" w:rsidP="0040187C">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 xml:space="preserve"> nolikumam ar ID Nr. RTU-2018</w:t>
      </w:r>
      <w:r w:rsidRPr="00B50824">
        <w:rPr>
          <w:rFonts w:ascii="Times New Roman" w:eastAsia="Times New Roman" w:hAnsi="Times New Roman"/>
          <w:b/>
          <w:bCs/>
          <w:lang w:eastAsia="ar-SA"/>
        </w:rPr>
        <w:t>/</w:t>
      </w:r>
      <w:r w:rsidR="000E1109">
        <w:rPr>
          <w:rFonts w:ascii="Times New Roman" w:eastAsia="Times New Roman" w:hAnsi="Times New Roman"/>
          <w:b/>
          <w:bCs/>
          <w:lang w:eastAsia="ar-SA"/>
        </w:rPr>
        <w:t>34</w:t>
      </w:r>
    </w:p>
    <w:p w14:paraId="5FB2A38A" w14:textId="77777777" w:rsidR="0040187C" w:rsidRPr="00B00B64" w:rsidRDefault="0040187C" w:rsidP="0040187C">
      <w:pPr>
        <w:jc w:val="right"/>
        <w:rPr>
          <w:rFonts w:ascii="Times New Roman" w:hAnsi="Times New Roman"/>
          <w:b/>
          <w:bCs/>
          <w:color w:val="000000"/>
        </w:rPr>
      </w:pPr>
    </w:p>
    <w:p w14:paraId="6338E003" w14:textId="77777777" w:rsidR="0040187C" w:rsidRPr="00B00B64" w:rsidRDefault="0040187C" w:rsidP="0040187C">
      <w:pPr>
        <w:jc w:val="center"/>
        <w:rPr>
          <w:rFonts w:ascii="Times New Roman" w:hAnsi="Times New Roman"/>
          <w:b/>
          <w:bCs/>
          <w:color w:val="000000"/>
        </w:rPr>
      </w:pPr>
      <w:r w:rsidRPr="00B00B64">
        <w:rPr>
          <w:rFonts w:ascii="Times New Roman" w:hAnsi="Times New Roman"/>
          <w:b/>
          <w:bCs/>
          <w:color w:val="000000"/>
        </w:rPr>
        <w:t>Tehniskā specifikācija un tehniskais piedāvājums (forma)</w:t>
      </w:r>
    </w:p>
    <w:p w14:paraId="17F6CF19" w14:textId="7B1D0C19" w:rsidR="0040187C" w:rsidRPr="00B00B64" w:rsidRDefault="0040187C" w:rsidP="0040187C">
      <w:pPr>
        <w:pStyle w:val="Heading1"/>
        <w:jc w:val="center"/>
        <w:rPr>
          <w:rFonts w:ascii="Times New Roman" w:hAnsi="Times New Roman"/>
          <w:b/>
          <w:color w:val="000000"/>
          <w:sz w:val="28"/>
          <w:szCs w:val="28"/>
          <w:lang w:val="lv-LV"/>
        </w:rPr>
      </w:pPr>
      <w:r w:rsidRPr="006F1A45">
        <w:rPr>
          <w:rFonts w:ascii="Times New Roman" w:hAnsi="Times New Roman"/>
          <w:b/>
          <w:color w:val="000000"/>
          <w:sz w:val="28"/>
          <w:szCs w:val="28"/>
          <w:lang w:val="lv-LV"/>
        </w:rPr>
        <w:t>“</w:t>
      </w:r>
      <w:r w:rsidR="000E1109" w:rsidRPr="000E1109">
        <w:rPr>
          <w:rFonts w:ascii="Times New Roman" w:hAnsi="Times New Roman"/>
          <w:b/>
          <w:color w:val="000000"/>
          <w:sz w:val="28"/>
          <w:szCs w:val="28"/>
          <w:lang w:val="lv-LV"/>
        </w:rPr>
        <w:t>Zinātniskās aparatūras un aprīkojuma iegāde RTU Mašīnzinību, transporta un aeronautikas fakultātei: spektrometrs</w:t>
      </w:r>
      <w:r w:rsidRPr="006F1A45">
        <w:rPr>
          <w:rFonts w:ascii="Times New Roman" w:hAnsi="Times New Roman"/>
          <w:b/>
          <w:color w:val="000000"/>
          <w:sz w:val="28"/>
          <w:szCs w:val="28"/>
          <w:lang w:val="lv-LV"/>
        </w:rPr>
        <w:t>”</w:t>
      </w:r>
    </w:p>
    <w:p w14:paraId="7273BD28" w14:textId="77777777" w:rsidR="0040187C" w:rsidRPr="00B00B64" w:rsidRDefault="0040187C" w:rsidP="0040187C">
      <w:pPr>
        <w:shd w:val="clear" w:color="auto" w:fill="FFFFFF"/>
        <w:tabs>
          <w:tab w:val="left" w:pos="7989"/>
        </w:tabs>
        <w:jc w:val="both"/>
        <w:rPr>
          <w:rFonts w:ascii="Times New Roman" w:hAnsi="Times New Roman"/>
          <w:color w:val="000000"/>
          <w:highlight w:val="lightGray"/>
        </w:rPr>
      </w:pPr>
    </w:p>
    <w:p w14:paraId="5D2CA7E2" w14:textId="77777777" w:rsidR="0040187C" w:rsidRPr="00B00B64" w:rsidRDefault="0040187C" w:rsidP="0040187C">
      <w:pPr>
        <w:jc w:val="both"/>
        <w:rPr>
          <w:rFonts w:ascii="Times New Roman" w:hAnsi="Times New Roman"/>
          <w:color w:val="000000"/>
        </w:rPr>
      </w:pPr>
      <w:r w:rsidRPr="00B00B64">
        <w:rPr>
          <w:rFonts w:ascii="Times New Roman" w:hAnsi="Times New Roman"/>
          <w:color w:val="000000"/>
          <w:highlight w:val="lightGray"/>
        </w:rPr>
        <w:t>Vietas nosaukums&gt;</w:t>
      </w:r>
      <w:r w:rsidRPr="00B00B64">
        <w:rPr>
          <w:rFonts w:ascii="Times New Roman" w:hAnsi="Times New Roman"/>
          <w:color w:val="000000"/>
        </w:rPr>
        <w:t xml:space="preserve">, </w:t>
      </w:r>
      <w:r w:rsidRPr="00B00B64">
        <w:rPr>
          <w:rFonts w:ascii="Times New Roman" w:hAnsi="Times New Roman"/>
          <w:color w:val="000000"/>
          <w:highlight w:val="lightGray"/>
        </w:rPr>
        <w:t>&lt;gads&gt;</w:t>
      </w:r>
      <w:r w:rsidRPr="00B00B64">
        <w:rPr>
          <w:rFonts w:ascii="Times New Roman" w:hAnsi="Times New Roman"/>
          <w:color w:val="000000"/>
        </w:rPr>
        <w:t xml:space="preserve">, </w:t>
      </w:r>
      <w:r w:rsidRPr="00B00B64">
        <w:rPr>
          <w:rFonts w:ascii="Times New Roman" w:hAnsi="Times New Roman"/>
          <w:color w:val="000000"/>
          <w:highlight w:val="lightGray"/>
        </w:rPr>
        <w:t>&lt;datums&gt;</w:t>
      </w:r>
      <w:r w:rsidRPr="00B00B64">
        <w:rPr>
          <w:rFonts w:ascii="Times New Roman" w:hAnsi="Times New Roman"/>
          <w:color w:val="000000"/>
        </w:rPr>
        <w:t xml:space="preserve">, </w:t>
      </w:r>
      <w:r w:rsidRPr="00B00B64">
        <w:rPr>
          <w:rFonts w:ascii="Times New Roman" w:hAnsi="Times New Roman"/>
          <w:color w:val="000000"/>
          <w:highlight w:val="lightGray"/>
        </w:rPr>
        <w:t>&lt;mēnesis&gt;</w:t>
      </w:r>
    </w:p>
    <w:p w14:paraId="153168CA" w14:textId="06C3E4BD" w:rsidR="0040187C" w:rsidRPr="00B541DD" w:rsidRDefault="0040187C" w:rsidP="0040187C">
      <w:pPr>
        <w:jc w:val="both"/>
        <w:rPr>
          <w:rFonts w:ascii="Times New Roman" w:hAnsi="Times New Roman"/>
          <w:color w:val="000000"/>
        </w:rPr>
      </w:pPr>
      <w:r w:rsidRPr="00B00B64">
        <w:rPr>
          <w:rFonts w:ascii="Times New Roman" w:hAnsi="Times New Roman"/>
          <w:color w:val="000000"/>
        </w:rPr>
        <w:t xml:space="preserve">Pretendents  </w:t>
      </w:r>
      <w:r w:rsidRPr="00B00B64">
        <w:rPr>
          <w:rFonts w:ascii="Times New Roman" w:hAnsi="Times New Roman"/>
          <w:color w:val="000000"/>
          <w:highlight w:val="lightGray"/>
        </w:rPr>
        <w:t>&lt; Nosaukums&gt;</w:t>
      </w:r>
      <w:r w:rsidRPr="00B00B64">
        <w:rPr>
          <w:rFonts w:ascii="Times New Roman" w:hAnsi="Times New Roman"/>
          <w:color w:val="000000"/>
        </w:rPr>
        <w:t xml:space="preserve">  ir iepazinies ar Rīgas Tehniskās universitātes organizētā atklātā konkursa </w:t>
      </w:r>
      <w:r w:rsidRPr="00B50824">
        <w:rPr>
          <w:rFonts w:ascii="Times New Roman" w:hAnsi="Times New Roman"/>
          <w:color w:val="000000"/>
        </w:rPr>
        <w:t>“</w:t>
      </w:r>
      <w:r w:rsidR="00253E88" w:rsidRPr="00253E88">
        <w:rPr>
          <w:rFonts w:ascii="Times New Roman" w:hAnsi="Times New Roman"/>
          <w:color w:val="000000"/>
        </w:rPr>
        <w:t>Zinātniskās aparatūras un aprīkojuma iegāde RTU Mašīnzinību, transporta un aeronautikas fakultātei: spektrometrs</w:t>
      </w:r>
      <w:r w:rsidRPr="00B50824">
        <w:rPr>
          <w:rFonts w:ascii="Times New Roman" w:hAnsi="Times New Roman"/>
          <w:color w:val="000000"/>
        </w:rPr>
        <w:t>”,</w:t>
      </w:r>
      <w:r>
        <w:rPr>
          <w:rFonts w:ascii="Times New Roman" w:hAnsi="Times New Roman"/>
          <w:color w:val="000000"/>
        </w:rPr>
        <w:t xml:space="preserve"> ar identifikācijas Nr. RTU-2018</w:t>
      </w:r>
      <w:r w:rsidRPr="00B50824">
        <w:rPr>
          <w:rFonts w:ascii="Times New Roman" w:hAnsi="Times New Roman"/>
          <w:color w:val="000000"/>
        </w:rPr>
        <w:t>/</w:t>
      </w:r>
      <w:r w:rsidR="00D82378">
        <w:rPr>
          <w:rFonts w:ascii="Times New Roman" w:hAnsi="Times New Roman"/>
          <w:color w:val="000000"/>
        </w:rPr>
        <w:t>34</w:t>
      </w:r>
      <w:r>
        <w:rPr>
          <w:rFonts w:ascii="Times New Roman" w:hAnsi="Times New Roman"/>
          <w:color w:val="000000"/>
        </w:rPr>
        <w:t xml:space="preserve"> </w:t>
      </w:r>
      <w:r w:rsidRPr="00B00B64">
        <w:rPr>
          <w:rFonts w:ascii="Times New Roman" w:hAnsi="Times New Roman"/>
          <w:color w:val="000000"/>
        </w:rPr>
        <w:t xml:space="preserve">nolikumu un iesniedz </w:t>
      </w:r>
      <w:r w:rsidRPr="00B541DD">
        <w:rPr>
          <w:rFonts w:ascii="Times New Roman" w:hAnsi="Times New Roman"/>
          <w:color w:val="000000"/>
        </w:rPr>
        <w:t>šādu tehnisko piedāvājumu:</w:t>
      </w:r>
      <w:r w:rsidRPr="00B541DD">
        <w:rPr>
          <w:rFonts w:ascii="Times New Roman" w:hAnsi="Times New Roman"/>
          <w:color w:val="000000"/>
        </w:rPr>
        <w:tab/>
      </w:r>
    </w:p>
    <w:p w14:paraId="251D779C" w14:textId="516DF581" w:rsidR="00796026" w:rsidRPr="00B541DD" w:rsidRDefault="00796026" w:rsidP="00796026">
      <w:pPr>
        <w:jc w:val="both"/>
        <w:rPr>
          <w:rFonts w:ascii="Times New Roman" w:hAnsi="Times New Roman"/>
        </w:rPr>
      </w:pPr>
      <w:r w:rsidRPr="00B541DD">
        <w:rPr>
          <w:rFonts w:ascii="Times New Roman" w:hAnsi="Times New Roman"/>
        </w:rPr>
        <w:t>Rīgas Tehniskā Universitāte (turpmāk tekstā Pasūtītājs) zinātniskās attīstības mērķim vēlas iegādāties</w:t>
      </w:r>
      <w:r w:rsidR="000E1109">
        <w:rPr>
          <w:rFonts w:ascii="Times New Roman" w:hAnsi="Times New Roman"/>
        </w:rPr>
        <w:t xml:space="preserve"> </w:t>
      </w:r>
      <w:r w:rsidR="000E1109" w:rsidRPr="000E1109">
        <w:rPr>
          <w:rFonts w:ascii="Times New Roman" w:hAnsi="Times New Roman"/>
        </w:rPr>
        <w:t>spektrometru ar XPS (rentgenstarojuma fotoelektronus spektrometrija/X-ray photoelectron spectrometry), SIMS (sekundāro jonu masspektrometrijas/Secondary-ion mass spectrometry) un AES (Ožē elektronu spektrometrijas/Auger electron spectrometry) iespējām virsmas fizikālo un ķīmisko īpašību noteikšanai.</w:t>
      </w:r>
    </w:p>
    <w:p w14:paraId="6EAC5A38" w14:textId="1CDDD9A9" w:rsidR="0040187C" w:rsidRPr="00B541DD" w:rsidRDefault="0040187C" w:rsidP="0040187C">
      <w:pPr>
        <w:pStyle w:val="ListParagraph"/>
        <w:ind w:left="0"/>
        <w:rPr>
          <w:rFonts w:ascii="Times New Roman" w:hAnsi="Times New Roman"/>
        </w:rPr>
      </w:pPr>
      <w:r w:rsidRPr="00B541DD">
        <w:rPr>
          <w:rFonts w:ascii="Times New Roman" w:hAnsi="Times New Roman"/>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390B3A00" w14:textId="20BD7BCF" w:rsidR="0040187C" w:rsidRDefault="0040187C" w:rsidP="0040187C">
      <w:pPr>
        <w:rPr>
          <w:rFonts w:ascii="Times New Roman" w:hAnsi="Times New Roman"/>
        </w:rPr>
      </w:pPr>
      <w:r w:rsidRPr="00B541DD">
        <w:rPr>
          <w:rFonts w:ascii="Times New Roman" w:hAnsi="Times New Roman"/>
        </w:rPr>
        <w:t xml:space="preserve">Tehniskajā piedāvājumā piedāvājot ekvivalentu preci, Piegādātājam jāpierāda tās ekvivalentums. Par ekvivalentu šī konkursa ietvaros piegādājamajai precei tiks uzskatīta prece, kura ir ekvivalenta pieprasītajai pēc tās </w:t>
      </w:r>
      <w:r w:rsidR="00796026" w:rsidRPr="00B541DD">
        <w:rPr>
          <w:rFonts w:ascii="Times New Roman" w:hAnsi="Times New Roman"/>
        </w:rPr>
        <w:t>tehniskiem parametriem</w:t>
      </w:r>
      <w:r w:rsidRPr="00B541DD">
        <w:rPr>
          <w:rFonts w:ascii="Times New Roman" w:hAnsi="Times New Roman"/>
        </w:rPr>
        <w:t>. Precei</w:t>
      </w:r>
      <w:r w:rsidRPr="006F1A45">
        <w:rPr>
          <w:rFonts w:ascii="Times New Roman" w:hAnsi="Times New Roman"/>
        </w:rPr>
        <w:t xml:space="preserve"> jābūt arī ekonomiski ekvivalentai attiecībā uz izmaksām, kas varētu rasties preces ieviešanas un lietošanas laikā.</w:t>
      </w:r>
    </w:p>
    <w:tbl>
      <w:tblPr>
        <w:tblW w:w="11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151"/>
        <w:gridCol w:w="1350"/>
        <w:gridCol w:w="1260"/>
      </w:tblGrid>
      <w:tr w:rsidR="00676AE0" w:rsidRPr="00541AD4" w14:paraId="16CF8785" w14:textId="1641EE7F" w:rsidTr="00676AE0">
        <w:trPr>
          <w:cantSplit/>
          <w:trHeight w:val="318"/>
          <w:tblHeader/>
          <w:jc w:val="center"/>
        </w:trPr>
        <w:tc>
          <w:tcPr>
            <w:tcW w:w="844" w:type="dxa"/>
          </w:tcPr>
          <w:p w14:paraId="567417EE" w14:textId="77777777" w:rsidR="00676AE0" w:rsidRPr="00541AD4" w:rsidRDefault="00676AE0" w:rsidP="000E1109">
            <w:pPr>
              <w:spacing w:after="0" w:line="240" w:lineRule="auto"/>
              <w:rPr>
                <w:rFonts w:ascii="Times New Roman" w:hAnsi="Times New Roman" w:cs="Times New Roman"/>
                <w:b/>
                <w:bCs/>
                <w:sz w:val="20"/>
                <w:szCs w:val="20"/>
              </w:rPr>
            </w:pPr>
            <w:r w:rsidRPr="00541AD4">
              <w:rPr>
                <w:rFonts w:ascii="Times New Roman" w:hAnsi="Times New Roman" w:cs="Times New Roman"/>
                <w:b/>
                <w:bCs/>
                <w:sz w:val="20"/>
                <w:szCs w:val="20"/>
              </w:rPr>
              <w:t>Nr.p.k.</w:t>
            </w:r>
          </w:p>
        </w:tc>
        <w:tc>
          <w:tcPr>
            <w:tcW w:w="8151" w:type="dxa"/>
          </w:tcPr>
          <w:p w14:paraId="3EC6EDD6" w14:textId="77777777" w:rsidR="00676AE0" w:rsidRPr="00541AD4" w:rsidRDefault="00676AE0" w:rsidP="000E1109">
            <w:pPr>
              <w:spacing w:after="0" w:line="240" w:lineRule="auto"/>
              <w:jc w:val="center"/>
              <w:rPr>
                <w:rFonts w:ascii="Times New Roman" w:hAnsi="Times New Roman" w:cs="Times New Roman"/>
                <w:b/>
                <w:sz w:val="20"/>
                <w:szCs w:val="20"/>
              </w:rPr>
            </w:pPr>
            <w:r w:rsidRPr="00541AD4">
              <w:rPr>
                <w:rFonts w:ascii="Times New Roman" w:hAnsi="Times New Roman" w:cs="Times New Roman"/>
                <w:b/>
                <w:sz w:val="20"/>
                <w:szCs w:val="20"/>
              </w:rPr>
              <w:t>Nosaukums</w:t>
            </w:r>
          </w:p>
        </w:tc>
        <w:tc>
          <w:tcPr>
            <w:tcW w:w="1350" w:type="dxa"/>
          </w:tcPr>
          <w:p w14:paraId="709F058D" w14:textId="77777777" w:rsidR="00676AE0" w:rsidRPr="00541AD4" w:rsidRDefault="00676AE0" w:rsidP="000E1109">
            <w:pPr>
              <w:spacing w:after="0" w:line="240" w:lineRule="auto"/>
              <w:jc w:val="center"/>
              <w:rPr>
                <w:rFonts w:ascii="Times New Roman" w:hAnsi="Times New Roman" w:cs="Times New Roman"/>
                <w:b/>
                <w:sz w:val="20"/>
                <w:szCs w:val="20"/>
              </w:rPr>
            </w:pPr>
            <w:r w:rsidRPr="00541AD4">
              <w:rPr>
                <w:rFonts w:ascii="Times New Roman" w:hAnsi="Times New Roman" w:cs="Times New Roman"/>
                <w:b/>
                <w:sz w:val="20"/>
                <w:szCs w:val="20"/>
              </w:rPr>
              <w:t>Vienība</w:t>
            </w:r>
          </w:p>
        </w:tc>
        <w:tc>
          <w:tcPr>
            <w:tcW w:w="1260" w:type="dxa"/>
          </w:tcPr>
          <w:p w14:paraId="1FA4F81F" w14:textId="666414E1" w:rsidR="00676AE0" w:rsidRPr="00541AD4" w:rsidRDefault="00676AE0" w:rsidP="000E110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w:t>
            </w:r>
            <w:r w:rsidRPr="00541AD4">
              <w:rPr>
                <w:rFonts w:ascii="Times New Roman" w:hAnsi="Times New Roman" w:cs="Times New Roman"/>
                <w:b/>
                <w:sz w:val="20"/>
                <w:szCs w:val="20"/>
              </w:rPr>
              <w:t>kaits</w:t>
            </w:r>
          </w:p>
        </w:tc>
      </w:tr>
      <w:tr w:rsidR="00676AE0" w:rsidRPr="00541AD4" w14:paraId="0AB454F0" w14:textId="6526375A" w:rsidTr="00676AE0">
        <w:trPr>
          <w:cantSplit/>
          <w:trHeight w:val="318"/>
          <w:jc w:val="center"/>
        </w:trPr>
        <w:tc>
          <w:tcPr>
            <w:tcW w:w="844" w:type="dxa"/>
            <w:vAlign w:val="center"/>
          </w:tcPr>
          <w:p w14:paraId="328EAD05" w14:textId="64EEE0A5" w:rsidR="00676AE0" w:rsidRPr="00541AD4" w:rsidRDefault="00676AE0" w:rsidP="000E1109">
            <w:pPr>
              <w:spacing w:after="0" w:line="240" w:lineRule="auto"/>
              <w:rPr>
                <w:rFonts w:ascii="Times New Roman" w:hAnsi="Times New Roman" w:cs="Times New Roman"/>
                <w:bCs/>
                <w:sz w:val="20"/>
                <w:szCs w:val="20"/>
              </w:rPr>
            </w:pPr>
            <w:r>
              <w:rPr>
                <w:rFonts w:ascii="Times New Roman" w:hAnsi="Times New Roman" w:cs="Times New Roman"/>
                <w:sz w:val="20"/>
                <w:szCs w:val="20"/>
              </w:rPr>
              <w:t>1.</w:t>
            </w:r>
          </w:p>
        </w:tc>
        <w:tc>
          <w:tcPr>
            <w:tcW w:w="10761" w:type="dxa"/>
            <w:gridSpan w:val="3"/>
          </w:tcPr>
          <w:p w14:paraId="26905908" w14:textId="77777777" w:rsidR="00676AE0" w:rsidRPr="00541AD4" w:rsidRDefault="00676AE0" w:rsidP="000E1109">
            <w:pPr>
              <w:spacing w:after="0" w:line="240" w:lineRule="auto"/>
              <w:rPr>
                <w:rFonts w:ascii="Times New Roman" w:hAnsi="Times New Roman" w:cs="Times New Roman"/>
                <w:sz w:val="20"/>
                <w:szCs w:val="20"/>
              </w:rPr>
            </w:pPr>
            <w:r w:rsidRPr="00541AD4">
              <w:rPr>
                <w:rFonts w:ascii="Times New Roman" w:hAnsi="Times New Roman" w:cs="Times New Roman"/>
                <w:b/>
                <w:sz w:val="20"/>
                <w:szCs w:val="20"/>
              </w:rPr>
              <w:t>Spektrometrs</w:t>
            </w:r>
          </w:p>
        </w:tc>
      </w:tr>
      <w:tr w:rsidR="00676AE0" w:rsidRPr="00541AD4" w14:paraId="50A605D4" w14:textId="0774820C" w:rsidTr="00676AE0">
        <w:trPr>
          <w:cantSplit/>
          <w:trHeight w:val="318"/>
          <w:jc w:val="center"/>
        </w:trPr>
        <w:tc>
          <w:tcPr>
            <w:tcW w:w="844" w:type="dxa"/>
            <w:vAlign w:val="center"/>
          </w:tcPr>
          <w:p w14:paraId="432B242C" w14:textId="3DC41F7A" w:rsidR="00676AE0" w:rsidRPr="00541AD4" w:rsidRDefault="00676AE0" w:rsidP="000E1109">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541AD4">
              <w:rPr>
                <w:rFonts w:ascii="Times New Roman" w:hAnsi="Times New Roman" w:cs="Times New Roman"/>
                <w:sz w:val="20"/>
                <w:szCs w:val="20"/>
              </w:rPr>
              <w:t>.1</w:t>
            </w:r>
          </w:p>
        </w:tc>
        <w:tc>
          <w:tcPr>
            <w:tcW w:w="8151" w:type="dxa"/>
          </w:tcPr>
          <w:p w14:paraId="69179388" w14:textId="77777777" w:rsidR="00676AE0" w:rsidRPr="00541AD4" w:rsidRDefault="00676AE0" w:rsidP="000E1109">
            <w:pPr>
              <w:spacing w:after="0" w:line="240" w:lineRule="auto"/>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Rentgenstarojuma fotoelektronu spektrometrijas modulis (XPS modulis)</w:t>
            </w:r>
          </w:p>
        </w:tc>
        <w:tc>
          <w:tcPr>
            <w:tcW w:w="1350" w:type="dxa"/>
            <w:vAlign w:val="bottom"/>
          </w:tcPr>
          <w:p w14:paraId="4883C9A8"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bottom"/>
          </w:tcPr>
          <w:p w14:paraId="02DC188A"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51076960" w14:textId="74AD822B" w:rsidTr="00676AE0">
        <w:trPr>
          <w:cantSplit/>
          <w:trHeight w:val="318"/>
          <w:jc w:val="center"/>
        </w:trPr>
        <w:tc>
          <w:tcPr>
            <w:tcW w:w="844" w:type="dxa"/>
            <w:vAlign w:val="center"/>
          </w:tcPr>
          <w:p w14:paraId="0C3A697E" w14:textId="7327FE01" w:rsidR="00676AE0" w:rsidRPr="00541AD4" w:rsidRDefault="00676AE0" w:rsidP="000E1109">
            <w:pPr>
              <w:spacing w:after="0" w:line="240" w:lineRule="auto"/>
              <w:rPr>
                <w:rFonts w:ascii="Times New Roman" w:hAnsi="Times New Roman" w:cs="Times New Roman"/>
                <w:bCs/>
                <w:sz w:val="20"/>
                <w:szCs w:val="20"/>
              </w:rPr>
            </w:pPr>
            <w:r>
              <w:rPr>
                <w:rFonts w:ascii="Times New Roman" w:hAnsi="Times New Roman" w:cs="Times New Roman"/>
                <w:sz w:val="20"/>
                <w:szCs w:val="20"/>
              </w:rPr>
              <w:t>1</w:t>
            </w:r>
            <w:r w:rsidRPr="00541AD4">
              <w:rPr>
                <w:rFonts w:ascii="Times New Roman" w:hAnsi="Times New Roman" w:cs="Times New Roman"/>
                <w:sz w:val="20"/>
                <w:szCs w:val="20"/>
              </w:rPr>
              <w:t>.2</w:t>
            </w:r>
          </w:p>
        </w:tc>
        <w:tc>
          <w:tcPr>
            <w:tcW w:w="8151" w:type="dxa"/>
            <w:vAlign w:val="center"/>
          </w:tcPr>
          <w:p w14:paraId="37EDB83A" w14:textId="77777777" w:rsidR="00676AE0" w:rsidRPr="00541AD4" w:rsidRDefault="00676AE0" w:rsidP="000E1109">
            <w:pPr>
              <w:pStyle w:val="a"/>
              <w:overflowPunct w:val="0"/>
              <w:autoSpaceDE w:val="0"/>
              <w:autoSpaceDN w:val="0"/>
              <w:adjustRightInd w:val="0"/>
              <w:spacing w:line="240" w:lineRule="auto"/>
              <w:ind w:left="0" w:firstLine="0"/>
              <w:textAlignment w:val="baseline"/>
              <w:rPr>
                <w:i/>
                <w:color w:val="000000" w:themeColor="text1"/>
                <w:sz w:val="20"/>
                <w:szCs w:val="20"/>
              </w:rPr>
            </w:pPr>
            <w:r w:rsidRPr="00541AD4">
              <w:rPr>
                <w:color w:val="000000" w:themeColor="text1"/>
                <w:sz w:val="20"/>
                <w:szCs w:val="20"/>
              </w:rPr>
              <w:t xml:space="preserve">Ože elektronu spektrometrijas modulis </w:t>
            </w:r>
          </w:p>
        </w:tc>
        <w:tc>
          <w:tcPr>
            <w:tcW w:w="1350" w:type="dxa"/>
            <w:vAlign w:val="center"/>
          </w:tcPr>
          <w:p w14:paraId="35C15E6A"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564FDE13"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1E2C69E0" w14:textId="0468EFBC" w:rsidTr="00676AE0">
        <w:trPr>
          <w:cantSplit/>
          <w:trHeight w:val="318"/>
          <w:jc w:val="center"/>
        </w:trPr>
        <w:tc>
          <w:tcPr>
            <w:tcW w:w="844" w:type="dxa"/>
            <w:vAlign w:val="center"/>
          </w:tcPr>
          <w:p w14:paraId="246265FD" w14:textId="796BF839" w:rsidR="00676AE0" w:rsidRPr="00541AD4" w:rsidRDefault="00676AE0" w:rsidP="000E1109">
            <w:pPr>
              <w:spacing w:after="0" w:line="240" w:lineRule="auto"/>
              <w:rPr>
                <w:rFonts w:ascii="Times New Roman" w:hAnsi="Times New Roman" w:cs="Times New Roman"/>
                <w:bCs/>
                <w:sz w:val="20"/>
                <w:szCs w:val="20"/>
              </w:rPr>
            </w:pPr>
            <w:r>
              <w:rPr>
                <w:rFonts w:ascii="Times New Roman" w:hAnsi="Times New Roman" w:cs="Times New Roman"/>
                <w:sz w:val="20"/>
                <w:szCs w:val="20"/>
              </w:rPr>
              <w:t>1</w:t>
            </w:r>
            <w:r w:rsidRPr="00541AD4">
              <w:rPr>
                <w:rFonts w:ascii="Times New Roman" w:hAnsi="Times New Roman" w:cs="Times New Roman"/>
                <w:sz w:val="20"/>
                <w:szCs w:val="20"/>
              </w:rPr>
              <w:t>.3</w:t>
            </w:r>
          </w:p>
        </w:tc>
        <w:tc>
          <w:tcPr>
            <w:tcW w:w="8151" w:type="dxa"/>
            <w:vAlign w:val="center"/>
          </w:tcPr>
          <w:p w14:paraId="6DEF53C7" w14:textId="77777777" w:rsidR="00676AE0" w:rsidRPr="00541AD4" w:rsidRDefault="00676AE0" w:rsidP="000E1109">
            <w:pPr>
              <w:pStyle w:val="a"/>
              <w:overflowPunct w:val="0"/>
              <w:autoSpaceDE w:val="0"/>
              <w:autoSpaceDN w:val="0"/>
              <w:adjustRightInd w:val="0"/>
              <w:spacing w:line="240" w:lineRule="auto"/>
              <w:ind w:left="0" w:firstLine="0"/>
              <w:textAlignment w:val="baseline"/>
              <w:rPr>
                <w:i/>
                <w:color w:val="000000" w:themeColor="text1"/>
                <w:sz w:val="20"/>
                <w:szCs w:val="20"/>
              </w:rPr>
            </w:pPr>
            <w:r w:rsidRPr="00541AD4">
              <w:rPr>
                <w:color w:val="000000" w:themeColor="text1"/>
                <w:sz w:val="20"/>
                <w:szCs w:val="20"/>
              </w:rPr>
              <w:t>Laika noskrējiena maspektrometrijas/sekundāru jonu masspektrometrijas modulis (</w:t>
            </w:r>
          </w:p>
        </w:tc>
        <w:tc>
          <w:tcPr>
            <w:tcW w:w="1350" w:type="dxa"/>
            <w:vAlign w:val="center"/>
          </w:tcPr>
          <w:p w14:paraId="116DF454"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4242F7E2"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2068D9C6" w14:textId="4A1985EC" w:rsidTr="00676AE0">
        <w:trPr>
          <w:cantSplit/>
          <w:trHeight w:val="318"/>
          <w:jc w:val="center"/>
        </w:trPr>
        <w:tc>
          <w:tcPr>
            <w:tcW w:w="844" w:type="dxa"/>
            <w:vAlign w:val="center"/>
          </w:tcPr>
          <w:p w14:paraId="28E688DF" w14:textId="16688B51" w:rsidR="00676AE0" w:rsidRPr="00541AD4" w:rsidRDefault="00676AE0" w:rsidP="000E1109">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w:t>
            </w:r>
          </w:p>
        </w:tc>
        <w:tc>
          <w:tcPr>
            <w:tcW w:w="10761" w:type="dxa"/>
            <w:gridSpan w:val="3"/>
            <w:vAlign w:val="center"/>
          </w:tcPr>
          <w:p w14:paraId="2F1DAC54" w14:textId="77777777" w:rsidR="00676AE0" w:rsidRPr="00541AD4" w:rsidRDefault="00676AE0" w:rsidP="000E1109">
            <w:pPr>
              <w:spacing w:after="0" w:line="240" w:lineRule="auto"/>
              <w:rPr>
                <w:rFonts w:ascii="Times New Roman" w:hAnsi="Times New Roman" w:cs="Times New Roman"/>
                <w:sz w:val="20"/>
                <w:szCs w:val="20"/>
              </w:rPr>
            </w:pPr>
            <w:r w:rsidRPr="00541AD4">
              <w:rPr>
                <w:rFonts w:ascii="Times New Roman" w:hAnsi="Times New Roman" w:cs="Times New Roman"/>
                <w:sz w:val="20"/>
                <w:szCs w:val="20"/>
              </w:rPr>
              <w:t>Komponentes/moduļi, kuru iegādi Pasūtītājs izvērtē atbilstoši atlikušajam /pieejamajam budžetam (netiek vērtētas kopēja finanšu piedāvājuma cenā):</w:t>
            </w:r>
          </w:p>
        </w:tc>
      </w:tr>
      <w:tr w:rsidR="00676AE0" w:rsidRPr="00541AD4" w14:paraId="78213257" w14:textId="61B27C1A" w:rsidTr="00676AE0">
        <w:trPr>
          <w:cantSplit/>
          <w:trHeight w:val="318"/>
          <w:jc w:val="center"/>
        </w:trPr>
        <w:tc>
          <w:tcPr>
            <w:tcW w:w="844" w:type="dxa"/>
            <w:vAlign w:val="center"/>
          </w:tcPr>
          <w:p w14:paraId="717750CD" w14:textId="03F7E2EB" w:rsidR="00676AE0" w:rsidRPr="00541AD4" w:rsidRDefault="00676AE0" w:rsidP="000E1109">
            <w:pPr>
              <w:spacing w:after="0" w:line="240" w:lineRule="auto"/>
              <w:rPr>
                <w:rFonts w:ascii="Times New Roman" w:hAnsi="Times New Roman" w:cs="Times New Roman"/>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.4.1</w:t>
            </w:r>
          </w:p>
        </w:tc>
        <w:tc>
          <w:tcPr>
            <w:tcW w:w="8151" w:type="dxa"/>
            <w:vAlign w:val="center"/>
          </w:tcPr>
          <w:p w14:paraId="0963BA71" w14:textId="77777777" w:rsidR="00676AE0" w:rsidRPr="00541AD4" w:rsidRDefault="00676AE0" w:rsidP="000E1109">
            <w:pPr>
              <w:spacing w:after="0" w:line="240" w:lineRule="auto"/>
              <w:rPr>
                <w:rFonts w:ascii="Times New Roman" w:hAnsi="Times New Roman" w:cs="Times New Roman"/>
                <w:sz w:val="20"/>
                <w:szCs w:val="20"/>
              </w:rPr>
            </w:pPr>
            <w:r w:rsidRPr="00541AD4">
              <w:rPr>
                <w:rFonts w:ascii="Times New Roman" w:hAnsi="Times New Roman" w:cs="Times New Roman"/>
                <w:sz w:val="20"/>
                <w:szCs w:val="20"/>
              </w:rPr>
              <w:t>UV fotoelektronu spektroskopijas modulis (XPS modulim)</w:t>
            </w:r>
          </w:p>
        </w:tc>
        <w:tc>
          <w:tcPr>
            <w:tcW w:w="1350" w:type="dxa"/>
            <w:vAlign w:val="center"/>
          </w:tcPr>
          <w:p w14:paraId="51F43F2A"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22281E5A"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7AFE70B4" w14:textId="6DBD4417" w:rsidTr="00676AE0">
        <w:trPr>
          <w:cantSplit/>
          <w:trHeight w:val="318"/>
          <w:jc w:val="center"/>
        </w:trPr>
        <w:tc>
          <w:tcPr>
            <w:tcW w:w="844" w:type="dxa"/>
            <w:vAlign w:val="center"/>
          </w:tcPr>
          <w:p w14:paraId="2C953708" w14:textId="648C5D06" w:rsidR="00676AE0" w:rsidRPr="00541AD4" w:rsidRDefault="00676AE0" w:rsidP="000E1109">
            <w:pPr>
              <w:spacing w:after="0" w:line="240" w:lineRule="auto"/>
              <w:rPr>
                <w:rFonts w:ascii="Times New Roman" w:hAnsi="Times New Roman" w:cs="Times New Roman"/>
                <w:bCs/>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.4.2</w:t>
            </w:r>
          </w:p>
        </w:tc>
        <w:tc>
          <w:tcPr>
            <w:tcW w:w="8151" w:type="dxa"/>
            <w:vAlign w:val="center"/>
          </w:tcPr>
          <w:p w14:paraId="736CF875" w14:textId="77777777" w:rsidR="00676AE0" w:rsidRPr="00541AD4" w:rsidRDefault="00676AE0" w:rsidP="000E1109">
            <w:pPr>
              <w:rPr>
                <w:rFonts w:ascii="Times New Roman" w:hAnsi="Times New Roman" w:cs="Times New Roman"/>
                <w:color w:val="FF0000"/>
                <w:sz w:val="20"/>
                <w:szCs w:val="20"/>
              </w:rPr>
            </w:pPr>
            <w:r w:rsidRPr="00541AD4">
              <w:rPr>
                <w:rFonts w:ascii="Times New Roman" w:hAnsi="Times New Roman" w:cs="Times New Roman"/>
                <w:color w:val="000000" w:themeColor="text1"/>
                <w:sz w:val="20"/>
                <w:szCs w:val="20"/>
              </w:rPr>
              <w:t>Paraugu turētāji ar temperatūras kontroli (XPS modulim)</w:t>
            </w:r>
          </w:p>
        </w:tc>
        <w:tc>
          <w:tcPr>
            <w:tcW w:w="1350" w:type="dxa"/>
            <w:vAlign w:val="center"/>
          </w:tcPr>
          <w:p w14:paraId="36849671"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kompl.</w:t>
            </w:r>
          </w:p>
        </w:tc>
        <w:tc>
          <w:tcPr>
            <w:tcW w:w="1260" w:type="dxa"/>
            <w:vAlign w:val="center"/>
          </w:tcPr>
          <w:p w14:paraId="178C434C"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65FB7D4C" w14:textId="00CAB9CD" w:rsidTr="00676AE0">
        <w:trPr>
          <w:cantSplit/>
          <w:trHeight w:val="318"/>
          <w:jc w:val="center"/>
        </w:trPr>
        <w:tc>
          <w:tcPr>
            <w:tcW w:w="844" w:type="dxa"/>
            <w:vAlign w:val="center"/>
          </w:tcPr>
          <w:p w14:paraId="0E36AF24" w14:textId="7962A6D7" w:rsidR="00676AE0" w:rsidRPr="00541AD4" w:rsidRDefault="00676AE0" w:rsidP="000E1109">
            <w:pPr>
              <w:spacing w:after="0" w:line="240" w:lineRule="auto"/>
              <w:rPr>
                <w:rFonts w:ascii="Times New Roman" w:hAnsi="Times New Roman" w:cs="Times New Roman"/>
                <w:bCs/>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.4.3</w:t>
            </w:r>
          </w:p>
        </w:tc>
        <w:tc>
          <w:tcPr>
            <w:tcW w:w="8151" w:type="dxa"/>
            <w:vAlign w:val="center"/>
          </w:tcPr>
          <w:p w14:paraId="62E9B465" w14:textId="77777777" w:rsidR="00676AE0" w:rsidRPr="00541AD4" w:rsidRDefault="00676AE0" w:rsidP="000E1109">
            <w:pPr>
              <w:rPr>
                <w:rFonts w:ascii="Times New Roman" w:hAnsi="Times New Roman" w:cs="Times New Roman"/>
                <w:color w:val="FF0000"/>
                <w:sz w:val="20"/>
                <w:szCs w:val="20"/>
              </w:rPr>
            </w:pPr>
            <w:r w:rsidRPr="00541AD4">
              <w:rPr>
                <w:rFonts w:ascii="Times New Roman" w:hAnsi="Times New Roman" w:cs="Times New Roman"/>
                <w:sz w:val="20"/>
                <w:szCs w:val="20"/>
              </w:rPr>
              <w:t>Paraugu sildīšanas/dzesēšanas ierīce sagatavošanas kamerā (XPS modulim)</w:t>
            </w:r>
          </w:p>
        </w:tc>
        <w:tc>
          <w:tcPr>
            <w:tcW w:w="1350" w:type="dxa"/>
            <w:vAlign w:val="center"/>
          </w:tcPr>
          <w:p w14:paraId="3ABA68FF"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1C5AE477"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5CEF64DF" w14:textId="3E906552" w:rsidTr="00676AE0">
        <w:trPr>
          <w:cantSplit/>
          <w:trHeight w:val="318"/>
          <w:jc w:val="center"/>
        </w:trPr>
        <w:tc>
          <w:tcPr>
            <w:tcW w:w="844" w:type="dxa"/>
            <w:vAlign w:val="center"/>
          </w:tcPr>
          <w:p w14:paraId="7C02C52A" w14:textId="73F293C3" w:rsidR="00676AE0" w:rsidRPr="00541AD4" w:rsidRDefault="00676AE0" w:rsidP="000E1109">
            <w:pPr>
              <w:spacing w:after="0" w:line="240" w:lineRule="auto"/>
              <w:rPr>
                <w:rFonts w:ascii="Times New Roman" w:hAnsi="Times New Roman" w:cs="Times New Roman"/>
                <w:bCs/>
                <w:color w:val="FF0000"/>
                <w:sz w:val="20"/>
                <w:szCs w:val="20"/>
              </w:rPr>
            </w:pPr>
            <w:r>
              <w:rPr>
                <w:rFonts w:ascii="Times New Roman" w:hAnsi="Times New Roman" w:cs="Times New Roman"/>
                <w:sz w:val="20"/>
                <w:szCs w:val="20"/>
              </w:rPr>
              <w:lastRenderedPageBreak/>
              <w:t>1</w:t>
            </w:r>
            <w:r w:rsidRPr="00541AD4">
              <w:rPr>
                <w:rFonts w:ascii="Times New Roman" w:hAnsi="Times New Roman" w:cs="Times New Roman"/>
                <w:sz w:val="20"/>
                <w:szCs w:val="20"/>
              </w:rPr>
              <w:t>.4.4</w:t>
            </w:r>
          </w:p>
        </w:tc>
        <w:tc>
          <w:tcPr>
            <w:tcW w:w="8151" w:type="dxa"/>
            <w:vAlign w:val="center"/>
          </w:tcPr>
          <w:p w14:paraId="1152E66E" w14:textId="77777777" w:rsidR="00676AE0" w:rsidRPr="00541AD4" w:rsidRDefault="00676AE0" w:rsidP="000E1109">
            <w:pPr>
              <w:rPr>
                <w:rFonts w:ascii="Times New Roman" w:hAnsi="Times New Roman" w:cs="Times New Roman"/>
                <w:sz w:val="20"/>
                <w:szCs w:val="20"/>
              </w:rPr>
            </w:pPr>
            <w:r w:rsidRPr="00541AD4">
              <w:rPr>
                <w:rFonts w:ascii="Times New Roman" w:hAnsi="Times New Roman" w:cs="Times New Roman"/>
                <w:sz w:val="20"/>
                <w:szCs w:val="20"/>
              </w:rPr>
              <w:t>Jonu avots paraugu attīrīšanai (XPS modulim)</w:t>
            </w:r>
          </w:p>
        </w:tc>
        <w:tc>
          <w:tcPr>
            <w:tcW w:w="1350" w:type="dxa"/>
            <w:vAlign w:val="center"/>
          </w:tcPr>
          <w:p w14:paraId="345EBB57"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3145C6FB"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54745DBF" w14:textId="407D97C9" w:rsidTr="00676AE0">
        <w:trPr>
          <w:cantSplit/>
          <w:trHeight w:val="318"/>
          <w:jc w:val="center"/>
        </w:trPr>
        <w:tc>
          <w:tcPr>
            <w:tcW w:w="844" w:type="dxa"/>
            <w:vAlign w:val="center"/>
          </w:tcPr>
          <w:p w14:paraId="66FDA91C" w14:textId="154576D4" w:rsidR="00676AE0" w:rsidRPr="00541AD4" w:rsidRDefault="00676AE0" w:rsidP="000E1109">
            <w:pPr>
              <w:spacing w:after="0" w:line="240" w:lineRule="auto"/>
              <w:rPr>
                <w:rFonts w:ascii="Times New Roman" w:hAnsi="Times New Roman" w:cs="Times New Roman"/>
                <w:bCs/>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.4.5</w:t>
            </w:r>
          </w:p>
        </w:tc>
        <w:tc>
          <w:tcPr>
            <w:tcW w:w="8151" w:type="dxa"/>
            <w:vAlign w:val="center"/>
          </w:tcPr>
          <w:p w14:paraId="2C4D78CE" w14:textId="77777777" w:rsidR="00676AE0" w:rsidRPr="00541AD4" w:rsidRDefault="00676AE0" w:rsidP="000E1109">
            <w:pPr>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Sudraba materiāla monohromatiskais rentgenstara avots (XPS modulim)</w:t>
            </w:r>
          </w:p>
        </w:tc>
        <w:tc>
          <w:tcPr>
            <w:tcW w:w="1350" w:type="dxa"/>
            <w:vAlign w:val="center"/>
          </w:tcPr>
          <w:p w14:paraId="33204450"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77E983DB"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6D74BA" w14:paraId="2EE1BA49" w14:textId="5E37B606" w:rsidTr="00676AE0">
        <w:trPr>
          <w:cantSplit/>
          <w:trHeight w:val="318"/>
          <w:jc w:val="center"/>
        </w:trPr>
        <w:tc>
          <w:tcPr>
            <w:tcW w:w="844" w:type="dxa"/>
            <w:vAlign w:val="center"/>
          </w:tcPr>
          <w:p w14:paraId="0F3D4587" w14:textId="6298A9C7" w:rsidR="00676AE0" w:rsidRPr="00541AD4" w:rsidRDefault="00676AE0" w:rsidP="000E1109">
            <w:pPr>
              <w:spacing w:after="0" w:line="240" w:lineRule="auto"/>
              <w:rPr>
                <w:rFonts w:ascii="Times New Roman" w:hAnsi="Times New Roman" w:cs="Times New Roman"/>
                <w:bCs/>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.4.6</w:t>
            </w:r>
          </w:p>
        </w:tc>
        <w:tc>
          <w:tcPr>
            <w:tcW w:w="8151" w:type="dxa"/>
            <w:vAlign w:val="center"/>
          </w:tcPr>
          <w:p w14:paraId="3CA0F70D" w14:textId="77777777" w:rsidR="00676AE0" w:rsidRPr="00541AD4" w:rsidRDefault="00676AE0" w:rsidP="000E1109">
            <w:pPr>
              <w:rPr>
                <w:rFonts w:ascii="Times New Roman" w:hAnsi="Times New Roman" w:cs="Times New Roman"/>
                <w:sz w:val="20"/>
                <w:szCs w:val="20"/>
              </w:rPr>
            </w:pPr>
            <w:r w:rsidRPr="00541AD4">
              <w:rPr>
                <w:rFonts w:ascii="Times New Roman" w:hAnsi="Times New Roman" w:cs="Times New Roman"/>
                <w:sz w:val="20"/>
                <w:szCs w:val="20"/>
              </w:rPr>
              <w:t>Dziļuma profilēšanas modulis (SIMS modulim)</w:t>
            </w:r>
          </w:p>
        </w:tc>
        <w:tc>
          <w:tcPr>
            <w:tcW w:w="1350" w:type="dxa"/>
            <w:vAlign w:val="center"/>
          </w:tcPr>
          <w:p w14:paraId="0632919B"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5D089FA7" w14:textId="77777777" w:rsidR="00676AE0" w:rsidRPr="00693A38"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bl>
    <w:p w14:paraId="24B45C96" w14:textId="77777777" w:rsidR="000E1109" w:rsidRPr="006D74BA" w:rsidRDefault="000E1109" w:rsidP="000E1109">
      <w:pPr>
        <w:spacing w:after="0" w:line="240" w:lineRule="auto"/>
        <w:jc w:val="both"/>
        <w:rPr>
          <w:rFonts w:ascii="Times New Roman" w:hAnsi="Times New Roman" w:cs="Times New Roman"/>
          <w:sz w:val="20"/>
          <w:szCs w:val="20"/>
        </w:rPr>
      </w:pPr>
    </w:p>
    <w:p w14:paraId="161F3FEB" w14:textId="143A0491" w:rsidR="000E1109" w:rsidRPr="00676AE0" w:rsidRDefault="000E1109" w:rsidP="00676AE0">
      <w:pPr>
        <w:pStyle w:val="ListParagraph"/>
        <w:numPr>
          <w:ilvl w:val="1"/>
          <w:numId w:val="5"/>
        </w:numPr>
        <w:spacing w:after="0" w:line="240" w:lineRule="auto"/>
        <w:jc w:val="both"/>
        <w:rPr>
          <w:rFonts w:ascii="Times New Roman" w:hAnsi="Times New Roman" w:cs="Times New Roman"/>
          <w:sz w:val="20"/>
          <w:szCs w:val="20"/>
        </w:rPr>
      </w:pPr>
      <w:r w:rsidRPr="00676AE0">
        <w:rPr>
          <w:rFonts w:ascii="Times New Roman" w:hAnsi="Times New Roman" w:cs="Times New Roman"/>
          <w:color w:val="000000" w:themeColor="text1"/>
          <w:sz w:val="20"/>
          <w:szCs w:val="20"/>
        </w:rPr>
        <w:t>Rentgenstarojuma fotoelektronu spektrometrijas modulis (XPS modulis)</w:t>
      </w:r>
    </w:p>
    <w:tbl>
      <w:tblPr>
        <w:tblStyle w:val="TableGrid"/>
        <w:tblW w:w="0" w:type="auto"/>
        <w:tblLook w:val="04A0" w:firstRow="1" w:lastRow="0" w:firstColumn="1" w:lastColumn="0" w:noHBand="0" w:noVBand="1"/>
      </w:tblPr>
      <w:tblGrid>
        <w:gridCol w:w="766"/>
        <w:gridCol w:w="6789"/>
        <w:gridCol w:w="6393"/>
      </w:tblGrid>
      <w:tr w:rsidR="00766030" w:rsidRPr="006D74BA" w14:paraId="2CF7FF81" w14:textId="29692814" w:rsidTr="00977F7F">
        <w:trPr>
          <w:trHeight w:val="20"/>
        </w:trPr>
        <w:tc>
          <w:tcPr>
            <w:tcW w:w="766" w:type="dxa"/>
          </w:tcPr>
          <w:p w14:paraId="47E3CF0C" w14:textId="77777777" w:rsidR="00766030" w:rsidRPr="00693A38" w:rsidRDefault="00766030" w:rsidP="000E1109">
            <w:pPr>
              <w:rPr>
                <w:rFonts w:ascii="Times New Roman" w:hAnsi="Times New Roman" w:cs="Times New Roman"/>
                <w:b/>
                <w:sz w:val="20"/>
                <w:szCs w:val="20"/>
              </w:rPr>
            </w:pPr>
            <w:r w:rsidRPr="00693A38">
              <w:rPr>
                <w:rFonts w:ascii="Times New Roman" w:hAnsi="Times New Roman" w:cs="Times New Roman"/>
                <w:b/>
                <w:sz w:val="20"/>
                <w:szCs w:val="20"/>
              </w:rPr>
              <w:t>Nr</w:t>
            </w:r>
          </w:p>
        </w:tc>
        <w:tc>
          <w:tcPr>
            <w:tcW w:w="6789" w:type="dxa"/>
          </w:tcPr>
          <w:p w14:paraId="098ACD70" w14:textId="6DA89F2B" w:rsidR="00766030" w:rsidRPr="00A429C7" w:rsidRDefault="00766030" w:rsidP="000E1109">
            <w:pPr>
              <w:jc w:val="both"/>
              <w:rPr>
                <w:rFonts w:ascii="Times New Roman" w:hAnsi="Times New Roman" w:cs="Times New Roman"/>
                <w:b/>
                <w:sz w:val="20"/>
                <w:szCs w:val="20"/>
              </w:rPr>
            </w:pPr>
            <w:r w:rsidRPr="00A429C7">
              <w:rPr>
                <w:rFonts w:ascii="Times New Roman" w:hAnsi="Times New Roman" w:cs="Times New Roman"/>
                <w:b/>
                <w:szCs w:val="20"/>
              </w:rPr>
              <w:t>Minimālas tehniskās prasības</w:t>
            </w:r>
          </w:p>
        </w:tc>
        <w:tc>
          <w:tcPr>
            <w:tcW w:w="6393" w:type="dxa"/>
          </w:tcPr>
          <w:p w14:paraId="7E8EE4CA" w14:textId="77777777" w:rsidR="00766030" w:rsidRPr="00766030" w:rsidRDefault="00766030" w:rsidP="00766030">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42335AA9" w14:textId="4AEC1D7B" w:rsidR="00766030" w:rsidRPr="00693A38" w:rsidRDefault="00766030" w:rsidP="00766030">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977F7F" w:rsidRPr="006D74BA" w14:paraId="0A7DE258" w14:textId="77777777" w:rsidTr="00A429C7">
        <w:trPr>
          <w:trHeight w:val="20"/>
          <w:tblHeader/>
        </w:trPr>
        <w:tc>
          <w:tcPr>
            <w:tcW w:w="766" w:type="dxa"/>
          </w:tcPr>
          <w:p w14:paraId="26F7049E" w14:textId="77777777" w:rsidR="00977F7F" w:rsidRPr="00693A38" w:rsidRDefault="00977F7F" w:rsidP="000E1109">
            <w:pPr>
              <w:rPr>
                <w:rFonts w:ascii="Times New Roman" w:hAnsi="Times New Roman" w:cs="Times New Roman"/>
                <w:b/>
                <w:sz w:val="20"/>
                <w:szCs w:val="20"/>
              </w:rPr>
            </w:pPr>
          </w:p>
        </w:tc>
        <w:tc>
          <w:tcPr>
            <w:tcW w:w="6789" w:type="dxa"/>
          </w:tcPr>
          <w:p w14:paraId="6D78D95E" w14:textId="77777777" w:rsidR="00977F7F" w:rsidRPr="00A429C7" w:rsidRDefault="00977F7F" w:rsidP="000E1109">
            <w:pPr>
              <w:jc w:val="both"/>
              <w:rPr>
                <w:rFonts w:ascii="Times New Roman" w:hAnsi="Times New Roman" w:cs="Times New Roman"/>
                <w:b/>
                <w:szCs w:val="20"/>
              </w:rPr>
            </w:pPr>
          </w:p>
        </w:tc>
        <w:tc>
          <w:tcPr>
            <w:tcW w:w="6393" w:type="dxa"/>
          </w:tcPr>
          <w:p w14:paraId="5037DF49" w14:textId="1A60EFE3" w:rsidR="00977F7F" w:rsidRPr="00766030" w:rsidRDefault="00977F7F" w:rsidP="00766030">
            <w:pPr>
              <w:rPr>
                <w:rFonts w:ascii="Times New Roman" w:hAnsi="Times New Roman" w:cs="Times New Roman"/>
                <w:b/>
                <w:bCs/>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766030" w:rsidRPr="00EE56DA" w14:paraId="3F4F1167" w14:textId="4729E59A" w:rsidTr="00A429C7">
        <w:trPr>
          <w:trHeight w:val="20"/>
        </w:trPr>
        <w:tc>
          <w:tcPr>
            <w:tcW w:w="766" w:type="dxa"/>
          </w:tcPr>
          <w:p w14:paraId="4111CC15" w14:textId="730A76D4"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w:t>
            </w:r>
          </w:p>
        </w:tc>
        <w:tc>
          <w:tcPr>
            <w:tcW w:w="6789" w:type="dxa"/>
          </w:tcPr>
          <w:p w14:paraId="62CF21C3"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XPS modulim nodrošina spektroskopiju un paralēlu vai skenējošu rentgenstaru XPS attēlu veidošanu.</w:t>
            </w:r>
          </w:p>
        </w:tc>
        <w:tc>
          <w:tcPr>
            <w:tcW w:w="6393" w:type="dxa"/>
          </w:tcPr>
          <w:p w14:paraId="2D5A277A" w14:textId="77777777" w:rsidR="00766030" w:rsidRPr="00693A38" w:rsidRDefault="00766030" w:rsidP="000E1109">
            <w:pPr>
              <w:jc w:val="both"/>
              <w:rPr>
                <w:rFonts w:ascii="Times New Roman" w:hAnsi="Times New Roman" w:cs="Times New Roman"/>
                <w:sz w:val="20"/>
                <w:szCs w:val="20"/>
              </w:rPr>
            </w:pPr>
          </w:p>
        </w:tc>
      </w:tr>
      <w:tr w:rsidR="00766030" w:rsidRPr="006D74BA" w14:paraId="373DAEAA" w14:textId="76A947B0" w:rsidTr="00A429C7">
        <w:trPr>
          <w:trHeight w:val="20"/>
        </w:trPr>
        <w:tc>
          <w:tcPr>
            <w:tcW w:w="766" w:type="dxa"/>
          </w:tcPr>
          <w:p w14:paraId="575B74E8" w14:textId="3B9B3198"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2.</w:t>
            </w:r>
          </w:p>
        </w:tc>
        <w:tc>
          <w:tcPr>
            <w:tcW w:w="6789" w:type="dxa"/>
          </w:tcPr>
          <w:p w14:paraId="6AA0D5F9"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Pussfēriska elektronu enerģijas analizatora enerģijas diapazons no 0 līdz 5000 eV</w:t>
            </w:r>
          </w:p>
        </w:tc>
        <w:tc>
          <w:tcPr>
            <w:tcW w:w="6393" w:type="dxa"/>
          </w:tcPr>
          <w:p w14:paraId="57301902" w14:textId="77777777" w:rsidR="00766030" w:rsidRPr="00693A38" w:rsidRDefault="00766030" w:rsidP="000E1109">
            <w:pPr>
              <w:jc w:val="both"/>
              <w:rPr>
                <w:rFonts w:ascii="Times New Roman" w:hAnsi="Times New Roman" w:cs="Times New Roman"/>
                <w:sz w:val="20"/>
                <w:szCs w:val="20"/>
              </w:rPr>
            </w:pPr>
          </w:p>
        </w:tc>
      </w:tr>
      <w:tr w:rsidR="00766030" w:rsidRPr="00EE56DA" w14:paraId="738C33CA" w14:textId="6B3C351F" w:rsidTr="00A429C7">
        <w:trPr>
          <w:trHeight w:val="20"/>
        </w:trPr>
        <w:tc>
          <w:tcPr>
            <w:tcW w:w="766" w:type="dxa"/>
          </w:tcPr>
          <w:p w14:paraId="5462773D" w14:textId="49EEE93B"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3.</w:t>
            </w:r>
          </w:p>
        </w:tc>
        <w:tc>
          <w:tcPr>
            <w:tcW w:w="6789" w:type="dxa"/>
          </w:tcPr>
          <w:p w14:paraId="608543F0" w14:textId="77777777" w:rsidR="00766030" w:rsidRPr="00693A38" w:rsidRDefault="00766030" w:rsidP="000E1109">
            <w:pPr>
              <w:jc w:val="both"/>
              <w:rPr>
                <w:rFonts w:ascii="Times New Roman" w:hAnsi="Times New Roman" w:cs="Times New Roman"/>
                <w:b/>
                <w:i/>
                <w:sz w:val="20"/>
                <w:szCs w:val="20"/>
              </w:rPr>
            </w:pPr>
            <w:r w:rsidRPr="00693A38">
              <w:rPr>
                <w:rFonts w:ascii="Times New Roman" w:hAnsi="Times New Roman" w:cs="Times New Roman"/>
                <w:sz w:val="20"/>
                <w:szCs w:val="20"/>
              </w:rPr>
              <w:t>XPS spektroskopijas (</w:t>
            </w:r>
            <w:r w:rsidRPr="00693A38">
              <w:rPr>
                <w:rFonts w:ascii="Times New Roman" w:hAnsi="Times New Roman" w:cs="Times New Roman"/>
                <w:i/>
                <w:sz w:val="20"/>
                <w:szCs w:val="20"/>
              </w:rPr>
              <w:t>fullwidth at half-maximum</w:t>
            </w:r>
            <w:r w:rsidRPr="00693A38">
              <w:rPr>
                <w:rFonts w:ascii="Times New Roman" w:hAnsi="Times New Roman" w:cs="Times New Roman"/>
                <w:sz w:val="20"/>
                <w:szCs w:val="20"/>
              </w:rPr>
              <w:t xml:space="preserve"> - FWHM) garantēta enerģijas izšķirtspēja Ag 3d</w:t>
            </w:r>
            <w:r w:rsidRPr="00693A38">
              <w:rPr>
                <w:rFonts w:ascii="Times New Roman" w:hAnsi="Times New Roman" w:cs="Times New Roman"/>
                <w:sz w:val="20"/>
                <w:szCs w:val="20"/>
                <w:vertAlign w:val="subscript"/>
              </w:rPr>
              <w:t xml:space="preserve">5/2 </w:t>
            </w:r>
            <w:r w:rsidRPr="00693A38">
              <w:rPr>
                <w:rFonts w:ascii="Times New Roman" w:hAnsi="Times New Roman" w:cs="Times New Roman"/>
                <w:sz w:val="20"/>
                <w:szCs w:val="20"/>
              </w:rPr>
              <w:t>pīķim pie monohramēta ALKα anoda: ≤ 0.5 eV.</w:t>
            </w:r>
          </w:p>
        </w:tc>
        <w:tc>
          <w:tcPr>
            <w:tcW w:w="6393" w:type="dxa"/>
          </w:tcPr>
          <w:p w14:paraId="7FCEC677" w14:textId="77777777" w:rsidR="00766030" w:rsidRPr="00693A38" w:rsidRDefault="00766030" w:rsidP="000E1109">
            <w:pPr>
              <w:jc w:val="both"/>
              <w:rPr>
                <w:rFonts w:ascii="Times New Roman" w:hAnsi="Times New Roman" w:cs="Times New Roman"/>
                <w:sz w:val="20"/>
                <w:szCs w:val="20"/>
              </w:rPr>
            </w:pPr>
          </w:p>
        </w:tc>
      </w:tr>
      <w:tr w:rsidR="00766030" w:rsidRPr="00EE56DA" w14:paraId="05264C3D" w14:textId="3AA0CC20" w:rsidTr="00A429C7">
        <w:trPr>
          <w:trHeight w:val="20"/>
        </w:trPr>
        <w:tc>
          <w:tcPr>
            <w:tcW w:w="766" w:type="dxa"/>
          </w:tcPr>
          <w:p w14:paraId="64ABB1E9" w14:textId="195577E9"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4.</w:t>
            </w:r>
          </w:p>
        </w:tc>
        <w:tc>
          <w:tcPr>
            <w:tcW w:w="6789" w:type="dxa"/>
          </w:tcPr>
          <w:p w14:paraId="29D51648"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Paralēlas XPS attēlu veidošanas laterāla izšķirtspēja Ag 3d</w:t>
            </w:r>
            <w:r w:rsidRPr="00693A38">
              <w:rPr>
                <w:rFonts w:ascii="Times New Roman" w:hAnsi="Times New Roman" w:cs="Times New Roman"/>
                <w:sz w:val="20"/>
                <w:szCs w:val="20"/>
                <w:vertAlign w:val="subscript"/>
              </w:rPr>
              <w:t xml:space="preserve">5/2 </w:t>
            </w:r>
            <w:r w:rsidRPr="00693A38">
              <w:rPr>
                <w:rFonts w:ascii="Times New Roman" w:hAnsi="Times New Roman" w:cs="Times New Roman"/>
                <w:sz w:val="20"/>
                <w:szCs w:val="20"/>
              </w:rPr>
              <w:t>pīķim pie monohramēta ALKα anoda: ≤ 10 µm</w:t>
            </w:r>
          </w:p>
          <w:p w14:paraId="6EC48B70" w14:textId="77777777" w:rsidR="00766030" w:rsidRPr="00693A38" w:rsidRDefault="00766030" w:rsidP="000E1109">
            <w:pPr>
              <w:jc w:val="both"/>
              <w:rPr>
                <w:rFonts w:ascii="Times New Roman" w:hAnsi="Times New Roman" w:cs="Times New Roman"/>
                <w:sz w:val="20"/>
                <w:szCs w:val="20"/>
              </w:rPr>
            </w:pPr>
          </w:p>
        </w:tc>
        <w:tc>
          <w:tcPr>
            <w:tcW w:w="6393" w:type="dxa"/>
          </w:tcPr>
          <w:p w14:paraId="45C3BC12" w14:textId="77777777" w:rsidR="00766030" w:rsidRPr="00693A38" w:rsidRDefault="00766030" w:rsidP="000E1109">
            <w:pPr>
              <w:jc w:val="both"/>
              <w:rPr>
                <w:rFonts w:ascii="Times New Roman" w:hAnsi="Times New Roman" w:cs="Times New Roman"/>
                <w:sz w:val="20"/>
                <w:szCs w:val="20"/>
              </w:rPr>
            </w:pPr>
          </w:p>
        </w:tc>
      </w:tr>
      <w:tr w:rsidR="00766030" w:rsidRPr="00EE56DA" w14:paraId="6D5BF32C" w14:textId="0112CD38" w:rsidTr="00A429C7">
        <w:trPr>
          <w:trHeight w:val="20"/>
        </w:trPr>
        <w:tc>
          <w:tcPr>
            <w:tcW w:w="766" w:type="dxa"/>
          </w:tcPr>
          <w:p w14:paraId="29478013" w14:textId="058BA262"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5.</w:t>
            </w:r>
          </w:p>
        </w:tc>
        <w:tc>
          <w:tcPr>
            <w:tcW w:w="6789" w:type="dxa"/>
          </w:tcPr>
          <w:p w14:paraId="3709306B" w14:textId="77777777" w:rsidR="00766030" w:rsidRPr="00693A38" w:rsidRDefault="00766030" w:rsidP="000E1109">
            <w:pPr>
              <w:rPr>
                <w:rFonts w:ascii="Times New Roman" w:hAnsi="Times New Roman" w:cs="Times New Roman"/>
                <w:sz w:val="20"/>
                <w:szCs w:val="20"/>
              </w:rPr>
            </w:pPr>
            <w:r w:rsidRPr="00693A38">
              <w:rPr>
                <w:rFonts w:ascii="Times New Roman" w:hAnsi="Times New Roman" w:cs="Times New Roman"/>
                <w:sz w:val="20"/>
                <w:szCs w:val="20"/>
              </w:rPr>
              <w:t xml:space="preserve">Maksimāli noteiktā un izmantojamā rentgenstarojuma jauda ir 300 W. Rentgenstarojuma intensitāte 10 </w:t>
            </w:r>
            <w:r w:rsidRPr="00693A38">
              <w:rPr>
                <w:rFonts w:ascii="Times New Roman" w:hAnsi="Times New Roman" w:cs="Times New Roman"/>
                <w:sz w:val="20"/>
                <w:szCs w:val="20"/>
                <w:vertAlign w:val="superscript"/>
              </w:rPr>
              <w:t xml:space="preserve">6 </w:t>
            </w:r>
            <w:r w:rsidRPr="00693A38">
              <w:rPr>
                <w:rFonts w:ascii="Times New Roman" w:hAnsi="Times New Roman" w:cs="Times New Roman"/>
                <w:sz w:val="20"/>
                <w:szCs w:val="20"/>
              </w:rPr>
              <w:t>detektējamo fotonu sekundē izteiksmē (Mcps) (Ag 3d</w:t>
            </w:r>
            <w:r w:rsidRPr="00693A38">
              <w:rPr>
                <w:rFonts w:ascii="Times New Roman" w:hAnsi="Times New Roman" w:cs="Times New Roman"/>
                <w:sz w:val="20"/>
                <w:szCs w:val="20"/>
                <w:vertAlign w:val="subscript"/>
              </w:rPr>
              <w:t xml:space="preserve">5/2 </w:t>
            </w:r>
            <w:r w:rsidRPr="00693A38">
              <w:rPr>
                <w:rFonts w:ascii="Times New Roman" w:hAnsi="Times New Roman" w:cs="Times New Roman"/>
                <w:sz w:val="20"/>
                <w:szCs w:val="20"/>
              </w:rPr>
              <w:t>pīķim, virsmai pēc lineāri interpolēta fona, pie rentgena avota jaudas ≤300 W, monohromēts ALKα anods):</w:t>
            </w:r>
            <w:r w:rsidRPr="00693A38">
              <w:rPr>
                <w:rFonts w:ascii="Times New Roman" w:hAnsi="Times New Roman" w:cs="Times New Roman"/>
                <w:sz w:val="20"/>
                <w:szCs w:val="20"/>
              </w:rPr>
              <w:br/>
              <w:t>   ≥2.0 Mcps pie enerģijas izšķirtspējas 1.0 eV (FWHM);</w:t>
            </w:r>
            <w:r w:rsidRPr="00693A38">
              <w:rPr>
                <w:rFonts w:ascii="Times New Roman" w:hAnsi="Times New Roman" w:cs="Times New Roman"/>
                <w:sz w:val="20"/>
                <w:szCs w:val="20"/>
              </w:rPr>
              <w:br/>
              <w:t>   ≥0.02 Mcps pie enerģijas izšķirtspējas 0.5 eV (FWHM).</w:t>
            </w:r>
          </w:p>
          <w:p w14:paraId="0DBED772" w14:textId="73C83A04" w:rsidR="00766030" w:rsidRPr="00676AE0" w:rsidRDefault="00766030" w:rsidP="000E1109">
            <w:pPr>
              <w:rPr>
                <w:rFonts w:ascii="Times New Roman" w:hAnsi="Times New Roman" w:cs="Times New Roman"/>
                <w:sz w:val="20"/>
                <w:szCs w:val="20"/>
              </w:rPr>
            </w:pPr>
            <w:r w:rsidRPr="00693A38">
              <w:rPr>
                <w:rFonts w:ascii="Times New Roman" w:hAnsi="Times New Roman" w:cs="Times New Roman"/>
                <w:sz w:val="20"/>
                <w:szCs w:val="20"/>
              </w:rPr>
              <w:t>Laterālā izšķirtspēja izvēlētajam XPS laukumam un intensitātei jābūt nodrošinātai pie vienāda pacelšanas leņķa, parauga vi</w:t>
            </w:r>
            <w:r>
              <w:rPr>
                <w:rFonts w:ascii="Times New Roman" w:hAnsi="Times New Roman" w:cs="Times New Roman"/>
                <w:sz w:val="20"/>
                <w:szCs w:val="20"/>
              </w:rPr>
              <w:t>rsma paralēla vadošo lēcu asij.</w:t>
            </w:r>
          </w:p>
        </w:tc>
        <w:tc>
          <w:tcPr>
            <w:tcW w:w="6393" w:type="dxa"/>
          </w:tcPr>
          <w:p w14:paraId="4957862E" w14:textId="77777777" w:rsidR="00766030" w:rsidRPr="00693A38" w:rsidRDefault="00766030" w:rsidP="000E1109">
            <w:pPr>
              <w:rPr>
                <w:rFonts w:ascii="Times New Roman" w:hAnsi="Times New Roman" w:cs="Times New Roman"/>
                <w:sz w:val="20"/>
                <w:szCs w:val="20"/>
              </w:rPr>
            </w:pPr>
          </w:p>
        </w:tc>
      </w:tr>
      <w:tr w:rsidR="00766030" w:rsidRPr="00EE56DA" w14:paraId="54456AC4" w14:textId="3DC36C54" w:rsidTr="00A429C7">
        <w:trPr>
          <w:trHeight w:val="20"/>
        </w:trPr>
        <w:tc>
          <w:tcPr>
            <w:tcW w:w="766" w:type="dxa"/>
          </w:tcPr>
          <w:p w14:paraId="7B8CD91D" w14:textId="3AB0DB92"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6.</w:t>
            </w:r>
          </w:p>
        </w:tc>
        <w:tc>
          <w:tcPr>
            <w:tcW w:w="6789" w:type="dxa"/>
          </w:tcPr>
          <w:p w14:paraId="657230BC" w14:textId="77777777" w:rsidR="00766030" w:rsidRPr="00693A38" w:rsidRDefault="00766030" w:rsidP="000E1109">
            <w:pPr>
              <w:jc w:val="both"/>
              <w:rPr>
                <w:rFonts w:ascii="Times New Roman" w:hAnsi="Times New Roman" w:cs="Times New Roman"/>
                <w:sz w:val="20"/>
                <w:szCs w:val="20"/>
              </w:rPr>
            </w:pPr>
            <w:r w:rsidRPr="006D74BA">
              <w:rPr>
                <w:rFonts w:ascii="Times New Roman" w:hAnsi="Times New Roman" w:cs="Times New Roman"/>
                <w:sz w:val="20"/>
                <w:szCs w:val="20"/>
              </w:rPr>
              <w:t>Jānodrošina atstaroto elektronu enerģijas zuduma spektroskopija (</w:t>
            </w:r>
            <w:r w:rsidRPr="006D74BA">
              <w:rPr>
                <w:rFonts w:ascii="Times New Roman" w:hAnsi="Times New Roman" w:cs="Times New Roman"/>
                <w:i/>
                <w:sz w:val="20"/>
                <w:szCs w:val="20"/>
              </w:rPr>
              <w:t xml:space="preserve">Reflected Electron Energy Loss Spectroscopy - </w:t>
            </w:r>
            <w:r w:rsidRPr="006D74BA">
              <w:rPr>
                <w:rFonts w:ascii="Times New Roman" w:hAnsi="Times New Roman" w:cs="Times New Roman"/>
                <w:sz w:val="20"/>
                <w:szCs w:val="20"/>
              </w:rPr>
              <w:t xml:space="preserve">REELS):; elastīgā pīķa FWHM ≤ 0.5 eV; šī pīķa jutība ≥1 Mcps (Ag paraugam, </w:t>
            </w:r>
            <w:r w:rsidRPr="00693A38">
              <w:rPr>
                <w:rFonts w:ascii="Times New Roman" w:hAnsi="Times New Roman" w:cs="Times New Roman"/>
                <w:sz w:val="20"/>
                <w:szCs w:val="20"/>
              </w:rPr>
              <w:t>izmantojot lādiņa neitralizācijai elektronus ar enerģiju 1 keV).</w:t>
            </w:r>
          </w:p>
          <w:p w14:paraId="68C4783B" w14:textId="77777777" w:rsidR="00766030" w:rsidRPr="00693A38" w:rsidRDefault="00766030" w:rsidP="000E1109">
            <w:pPr>
              <w:jc w:val="both"/>
              <w:rPr>
                <w:rFonts w:ascii="Times New Roman" w:hAnsi="Times New Roman" w:cs="Times New Roman"/>
                <w:i/>
                <w:sz w:val="20"/>
                <w:szCs w:val="20"/>
              </w:rPr>
            </w:pPr>
          </w:p>
        </w:tc>
        <w:tc>
          <w:tcPr>
            <w:tcW w:w="6393" w:type="dxa"/>
          </w:tcPr>
          <w:p w14:paraId="0D1F9AC0" w14:textId="77777777" w:rsidR="00766030" w:rsidRPr="006D74BA" w:rsidRDefault="00766030" w:rsidP="000E1109">
            <w:pPr>
              <w:jc w:val="both"/>
              <w:rPr>
                <w:rFonts w:ascii="Times New Roman" w:hAnsi="Times New Roman" w:cs="Times New Roman"/>
                <w:sz w:val="20"/>
                <w:szCs w:val="20"/>
              </w:rPr>
            </w:pPr>
          </w:p>
        </w:tc>
      </w:tr>
      <w:tr w:rsidR="00766030" w:rsidRPr="00185150" w14:paraId="3BF858CA" w14:textId="10806F20" w:rsidTr="00A429C7">
        <w:trPr>
          <w:trHeight w:val="20"/>
        </w:trPr>
        <w:tc>
          <w:tcPr>
            <w:tcW w:w="766" w:type="dxa"/>
          </w:tcPr>
          <w:p w14:paraId="061DBA4C" w14:textId="56D5A195"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7.</w:t>
            </w:r>
          </w:p>
        </w:tc>
        <w:tc>
          <w:tcPr>
            <w:tcW w:w="6789" w:type="dxa"/>
          </w:tcPr>
          <w:p w14:paraId="3D80A7F6" w14:textId="77777777" w:rsidR="00766030" w:rsidRPr="006D74BA" w:rsidRDefault="00766030" w:rsidP="000E1109">
            <w:pPr>
              <w:jc w:val="both"/>
              <w:rPr>
                <w:rFonts w:ascii="Times New Roman" w:hAnsi="Times New Roman" w:cs="Times New Roman"/>
                <w:sz w:val="20"/>
                <w:szCs w:val="20"/>
                <w:vertAlign w:val="superscript"/>
              </w:rPr>
            </w:pPr>
            <w:r w:rsidRPr="006D74BA">
              <w:rPr>
                <w:rFonts w:ascii="Times New Roman" w:hAnsi="Times New Roman" w:cs="Times New Roman"/>
                <w:sz w:val="20"/>
                <w:szCs w:val="20"/>
              </w:rPr>
              <w:t>Jānodrošina</w:t>
            </w:r>
            <w:r>
              <w:rPr>
                <w:rFonts w:ascii="Times New Roman" w:hAnsi="Times New Roman" w:cs="Times New Roman"/>
                <w:sz w:val="20"/>
                <w:szCs w:val="20"/>
              </w:rPr>
              <w:t xml:space="preserve"> l</w:t>
            </w:r>
            <w:r w:rsidRPr="00185150">
              <w:rPr>
                <w:rFonts w:ascii="Times New Roman" w:hAnsi="Times New Roman" w:cs="Times New Roman"/>
                <w:sz w:val="20"/>
                <w:szCs w:val="20"/>
              </w:rPr>
              <w:t>eņķiskās atkarības mērījumi</w:t>
            </w:r>
            <w:r w:rsidRPr="006D74BA">
              <w:rPr>
                <w:rFonts w:ascii="Times New Roman" w:hAnsi="Times New Roman" w:cs="Times New Roman"/>
                <w:sz w:val="20"/>
                <w:szCs w:val="20"/>
              </w:rPr>
              <w:t xml:space="preserve"> XPS (</w:t>
            </w:r>
            <w:r w:rsidRPr="006D74BA">
              <w:rPr>
                <w:rFonts w:ascii="Times New Roman" w:hAnsi="Times New Roman" w:cs="Times New Roman"/>
                <w:i/>
                <w:sz w:val="20"/>
                <w:szCs w:val="20"/>
              </w:rPr>
              <w:t>Angle Resolved</w:t>
            </w:r>
            <w:r>
              <w:rPr>
                <w:rFonts w:ascii="Times New Roman" w:hAnsi="Times New Roman" w:cs="Times New Roman"/>
                <w:i/>
                <w:sz w:val="20"/>
                <w:szCs w:val="20"/>
              </w:rPr>
              <w:t>,</w:t>
            </w:r>
            <w:r w:rsidRPr="006D74BA">
              <w:rPr>
                <w:rFonts w:ascii="Times New Roman" w:hAnsi="Times New Roman" w:cs="Times New Roman"/>
                <w:sz w:val="20"/>
                <w:szCs w:val="20"/>
              </w:rPr>
              <w:t xml:space="preserve">  ARXPS); minimālais analizatora leņķis ≤ 2</w:t>
            </w:r>
            <w:r w:rsidRPr="006D74BA">
              <w:rPr>
                <w:rFonts w:ascii="Times New Roman" w:hAnsi="Times New Roman" w:cs="Times New Roman"/>
                <w:sz w:val="20"/>
                <w:szCs w:val="20"/>
                <w:vertAlign w:val="superscript"/>
              </w:rPr>
              <w:t>o</w:t>
            </w:r>
          </w:p>
          <w:p w14:paraId="0BB8649C" w14:textId="77777777" w:rsidR="00766030" w:rsidRPr="00693A38" w:rsidRDefault="00766030" w:rsidP="000E1109">
            <w:pPr>
              <w:jc w:val="both"/>
              <w:rPr>
                <w:rFonts w:ascii="Times New Roman" w:hAnsi="Times New Roman" w:cs="Times New Roman"/>
                <w:b/>
                <w:i/>
                <w:sz w:val="20"/>
                <w:szCs w:val="20"/>
              </w:rPr>
            </w:pPr>
          </w:p>
        </w:tc>
        <w:tc>
          <w:tcPr>
            <w:tcW w:w="6393" w:type="dxa"/>
          </w:tcPr>
          <w:p w14:paraId="2A33DB05" w14:textId="77777777" w:rsidR="00766030" w:rsidRPr="006D74BA" w:rsidRDefault="00766030" w:rsidP="000E1109">
            <w:pPr>
              <w:jc w:val="both"/>
              <w:rPr>
                <w:rFonts w:ascii="Times New Roman" w:hAnsi="Times New Roman" w:cs="Times New Roman"/>
                <w:sz w:val="20"/>
                <w:szCs w:val="20"/>
              </w:rPr>
            </w:pPr>
          </w:p>
        </w:tc>
      </w:tr>
      <w:tr w:rsidR="00766030" w:rsidRPr="00EE56DA" w14:paraId="60FC2926" w14:textId="226611BB" w:rsidTr="00A429C7">
        <w:trPr>
          <w:trHeight w:val="20"/>
        </w:trPr>
        <w:tc>
          <w:tcPr>
            <w:tcW w:w="766" w:type="dxa"/>
          </w:tcPr>
          <w:p w14:paraId="417305FD" w14:textId="6198EA05"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8.</w:t>
            </w:r>
          </w:p>
        </w:tc>
        <w:tc>
          <w:tcPr>
            <w:tcW w:w="6789" w:type="dxa"/>
          </w:tcPr>
          <w:p w14:paraId="74B9951F"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color w:val="000000" w:themeColor="text1"/>
                <w:sz w:val="20"/>
                <w:szCs w:val="20"/>
              </w:rPr>
              <w:t xml:space="preserve">Alumīnija materiāla monohromatiskais rentgenstara avots, kas nodrošina operatoram konfigurēt sistēmu XPS datu iegūšanai, izmantojot mikrofokusa Al K-α rentgenstaru. Būtu jānodrošina iespēju paildzināt rentgena anoda dzīves ilgumu / izmantošanu, pārvietojot </w:t>
            </w:r>
            <w:r w:rsidRPr="00693A38">
              <w:rPr>
                <w:rFonts w:ascii="Times New Roman" w:hAnsi="Times New Roman" w:cs="Times New Roman"/>
                <w:sz w:val="20"/>
                <w:szCs w:val="20"/>
              </w:rPr>
              <w:t>rentgena anodu bez vakuuma pārtraukšanas.</w:t>
            </w:r>
          </w:p>
          <w:p w14:paraId="0E9ABAC7" w14:textId="77777777" w:rsidR="00766030" w:rsidRPr="00693A38" w:rsidRDefault="00766030" w:rsidP="000E1109">
            <w:pPr>
              <w:jc w:val="both"/>
              <w:rPr>
                <w:rFonts w:ascii="Times New Roman" w:hAnsi="Times New Roman" w:cs="Times New Roman"/>
                <w:sz w:val="20"/>
                <w:szCs w:val="20"/>
              </w:rPr>
            </w:pPr>
          </w:p>
        </w:tc>
        <w:tc>
          <w:tcPr>
            <w:tcW w:w="6393" w:type="dxa"/>
          </w:tcPr>
          <w:p w14:paraId="40C2EE47" w14:textId="77777777" w:rsidR="00766030" w:rsidRPr="00693A38" w:rsidRDefault="00766030" w:rsidP="000E1109">
            <w:pPr>
              <w:jc w:val="both"/>
              <w:rPr>
                <w:rFonts w:ascii="Times New Roman" w:hAnsi="Times New Roman" w:cs="Times New Roman"/>
                <w:color w:val="000000" w:themeColor="text1"/>
                <w:sz w:val="20"/>
                <w:szCs w:val="20"/>
              </w:rPr>
            </w:pPr>
          </w:p>
        </w:tc>
      </w:tr>
      <w:tr w:rsidR="00766030" w:rsidRPr="00EE56DA" w14:paraId="10972724" w14:textId="113BEE3E" w:rsidTr="00A429C7">
        <w:trPr>
          <w:trHeight w:val="20"/>
        </w:trPr>
        <w:tc>
          <w:tcPr>
            <w:tcW w:w="766" w:type="dxa"/>
          </w:tcPr>
          <w:p w14:paraId="44C3943C" w14:textId="78D22D9A"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9.</w:t>
            </w:r>
          </w:p>
        </w:tc>
        <w:tc>
          <w:tcPr>
            <w:tcW w:w="6789" w:type="dxa"/>
          </w:tcPr>
          <w:p w14:paraId="7E33497C" w14:textId="13DF877F" w:rsidR="00766030" w:rsidRPr="00693A38" w:rsidRDefault="00766030" w:rsidP="00977F7F">
            <w:pPr>
              <w:jc w:val="both"/>
              <w:rPr>
                <w:rFonts w:ascii="Times New Roman" w:hAnsi="Times New Roman" w:cs="Times New Roman"/>
                <w:sz w:val="20"/>
                <w:szCs w:val="20"/>
              </w:rPr>
            </w:pPr>
            <w:r w:rsidRPr="00693A38">
              <w:rPr>
                <w:rFonts w:ascii="Times New Roman" w:hAnsi="Times New Roman" w:cs="Times New Roman"/>
                <w:sz w:val="20"/>
                <w:szCs w:val="20"/>
              </w:rPr>
              <w:t xml:space="preserve">Rentgenstarojuma punkta laukumam uz parauga virsmas regulējamam diapazonam jābūt ne mazākam kā no 200 līdz 300 µm. </w:t>
            </w:r>
          </w:p>
        </w:tc>
        <w:tc>
          <w:tcPr>
            <w:tcW w:w="6393" w:type="dxa"/>
          </w:tcPr>
          <w:p w14:paraId="432F68D6" w14:textId="77777777" w:rsidR="00766030" w:rsidRPr="00693A38" w:rsidRDefault="00766030" w:rsidP="000E1109">
            <w:pPr>
              <w:jc w:val="both"/>
              <w:rPr>
                <w:rFonts w:ascii="Times New Roman" w:hAnsi="Times New Roman" w:cs="Times New Roman"/>
                <w:sz w:val="20"/>
                <w:szCs w:val="20"/>
              </w:rPr>
            </w:pPr>
          </w:p>
        </w:tc>
      </w:tr>
      <w:tr w:rsidR="00766030" w:rsidRPr="006D74BA" w14:paraId="64F81890" w14:textId="0CD5A8F2" w:rsidTr="00A429C7">
        <w:trPr>
          <w:trHeight w:val="20"/>
        </w:trPr>
        <w:tc>
          <w:tcPr>
            <w:tcW w:w="766" w:type="dxa"/>
          </w:tcPr>
          <w:p w14:paraId="11C544C2" w14:textId="0F3DD258"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lastRenderedPageBreak/>
              <w:t>1.1.</w:t>
            </w:r>
            <w:r w:rsidRPr="006D74BA">
              <w:rPr>
                <w:rFonts w:ascii="Times New Roman" w:hAnsi="Times New Roman" w:cs="Times New Roman"/>
                <w:sz w:val="20"/>
                <w:szCs w:val="20"/>
              </w:rPr>
              <w:t>10.</w:t>
            </w:r>
          </w:p>
        </w:tc>
        <w:tc>
          <w:tcPr>
            <w:tcW w:w="6789" w:type="dxa"/>
          </w:tcPr>
          <w:p w14:paraId="57EB6E30" w14:textId="77777777" w:rsidR="00766030" w:rsidRPr="00693A38" w:rsidRDefault="00766030" w:rsidP="000E1109">
            <w:pPr>
              <w:jc w:val="both"/>
              <w:rPr>
                <w:rFonts w:ascii="Times New Roman" w:hAnsi="Times New Roman" w:cs="Times New Roman"/>
                <w:sz w:val="20"/>
                <w:szCs w:val="20"/>
              </w:rPr>
            </w:pPr>
            <w:r w:rsidRPr="006D74BA">
              <w:rPr>
                <w:rFonts w:ascii="Times New Roman" w:hAnsi="Times New Roman" w:cs="Times New Roman"/>
                <w:sz w:val="20"/>
                <w:szCs w:val="20"/>
              </w:rPr>
              <w:t xml:space="preserve">Moduļa analīzes kamerai jābūt izgatavotai no mu-metāla, vai </w:t>
            </w:r>
            <w:r>
              <w:rPr>
                <w:rFonts w:ascii="Times New Roman" w:hAnsi="Times New Roman" w:cs="Times New Roman"/>
                <w:sz w:val="20"/>
                <w:szCs w:val="20"/>
              </w:rPr>
              <w:t xml:space="preserve">magnētiski ekvivalenta </w:t>
            </w:r>
            <w:r w:rsidRPr="006D74BA">
              <w:rPr>
                <w:rFonts w:ascii="Times New Roman" w:hAnsi="Times New Roman" w:cs="Times New Roman"/>
                <w:sz w:val="20"/>
                <w:szCs w:val="20"/>
              </w:rPr>
              <w:t>metāla, lai nodrošinātu magnētiskā lauka ekranēšanu. Nerūsējošā tērauda ar mu-metāla elementiem izmantošana nav pieļaujama. Kamerai ir jābūt aprīkotai ar augstas efektivitātes jonu lielgabalu vai lielgabaliem, parauga dziļuma profilēšanai un virsmas tīrīšanai, izmantojot inerto gāzi (fiksētas noplūdes gāzes vārsti), jānodrošina darbību jonu režīmos – klasteru (stara enerģija diapazonā ne mazāk kā no 500 eV līdz 4 keV) un monoatomiskajā režīmā (stara enerģija diapazonā ne mazāk kā no 2 keV līdz 8 keV ar klastera izmēru līdz vismaz 2000 atomiem). Jānodrošina arī  mazi klasteru izmēri: 100</w:t>
            </w:r>
            <w:r w:rsidRPr="00693A38">
              <w:rPr>
                <w:rFonts w:ascii="Times New Roman" w:hAnsi="Times New Roman" w:cs="Times New Roman"/>
                <w:sz w:val="20"/>
                <w:szCs w:val="20"/>
              </w:rPr>
              <w:t xml:space="preserve">0 atomi/klasteris vai mazāk.  </w:t>
            </w:r>
          </w:p>
          <w:p w14:paraId="7DEF0B9D"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Jānodrošina: </w:t>
            </w:r>
          </w:p>
          <w:p w14:paraId="569D809E" w14:textId="77777777" w:rsidR="00766030" w:rsidRPr="00693A38" w:rsidRDefault="00766030" w:rsidP="000E1109">
            <w:pPr>
              <w:pStyle w:val="ListParagraph"/>
              <w:numPr>
                <w:ilvl w:val="0"/>
                <w:numId w:val="4"/>
              </w:numPr>
              <w:jc w:val="both"/>
              <w:rPr>
                <w:rFonts w:ascii="Times New Roman" w:hAnsi="Times New Roman" w:cs="Times New Roman"/>
                <w:sz w:val="20"/>
                <w:szCs w:val="20"/>
              </w:rPr>
            </w:pPr>
            <w:r w:rsidRPr="00693A38">
              <w:rPr>
                <w:rFonts w:ascii="Times New Roman" w:hAnsi="Times New Roman" w:cs="Times New Roman"/>
                <w:sz w:val="20"/>
                <w:szCs w:val="20"/>
              </w:rPr>
              <w:t xml:space="preserve">automātiska ar datoru kontrolējama  klastera/monoatomiska jonu režīmu pārslēgšana, </w:t>
            </w:r>
          </w:p>
          <w:p w14:paraId="735C0D87" w14:textId="77777777" w:rsidR="00766030" w:rsidRPr="00693A38" w:rsidRDefault="00766030" w:rsidP="000E1109">
            <w:pPr>
              <w:pStyle w:val="ListParagraph"/>
              <w:numPr>
                <w:ilvl w:val="0"/>
                <w:numId w:val="4"/>
              </w:numPr>
              <w:jc w:val="both"/>
              <w:rPr>
                <w:rFonts w:ascii="Times New Roman" w:hAnsi="Times New Roman" w:cs="Times New Roman"/>
                <w:sz w:val="20"/>
                <w:szCs w:val="20"/>
              </w:rPr>
            </w:pPr>
            <w:r w:rsidRPr="00693A38">
              <w:rPr>
                <w:rFonts w:ascii="Times New Roman" w:hAnsi="Times New Roman" w:cs="Times New Roman"/>
                <w:sz w:val="20"/>
                <w:szCs w:val="20"/>
              </w:rPr>
              <w:t xml:space="preserve">jonu lielgabala pozicionēšana, </w:t>
            </w:r>
          </w:p>
          <w:p w14:paraId="2D7FF5F8" w14:textId="77777777" w:rsidR="00766030" w:rsidRPr="00693A38" w:rsidRDefault="00766030" w:rsidP="000E1109">
            <w:pPr>
              <w:pStyle w:val="ListParagraph"/>
              <w:numPr>
                <w:ilvl w:val="0"/>
                <w:numId w:val="4"/>
              </w:numPr>
              <w:jc w:val="both"/>
              <w:rPr>
                <w:rFonts w:ascii="Times New Roman" w:hAnsi="Times New Roman" w:cs="Times New Roman"/>
                <w:sz w:val="20"/>
                <w:szCs w:val="20"/>
              </w:rPr>
            </w:pPr>
            <w:r w:rsidRPr="00693A38">
              <w:rPr>
                <w:rFonts w:ascii="Times New Roman" w:hAnsi="Times New Roman" w:cs="Times New Roman"/>
                <w:sz w:val="20"/>
                <w:szCs w:val="20"/>
              </w:rPr>
              <w:t xml:space="preserve">automātiska jonu avota regulēšana lielgabala filamenta “degazēšanai”. </w:t>
            </w:r>
          </w:p>
          <w:p w14:paraId="210C03BC" w14:textId="77777777" w:rsidR="00766030" w:rsidRPr="00693A38" w:rsidRDefault="00766030" w:rsidP="000E1109">
            <w:pPr>
              <w:pStyle w:val="ListParagraph"/>
              <w:ind w:left="1080"/>
              <w:jc w:val="both"/>
              <w:rPr>
                <w:rFonts w:ascii="Times New Roman" w:hAnsi="Times New Roman" w:cs="Times New Roman"/>
                <w:sz w:val="20"/>
                <w:szCs w:val="20"/>
              </w:rPr>
            </w:pPr>
          </w:p>
        </w:tc>
        <w:tc>
          <w:tcPr>
            <w:tcW w:w="6393" w:type="dxa"/>
          </w:tcPr>
          <w:p w14:paraId="7BBEFF29" w14:textId="77777777" w:rsidR="00766030" w:rsidRPr="006D74BA" w:rsidRDefault="00766030" w:rsidP="000E1109">
            <w:pPr>
              <w:jc w:val="both"/>
              <w:rPr>
                <w:rFonts w:ascii="Times New Roman" w:hAnsi="Times New Roman" w:cs="Times New Roman"/>
                <w:sz w:val="20"/>
                <w:szCs w:val="20"/>
              </w:rPr>
            </w:pPr>
          </w:p>
        </w:tc>
      </w:tr>
      <w:tr w:rsidR="00766030" w:rsidRPr="00EE56DA" w14:paraId="4C29DBD6" w14:textId="694FD163" w:rsidTr="00A429C7">
        <w:trPr>
          <w:trHeight w:val="20"/>
        </w:trPr>
        <w:tc>
          <w:tcPr>
            <w:tcW w:w="766" w:type="dxa"/>
          </w:tcPr>
          <w:p w14:paraId="1CD34147" w14:textId="4327637E"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11.</w:t>
            </w:r>
          </w:p>
        </w:tc>
        <w:tc>
          <w:tcPr>
            <w:tcW w:w="6789" w:type="dxa"/>
          </w:tcPr>
          <w:p w14:paraId="6F7C0905" w14:textId="77777777" w:rsidR="00766030" w:rsidRPr="006D74BA"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Modulim jābūt aprīkotam ar duālu stara lādiņa neitralizācijas sistēmu (zemu enerģiju jonu un zemu enerģiju elektronu kombinācija). Neitralizācijas režīmu gāzu kontrole jānodrošina automatizēti. Jānodrošina duālo lādiņa neitralizācijas režīmu darbību </w:t>
            </w:r>
            <w:r w:rsidRPr="006D74BA">
              <w:rPr>
                <w:rFonts w:ascii="Times New Roman" w:hAnsi="Times New Roman" w:cs="Times New Roman"/>
                <w:sz w:val="20"/>
                <w:szCs w:val="20"/>
              </w:rPr>
              <w:t xml:space="preserve">izmantojot zemu enerģiju jonus un zemu enerģiju elektronus ar koaksiāliem staru kūļiem. </w:t>
            </w:r>
          </w:p>
          <w:p w14:paraId="047308EB" w14:textId="77777777" w:rsidR="00766030" w:rsidRPr="00693A38" w:rsidRDefault="00766030" w:rsidP="000E1109">
            <w:pPr>
              <w:jc w:val="both"/>
              <w:rPr>
                <w:rFonts w:ascii="Times New Roman" w:hAnsi="Times New Roman" w:cs="Times New Roman"/>
                <w:sz w:val="20"/>
                <w:szCs w:val="20"/>
              </w:rPr>
            </w:pPr>
          </w:p>
        </w:tc>
        <w:tc>
          <w:tcPr>
            <w:tcW w:w="6393" w:type="dxa"/>
          </w:tcPr>
          <w:p w14:paraId="3620A8CB" w14:textId="77777777" w:rsidR="00766030" w:rsidRPr="00693A38" w:rsidRDefault="00766030" w:rsidP="000E1109">
            <w:pPr>
              <w:jc w:val="both"/>
              <w:rPr>
                <w:rFonts w:ascii="Times New Roman" w:hAnsi="Times New Roman" w:cs="Times New Roman"/>
                <w:sz w:val="20"/>
                <w:szCs w:val="20"/>
              </w:rPr>
            </w:pPr>
          </w:p>
        </w:tc>
      </w:tr>
      <w:tr w:rsidR="00766030" w:rsidRPr="00EE56DA" w14:paraId="5D569502" w14:textId="1DF847D1" w:rsidTr="00A429C7">
        <w:trPr>
          <w:trHeight w:val="20"/>
        </w:trPr>
        <w:tc>
          <w:tcPr>
            <w:tcW w:w="766" w:type="dxa"/>
          </w:tcPr>
          <w:p w14:paraId="7CE390FB" w14:textId="0AB99EFE"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12.</w:t>
            </w:r>
          </w:p>
        </w:tc>
        <w:tc>
          <w:tcPr>
            <w:tcW w:w="6789" w:type="dxa"/>
          </w:tcPr>
          <w:p w14:paraId="413DF122" w14:textId="77777777" w:rsidR="00766030" w:rsidRPr="00693A38" w:rsidRDefault="00766030" w:rsidP="000E1109">
            <w:pPr>
              <w:jc w:val="both"/>
              <w:rPr>
                <w:rFonts w:ascii="Times New Roman" w:hAnsi="Times New Roman" w:cs="Times New Roman"/>
                <w:color w:val="000000" w:themeColor="text1"/>
                <w:sz w:val="20"/>
                <w:szCs w:val="20"/>
              </w:rPr>
            </w:pPr>
            <w:r w:rsidRPr="00693A38">
              <w:rPr>
                <w:rFonts w:ascii="Times New Roman" w:hAnsi="Times New Roman" w:cs="Times New Roman"/>
                <w:sz w:val="20"/>
                <w:szCs w:val="20"/>
              </w:rPr>
              <w:t>No XPS attēlu datu kopām jābūt iespējai iegūt augstas enerģijas spektrus minimālam analizējamam laukumam ≤400</w:t>
            </w:r>
            <w:r w:rsidRPr="00693A38">
              <w:rPr>
                <w:rFonts w:ascii="Times New Roman" w:hAnsi="Times New Roman" w:cs="Times New Roman"/>
                <w:color w:val="000000" w:themeColor="text1"/>
                <w:sz w:val="20"/>
                <w:szCs w:val="20"/>
              </w:rPr>
              <w:t>µm² (20 µm x 20 µm).</w:t>
            </w:r>
          </w:p>
          <w:p w14:paraId="00587A40" w14:textId="77777777" w:rsidR="00766030" w:rsidRPr="00693A38" w:rsidRDefault="00766030" w:rsidP="000E1109">
            <w:pPr>
              <w:jc w:val="both"/>
              <w:rPr>
                <w:rFonts w:ascii="Times New Roman" w:hAnsi="Times New Roman" w:cs="Times New Roman"/>
                <w:sz w:val="20"/>
                <w:szCs w:val="20"/>
              </w:rPr>
            </w:pPr>
          </w:p>
        </w:tc>
        <w:tc>
          <w:tcPr>
            <w:tcW w:w="6393" w:type="dxa"/>
          </w:tcPr>
          <w:p w14:paraId="58E7EF1F" w14:textId="77777777" w:rsidR="00766030" w:rsidRPr="00693A38" w:rsidRDefault="00766030" w:rsidP="000E1109">
            <w:pPr>
              <w:jc w:val="both"/>
              <w:rPr>
                <w:rFonts w:ascii="Times New Roman" w:hAnsi="Times New Roman" w:cs="Times New Roman"/>
                <w:sz w:val="20"/>
                <w:szCs w:val="20"/>
              </w:rPr>
            </w:pPr>
          </w:p>
        </w:tc>
      </w:tr>
      <w:tr w:rsidR="00766030" w:rsidRPr="00EE56DA" w14:paraId="67113D84" w14:textId="54CD5C11" w:rsidTr="00A429C7">
        <w:trPr>
          <w:trHeight w:val="20"/>
        </w:trPr>
        <w:tc>
          <w:tcPr>
            <w:tcW w:w="766" w:type="dxa"/>
          </w:tcPr>
          <w:p w14:paraId="5D9F4A90" w14:textId="5E3CC91F"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13.</w:t>
            </w:r>
          </w:p>
        </w:tc>
        <w:tc>
          <w:tcPr>
            <w:tcW w:w="6789" w:type="dxa"/>
          </w:tcPr>
          <w:p w14:paraId="42FC6090"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Analīžu kameras pamatspiedienam pēc izkarsēšanas (</w:t>
            </w:r>
            <w:r w:rsidRPr="00693A38">
              <w:rPr>
                <w:rFonts w:ascii="Times New Roman" w:hAnsi="Times New Roman" w:cs="Times New Roman"/>
                <w:i/>
                <w:sz w:val="20"/>
                <w:szCs w:val="20"/>
              </w:rPr>
              <w:t>baking</w:t>
            </w:r>
            <w:r w:rsidRPr="00693A38">
              <w:rPr>
                <w:rFonts w:ascii="Times New Roman" w:hAnsi="Times New Roman" w:cs="Times New Roman"/>
                <w:sz w:val="20"/>
                <w:szCs w:val="20"/>
              </w:rPr>
              <w:t>) un dzesēšanas jābūt ≤ 5·10</w:t>
            </w:r>
            <w:r w:rsidRPr="00693A38">
              <w:rPr>
                <w:rFonts w:ascii="Times New Roman" w:hAnsi="Times New Roman" w:cs="Times New Roman"/>
                <w:sz w:val="20"/>
                <w:szCs w:val="20"/>
                <w:vertAlign w:val="superscript"/>
              </w:rPr>
              <w:t xml:space="preserve">-10 </w:t>
            </w:r>
            <w:r w:rsidRPr="00693A38">
              <w:rPr>
                <w:rFonts w:ascii="Times New Roman" w:hAnsi="Times New Roman" w:cs="Times New Roman"/>
                <w:sz w:val="20"/>
                <w:szCs w:val="20"/>
              </w:rPr>
              <w:t>mbar.</w:t>
            </w:r>
          </w:p>
        </w:tc>
        <w:tc>
          <w:tcPr>
            <w:tcW w:w="6393" w:type="dxa"/>
          </w:tcPr>
          <w:p w14:paraId="6551CFEA" w14:textId="77777777" w:rsidR="00766030" w:rsidRPr="00693A38" w:rsidRDefault="00766030" w:rsidP="000E1109">
            <w:pPr>
              <w:jc w:val="both"/>
              <w:rPr>
                <w:rFonts w:ascii="Times New Roman" w:hAnsi="Times New Roman" w:cs="Times New Roman"/>
                <w:sz w:val="20"/>
                <w:szCs w:val="20"/>
              </w:rPr>
            </w:pPr>
          </w:p>
        </w:tc>
      </w:tr>
      <w:tr w:rsidR="00766030" w:rsidRPr="00EE56DA" w14:paraId="7CCC09C4" w14:textId="0EA238C0" w:rsidTr="00A429C7">
        <w:trPr>
          <w:trHeight w:val="20"/>
        </w:trPr>
        <w:tc>
          <w:tcPr>
            <w:tcW w:w="766" w:type="dxa"/>
          </w:tcPr>
          <w:p w14:paraId="1B71DC8D" w14:textId="226A6850"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14.</w:t>
            </w:r>
          </w:p>
        </w:tc>
        <w:tc>
          <w:tcPr>
            <w:tcW w:w="6789" w:type="dxa"/>
          </w:tcPr>
          <w:p w14:paraId="7A26E0C4" w14:textId="77777777" w:rsidR="00766030" w:rsidRPr="00693A38" w:rsidRDefault="00766030" w:rsidP="000E1109">
            <w:pPr>
              <w:jc w:val="both"/>
              <w:rPr>
                <w:rFonts w:ascii="Times New Roman" w:hAnsi="Times New Roman" w:cs="Times New Roman"/>
                <w:color w:val="000000" w:themeColor="text1"/>
                <w:sz w:val="20"/>
                <w:szCs w:val="20"/>
              </w:rPr>
            </w:pPr>
            <w:r w:rsidRPr="00693A38">
              <w:rPr>
                <w:rFonts w:ascii="Times New Roman" w:hAnsi="Times New Roman" w:cs="Times New Roman"/>
                <w:sz w:val="20"/>
                <w:szCs w:val="20"/>
              </w:rPr>
              <w:t xml:space="preserve">Jābūt </w:t>
            </w:r>
            <w:r w:rsidRPr="00693A38">
              <w:rPr>
                <w:rFonts w:ascii="Times New Roman" w:hAnsi="Times New Roman" w:cs="Times New Roman"/>
                <w:color w:val="000000" w:themeColor="text1"/>
                <w:sz w:val="20"/>
                <w:szCs w:val="20"/>
              </w:rPr>
              <w:t>kombinētai paraugu ievades un sagatavošanas kamerai, kas nodrošina paraugu sagatavošanu un uzstādīšanu un darbību, ar spiediena mērīšanu. Paraugu kamerai jābūt ar vairākiem atlokiem, kas nodrošina nākotnes sistēmas papildinājumus.</w:t>
            </w:r>
          </w:p>
          <w:p w14:paraId="4089AD59" w14:textId="77777777" w:rsidR="00766030" w:rsidRPr="00693A38" w:rsidRDefault="00766030" w:rsidP="000E1109">
            <w:pPr>
              <w:jc w:val="both"/>
              <w:rPr>
                <w:rFonts w:ascii="Times New Roman" w:hAnsi="Times New Roman" w:cs="Times New Roman"/>
                <w:sz w:val="20"/>
                <w:szCs w:val="20"/>
              </w:rPr>
            </w:pPr>
          </w:p>
        </w:tc>
        <w:tc>
          <w:tcPr>
            <w:tcW w:w="6393" w:type="dxa"/>
          </w:tcPr>
          <w:p w14:paraId="0067D115" w14:textId="77777777" w:rsidR="00766030" w:rsidRPr="00693A38" w:rsidRDefault="00766030" w:rsidP="000E1109">
            <w:pPr>
              <w:jc w:val="both"/>
              <w:rPr>
                <w:rFonts w:ascii="Times New Roman" w:hAnsi="Times New Roman" w:cs="Times New Roman"/>
                <w:sz w:val="20"/>
                <w:szCs w:val="20"/>
              </w:rPr>
            </w:pPr>
          </w:p>
        </w:tc>
      </w:tr>
      <w:tr w:rsidR="00766030" w:rsidRPr="00EE56DA" w14:paraId="07AC0E5B" w14:textId="29CCB001" w:rsidTr="00A429C7">
        <w:trPr>
          <w:trHeight w:val="20"/>
        </w:trPr>
        <w:tc>
          <w:tcPr>
            <w:tcW w:w="766" w:type="dxa"/>
          </w:tcPr>
          <w:p w14:paraId="3A9FAD9F" w14:textId="2A0DDF17"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15.</w:t>
            </w:r>
          </w:p>
        </w:tc>
        <w:tc>
          <w:tcPr>
            <w:tcW w:w="6789" w:type="dxa"/>
          </w:tcPr>
          <w:p w14:paraId="1AD48BB3"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Kameras sistēmai jābūt nodrošinātai ar turētāju paraugu attēlu uzņemšanai, kas tiek attēlotas iekārtas datu sistēmā, un tiek reģistrētas, nodrošinot paraugu analīzes punkta navigāciju atbilstoši analizatoram. Redzes laukam ir jābūt ne mazākam kā 2.4 x 1.6 mm un vismaz ar 8x digitālo palielinājumu, vai jānodrošina ekvivalenta paraugu analīzes punkta navigācijas sistēma.</w:t>
            </w:r>
          </w:p>
          <w:p w14:paraId="67000AD2" w14:textId="77777777" w:rsidR="00766030" w:rsidRPr="00693A38" w:rsidRDefault="00766030" w:rsidP="000E1109">
            <w:pPr>
              <w:jc w:val="both"/>
              <w:rPr>
                <w:rFonts w:ascii="Times New Roman" w:hAnsi="Times New Roman" w:cs="Times New Roman"/>
                <w:sz w:val="20"/>
                <w:szCs w:val="20"/>
              </w:rPr>
            </w:pPr>
          </w:p>
        </w:tc>
        <w:tc>
          <w:tcPr>
            <w:tcW w:w="6393" w:type="dxa"/>
          </w:tcPr>
          <w:p w14:paraId="2C88D1A2" w14:textId="77777777" w:rsidR="00766030" w:rsidRPr="00693A38" w:rsidRDefault="00766030" w:rsidP="000E1109">
            <w:pPr>
              <w:jc w:val="both"/>
              <w:rPr>
                <w:rFonts w:ascii="Times New Roman" w:hAnsi="Times New Roman" w:cs="Times New Roman"/>
                <w:sz w:val="20"/>
                <w:szCs w:val="20"/>
              </w:rPr>
            </w:pPr>
          </w:p>
        </w:tc>
      </w:tr>
      <w:tr w:rsidR="00766030" w:rsidRPr="00EE56DA" w14:paraId="785916B2" w14:textId="17DF0FB7" w:rsidTr="00A429C7">
        <w:trPr>
          <w:trHeight w:val="20"/>
        </w:trPr>
        <w:tc>
          <w:tcPr>
            <w:tcW w:w="766" w:type="dxa"/>
          </w:tcPr>
          <w:p w14:paraId="6EAF7A65" w14:textId="681B0610"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16.</w:t>
            </w:r>
          </w:p>
        </w:tc>
        <w:tc>
          <w:tcPr>
            <w:tcW w:w="6789" w:type="dxa"/>
          </w:tcPr>
          <w:p w14:paraId="5CF75D84" w14:textId="77777777" w:rsidR="00766030" w:rsidRPr="00693A38" w:rsidRDefault="00766030" w:rsidP="000E1109">
            <w:pPr>
              <w:jc w:val="both"/>
              <w:rPr>
                <w:rFonts w:ascii="Times New Roman" w:hAnsi="Times New Roman" w:cs="Times New Roman"/>
                <w:sz w:val="20"/>
                <w:szCs w:val="20"/>
              </w:rPr>
            </w:pPr>
            <w:r w:rsidRPr="006D74BA">
              <w:rPr>
                <w:rFonts w:ascii="Times New Roman" w:hAnsi="Times New Roman" w:cs="Times New Roman"/>
                <w:sz w:val="20"/>
                <w:szCs w:val="20"/>
              </w:rPr>
              <w:t xml:space="preserve">Jābūt </w:t>
            </w:r>
            <w:r w:rsidRPr="004137CE">
              <w:rPr>
                <w:rFonts w:ascii="Times New Roman" w:hAnsi="Times New Roman" w:cs="Times New Roman"/>
                <w:sz w:val="20"/>
                <w:szCs w:val="20"/>
              </w:rPr>
              <w:t>piec</w:t>
            </w:r>
            <w:r w:rsidRPr="001E4D10">
              <w:rPr>
                <w:rFonts w:ascii="Times New Roman" w:hAnsi="Times New Roman" w:cs="Times New Roman"/>
                <w:sz w:val="20"/>
                <w:szCs w:val="20"/>
              </w:rPr>
              <w:t xml:space="preserve">u </w:t>
            </w:r>
            <w:r w:rsidRPr="004137CE">
              <w:rPr>
                <w:rFonts w:ascii="Times New Roman" w:hAnsi="Times New Roman" w:cs="Times New Roman"/>
                <w:sz w:val="20"/>
                <w:szCs w:val="20"/>
              </w:rPr>
              <w:t>asu</w:t>
            </w:r>
            <w:r w:rsidRPr="006D74BA">
              <w:rPr>
                <w:rFonts w:ascii="Times New Roman" w:hAnsi="Times New Roman" w:cs="Times New Roman"/>
                <w:sz w:val="20"/>
                <w:szCs w:val="20"/>
              </w:rPr>
              <w:t xml:space="preserve"> paraugu manipulators: pilnībā automātisks, kontrolējams ar programmatūru un precizitāti atbilstoši pamatnes kustības izšķirtspējai vismaz 1 µm, nodrošinot X, Y, Z, leņķos nepārtrauktas rotācijas motorizētās kustības.</w:t>
            </w:r>
          </w:p>
          <w:p w14:paraId="18CB6F4A" w14:textId="77777777" w:rsidR="00766030" w:rsidRPr="00693A38" w:rsidRDefault="00766030"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xml:space="preserve">Jānodrošina aprīkojums: </w:t>
            </w:r>
            <w:r>
              <w:rPr>
                <w:rFonts w:ascii="Times New Roman" w:hAnsi="Times New Roman" w:cs="Times New Roman"/>
                <w:color w:val="000000" w:themeColor="text1"/>
                <w:sz w:val="20"/>
                <w:szCs w:val="20"/>
              </w:rPr>
              <w:t xml:space="preserve">vismaz </w:t>
            </w:r>
            <w:r w:rsidRPr="00693A38">
              <w:rPr>
                <w:rFonts w:ascii="Times New Roman" w:hAnsi="Times New Roman" w:cs="Times New Roman"/>
                <w:color w:val="000000" w:themeColor="text1"/>
                <w:sz w:val="20"/>
                <w:szCs w:val="20"/>
              </w:rPr>
              <w:t>pieci</w:t>
            </w:r>
            <w:r w:rsidRPr="006D74BA">
              <w:rPr>
                <w:rFonts w:ascii="Times New Roman" w:hAnsi="Times New Roman" w:cs="Times New Roman"/>
                <w:color w:val="000000" w:themeColor="text1"/>
                <w:sz w:val="20"/>
                <w:szCs w:val="20"/>
              </w:rPr>
              <w:t xml:space="preserve"> standarta paraugu turētāji,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 xml:space="preserve">divas multi-paraugu sloksnes,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 xml:space="preserve">viens azimuta rotācijas paraugu turētājs;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lastRenderedPageBreak/>
              <w:t>viens biezu paraugu turētājs, ne-magnēta paraugu fiksatori, instrumenti iekārtas regulēšanai operatora kompetences ietvaros.</w:t>
            </w:r>
          </w:p>
          <w:p w14:paraId="4F7937A8" w14:textId="77777777" w:rsidR="00766030" w:rsidRPr="00693A38" w:rsidRDefault="00766030" w:rsidP="000E1109">
            <w:pPr>
              <w:jc w:val="both"/>
              <w:rPr>
                <w:rFonts w:ascii="Times New Roman" w:hAnsi="Times New Roman" w:cs="Times New Roman"/>
                <w:color w:val="000000" w:themeColor="text1"/>
                <w:sz w:val="20"/>
                <w:szCs w:val="20"/>
              </w:rPr>
            </w:pPr>
          </w:p>
        </w:tc>
        <w:tc>
          <w:tcPr>
            <w:tcW w:w="6393" w:type="dxa"/>
          </w:tcPr>
          <w:p w14:paraId="636AAD7B" w14:textId="77777777" w:rsidR="00766030" w:rsidRPr="006D74BA" w:rsidRDefault="00766030" w:rsidP="000E1109">
            <w:pPr>
              <w:jc w:val="both"/>
              <w:rPr>
                <w:rFonts w:ascii="Times New Roman" w:hAnsi="Times New Roman" w:cs="Times New Roman"/>
                <w:sz w:val="20"/>
                <w:szCs w:val="20"/>
              </w:rPr>
            </w:pPr>
          </w:p>
        </w:tc>
      </w:tr>
      <w:tr w:rsidR="00766030" w:rsidRPr="00EE56DA" w14:paraId="4D0C9553" w14:textId="0E8E24E6" w:rsidTr="00A429C7">
        <w:trPr>
          <w:trHeight w:val="20"/>
        </w:trPr>
        <w:tc>
          <w:tcPr>
            <w:tcW w:w="766" w:type="dxa"/>
          </w:tcPr>
          <w:p w14:paraId="0CC8B5BC" w14:textId="509AA057"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17.</w:t>
            </w:r>
          </w:p>
        </w:tc>
        <w:tc>
          <w:tcPr>
            <w:tcW w:w="6789" w:type="dxa"/>
          </w:tcPr>
          <w:p w14:paraId="0AF0A592" w14:textId="77777777" w:rsidR="00766030" w:rsidRPr="006D74BA"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Jābūt iekļautām ierīcēm, kas nodrošinās iekārtas nepārtrauktu darbību garantijas </w:t>
            </w:r>
            <w:r w:rsidRPr="00693A38">
              <w:rPr>
                <w:rFonts w:ascii="Times New Roman" w:hAnsi="Times New Roman" w:cs="Times New Roman"/>
                <w:color w:val="000000" w:themeColor="text1"/>
                <w:sz w:val="20"/>
                <w:szCs w:val="20"/>
              </w:rPr>
              <w:t>periodā. Ierīču komplektā jābūt vismaz: lielgabalu filamentu rezerves komplekt</w:t>
            </w:r>
            <w:r w:rsidRPr="006D74BA">
              <w:rPr>
                <w:rFonts w:ascii="Times New Roman" w:hAnsi="Times New Roman" w:cs="Times New Roman"/>
                <w:color w:val="000000" w:themeColor="text1"/>
                <w:sz w:val="20"/>
                <w:szCs w:val="20"/>
              </w:rPr>
              <w:t>i, rentgenstaru avota monohromatora emiters un anods, ūdens dzesēšanas sistēmas filtra kārtridžs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2 gab.), eļļa sūknim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4 litri), blīvju komplekts, mehānisko rezerves daļu komplekts, sublimācijas sūkņa kvēldiegs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6 gab.), klasteru un monotomiska jonu lielgabala duāla kvēldiega kopa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2 gab.) un paplašināšanas sprausla, lauka emisijas elektrona avota uzgalis un blīve(s).</w:t>
            </w:r>
          </w:p>
        </w:tc>
        <w:tc>
          <w:tcPr>
            <w:tcW w:w="6393" w:type="dxa"/>
          </w:tcPr>
          <w:p w14:paraId="7E2A3D87" w14:textId="77777777" w:rsidR="00766030" w:rsidRPr="00693A38" w:rsidRDefault="00766030" w:rsidP="000E1109">
            <w:pPr>
              <w:jc w:val="both"/>
              <w:rPr>
                <w:rFonts w:ascii="Times New Roman" w:hAnsi="Times New Roman" w:cs="Times New Roman"/>
                <w:sz w:val="20"/>
                <w:szCs w:val="20"/>
              </w:rPr>
            </w:pPr>
          </w:p>
        </w:tc>
      </w:tr>
      <w:tr w:rsidR="00766030" w:rsidRPr="00EE56DA" w14:paraId="5A56EE52" w14:textId="35876A2A" w:rsidTr="00A429C7">
        <w:trPr>
          <w:trHeight w:val="20"/>
        </w:trPr>
        <w:tc>
          <w:tcPr>
            <w:tcW w:w="766" w:type="dxa"/>
          </w:tcPr>
          <w:p w14:paraId="76C96F56" w14:textId="2624C7D1"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18.</w:t>
            </w:r>
          </w:p>
        </w:tc>
        <w:tc>
          <w:tcPr>
            <w:tcW w:w="6789" w:type="dxa"/>
          </w:tcPr>
          <w:p w14:paraId="28C11C72"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Jābūt slēgtam cirkulējošam ūdens dzesētājam, kas nodrošina XPS moduļa darbību atbilstoši moduļa  ražotāja prasībām.</w:t>
            </w:r>
          </w:p>
          <w:p w14:paraId="136D11F7" w14:textId="77777777" w:rsidR="00766030" w:rsidRPr="00693A38" w:rsidRDefault="00766030" w:rsidP="000E1109">
            <w:pPr>
              <w:jc w:val="both"/>
              <w:rPr>
                <w:rFonts w:ascii="Times New Roman" w:hAnsi="Times New Roman" w:cs="Times New Roman"/>
                <w:sz w:val="20"/>
                <w:szCs w:val="20"/>
              </w:rPr>
            </w:pPr>
          </w:p>
        </w:tc>
        <w:tc>
          <w:tcPr>
            <w:tcW w:w="6393" w:type="dxa"/>
          </w:tcPr>
          <w:p w14:paraId="2700AC7E" w14:textId="77777777" w:rsidR="00766030" w:rsidRPr="00693A38" w:rsidRDefault="00766030" w:rsidP="000E1109">
            <w:pPr>
              <w:jc w:val="both"/>
              <w:rPr>
                <w:rFonts w:ascii="Times New Roman" w:hAnsi="Times New Roman" w:cs="Times New Roman"/>
                <w:sz w:val="20"/>
                <w:szCs w:val="20"/>
              </w:rPr>
            </w:pPr>
          </w:p>
        </w:tc>
      </w:tr>
      <w:tr w:rsidR="00766030" w:rsidRPr="006D74BA" w14:paraId="6F0783C7" w14:textId="5FE63271" w:rsidTr="00A429C7">
        <w:trPr>
          <w:trHeight w:val="20"/>
        </w:trPr>
        <w:tc>
          <w:tcPr>
            <w:tcW w:w="766" w:type="dxa"/>
          </w:tcPr>
          <w:p w14:paraId="5401A577" w14:textId="7C7F9731" w:rsidR="00766030" w:rsidRPr="006D74BA" w:rsidRDefault="00766030" w:rsidP="000E11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Pr="006D74BA">
              <w:rPr>
                <w:rFonts w:ascii="Times New Roman" w:hAnsi="Times New Roman" w:cs="Times New Roman"/>
                <w:color w:val="000000" w:themeColor="text1"/>
                <w:sz w:val="20"/>
                <w:szCs w:val="20"/>
              </w:rPr>
              <w:t>19.</w:t>
            </w:r>
          </w:p>
        </w:tc>
        <w:tc>
          <w:tcPr>
            <w:tcW w:w="6789" w:type="dxa"/>
          </w:tcPr>
          <w:p w14:paraId="5E35B2BA" w14:textId="77777777" w:rsidR="00766030" w:rsidRPr="00693A38" w:rsidRDefault="00766030"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xml:space="preserve">Visas augstākminētās komponentes, piederumus un aksesuārus jānodrošina ar vienu iekārtas datu sistēmu/programmatūru, kas vada nepārtrauktu moduļa svarīgu parametru automātisko reģistrēšanu, kā arī kontrolē un regulē rentgenstara avotu, analizatoru, lēcas, kā arī jonu avota uzstādītus režīmus.  Jābūt nodrošinātai vizualizācijas sistēmai </w:t>
            </w:r>
            <w:r w:rsidRPr="00693A38">
              <w:rPr>
                <w:rFonts w:ascii="Times New Roman" w:hAnsi="Times New Roman" w:cs="Times New Roman"/>
                <w:i/>
                <w:color w:val="000000" w:themeColor="text1"/>
                <w:sz w:val="20"/>
                <w:szCs w:val="20"/>
              </w:rPr>
              <w:t>log</w:t>
            </w:r>
            <w:r w:rsidRPr="00693A38">
              <w:rPr>
                <w:rFonts w:ascii="Times New Roman" w:hAnsi="Times New Roman" w:cs="Times New Roman"/>
                <w:color w:val="000000" w:themeColor="text1"/>
                <w:sz w:val="20"/>
                <w:szCs w:val="20"/>
              </w:rPr>
              <w:t xml:space="preserve"> datu attēlošanai.  Jābūt iespējai eksperimentu laikā iekļaut starojumu avotu izslēgšanas komandas, kas nodrošina jebkādu avotu (rentgenstara, jonu, elektronu avotu) izslēgšanu eksperimenta laikā vai tā beigās. Datu sistēma jānodrošina pilnu parauga pamatnes vadību, nodrošinot vairāku punktu analīzi un automātisku XPS leņķiskus mērījumus (</w:t>
            </w:r>
            <w:r w:rsidRPr="00693A38">
              <w:rPr>
                <w:rFonts w:ascii="Times New Roman" w:hAnsi="Times New Roman" w:cs="Times New Roman"/>
                <w:i/>
                <w:color w:val="000000" w:themeColor="text1"/>
                <w:sz w:val="20"/>
                <w:szCs w:val="20"/>
              </w:rPr>
              <w:t>angleresolved</w:t>
            </w:r>
            <w:r w:rsidRPr="00693A38">
              <w:rPr>
                <w:rFonts w:ascii="Times New Roman" w:hAnsi="Times New Roman" w:cs="Times New Roman"/>
                <w:color w:val="000000" w:themeColor="text1"/>
                <w:sz w:val="20"/>
                <w:szCs w:val="20"/>
              </w:rPr>
              <w:t xml:space="preserve"> XPS). Redzeslauka un leņķa mehānismiem jābūt patstāvīgi mainīgiem, kontrolējamiem no datora, kalibrētiem. Jānodrošina atbilstoša darba stacija (dators).</w:t>
            </w:r>
          </w:p>
          <w:p w14:paraId="4D166402" w14:textId="77777777" w:rsidR="00766030" w:rsidRPr="00693A38" w:rsidRDefault="00766030" w:rsidP="000E1109">
            <w:pPr>
              <w:jc w:val="both"/>
              <w:rPr>
                <w:rFonts w:ascii="Times New Roman" w:hAnsi="Times New Roman" w:cs="Times New Roman"/>
                <w:color w:val="000000" w:themeColor="text1"/>
                <w:sz w:val="20"/>
                <w:szCs w:val="20"/>
              </w:rPr>
            </w:pPr>
          </w:p>
        </w:tc>
        <w:tc>
          <w:tcPr>
            <w:tcW w:w="6393" w:type="dxa"/>
          </w:tcPr>
          <w:p w14:paraId="1D29FCA2" w14:textId="77777777" w:rsidR="00766030" w:rsidRPr="00693A38" w:rsidRDefault="00766030" w:rsidP="000E1109">
            <w:pPr>
              <w:jc w:val="both"/>
              <w:rPr>
                <w:rFonts w:ascii="Times New Roman" w:hAnsi="Times New Roman" w:cs="Times New Roman"/>
                <w:color w:val="000000" w:themeColor="text1"/>
                <w:sz w:val="20"/>
                <w:szCs w:val="20"/>
              </w:rPr>
            </w:pPr>
          </w:p>
        </w:tc>
      </w:tr>
      <w:tr w:rsidR="00766030" w:rsidRPr="006D74BA" w14:paraId="17ED9A5B" w14:textId="6ECD95AF" w:rsidTr="00A429C7">
        <w:trPr>
          <w:trHeight w:val="20"/>
        </w:trPr>
        <w:tc>
          <w:tcPr>
            <w:tcW w:w="766" w:type="dxa"/>
          </w:tcPr>
          <w:p w14:paraId="0E576E72" w14:textId="5D36EFCA" w:rsidR="00766030" w:rsidRPr="006D74BA" w:rsidRDefault="00766030" w:rsidP="000E11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Pr="006D74BA">
              <w:rPr>
                <w:rFonts w:ascii="Times New Roman" w:hAnsi="Times New Roman" w:cs="Times New Roman"/>
                <w:color w:val="000000" w:themeColor="text1"/>
                <w:sz w:val="20"/>
                <w:szCs w:val="20"/>
              </w:rPr>
              <w:t>20.</w:t>
            </w:r>
          </w:p>
        </w:tc>
        <w:tc>
          <w:tcPr>
            <w:tcW w:w="6789" w:type="dxa"/>
          </w:tcPr>
          <w:p w14:paraId="4B34B659" w14:textId="77777777" w:rsidR="00766030" w:rsidRPr="00693A38" w:rsidRDefault="00766030"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xml:space="preserve">Datu iegūšanu un apstrādi nodrošina viena vienota datu sistēma/programmatūra. Jābūt iespējai kvantificēt XPS datus, arī to iegūšanas laikā bez datu eksportēšanas uz citu programmatūru. </w:t>
            </w:r>
            <w:r w:rsidRPr="00693A38">
              <w:rPr>
                <w:rFonts w:ascii="Times New Roman" w:hAnsi="Times New Roman" w:cs="Times New Roman"/>
                <w:sz w:val="20"/>
                <w:szCs w:val="20"/>
              </w:rPr>
              <w:t xml:space="preserve">Programmatūrai jāiekļauj integrētu un interaktīvu datu bāzi (bibliotēku) ar spektriem un </w:t>
            </w:r>
            <w:r>
              <w:rPr>
                <w:rFonts w:ascii="Times New Roman" w:hAnsi="Times New Roman" w:cs="Times New Roman"/>
                <w:sz w:val="20"/>
                <w:szCs w:val="20"/>
              </w:rPr>
              <w:t xml:space="preserve">informāciju par spektru </w:t>
            </w:r>
            <w:r w:rsidRPr="00693A38">
              <w:rPr>
                <w:rFonts w:ascii="Times New Roman" w:hAnsi="Times New Roman" w:cs="Times New Roman"/>
                <w:sz w:val="20"/>
                <w:szCs w:val="20"/>
              </w:rPr>
              <w:t>interpret</w:t>
            </w:r>
            <w:r>
              <w:rPr>
                <w:rFonts w:ascii="Times New Roman" w:hAnsi="Times New Roman" w:cs="Times New Roman"/>
                <w:sz w:val="20"/>
                <w:szCs w:val="20"/>
              </w:rPr>
              <w:t xml:space="preserve">aciju </w:t>
            </w:r>
            <w:r w:rsidRPr="006D74BA">
              <w:rPr>
                <w:rFonts w:ascii="Times New Roman" w:hAnsi="Times New Roman" w:cs="Times New Roman"/>
                <w:sz w:val="20"/>
                <w:szCs w:val="20"/>
              </w:rPr>
              <w:t xml:space="preserve"> informāciju. Datu bāzei jābūt tieši saistītai ar XPS datu failiem, kas var tikt izmantoti datu pārklāšanas salīdzināšanai, pīķu un nelineāru vismazāko laukumu atbilstības pārbaudīšanai. Saistītiem XPS datiem jābūt tieši pieejamiem lietotājam, izmantojot spektru datu bāzi. Programmatūrai jāspēj automātiski izvēlēties jonu avota rastra izmēru dziļuma profilēšanai, pamatojoties uz eksperimentā izmantota r</w:t>
            </w:r>
            <w:r w:rsidRPr="00693A38">
              <w:rPr>
                <w:rFonts w:ascii="Times New Roman" w:hAnsi="Times New Roman" w:cs="Times New Roman"/>
                <w:sz w:val="20"/>
                <w:szCs w:val="20"/>
              </w:rPr>
              <w:t xml:space="preserve">entgenstara punkta izmēru. Jāiekļauj programmatūra automātiskai fāžu un atomu koncentrācijas (%) analīzei un kartēšanai. </w:t>
            </w:r>
            <w:r w:rsidRPr="00693A38">
              <w:rPr>
                <w:rFonts w:ascii="Times New Roman" w:hAnsi="Times New Roman" w:cs="Times New Roman"/>
                <w:color w:val="000000" w:themeColor="text1"/>
                <w:sz w:val="20"/>
                <w:szCs w:val="20"/>
              </w:rPr>
              <w:t>Jānodrošina vismaz viena ak</w:t>
            </w:r>
            <w:r w:rsidRPr="001E4D10">
              <w:rPr>
                <w:rFonts w:ascii="Times New Roman" w:hAnsi="Times New Roman" w:cs="Times New Roman"/>
                <w:color w:val="000000" w:themeColor="text1"/>
                <w:sz w:val="20"/>
                <w:szCs w:val="20"/>
              </w:rPr>
              <w:t>ti</w:t>
            </w:r>
            <w:r w:rsidRPr="006D74BA">
              <w:rPr>
                <w:rFonts w:ascii="Times New Roman" w:hAnsi="Times New Roman" w:cs="Times New Roman"/>
                <w:color w:val="000000" w:themeColor="text1"/>
                <w:sz w:val="20"/>
                <w:szCs w:val="20"/>
              </w:rPr>
              <w:t>vizācijas programmatūras licence un vismaz sešas (6) apstrādes programmatūras licences</w:t>
            </w:r>
          </w:p>
          <w:p w14:paraId="4044513E" w14:textId="77777777" w:rsidR="00766030" w:rsidRPr="00693A38" w:rsidRDefault="00766030" w:rsidP="000E1109">
            <w:pPr>
              <w:jc w:val="both"/>
              <w:rPr>
                <w:rFonts w:ascii="Times New Roman" w:hAnsi="Times New Roman" w:cs="Times New Roman"/>
                <w:color w:val="000000" w:themeColor="text1"/>
                <w:sz w:val="20"/>
                <w:szCs w:val="20"/>
              </w:rPr>
            </w:pPr>
          </w:p>
        </w:tc>
        <w:tc>
          <w:tcPr>
            <w:tcW w:w="6393" w:type="dxa"/>
          </w:tcPr>
          <w:p w14:paraId="5FF45BAD" w14:textId="77777777" w:rsidR="00766030" w:rsidRPr="00693A38" w:rsidRDefault="00766030" w:rsidP="000E1109">
            <w:pPr>
              <w:jc w:val="both"/>
              <w:rPr>
                <w:rFonts w:ascii="Times New Roman" w:hAnsi="Times New Roman" w:cs="Times New Roman"/>
                <w:color w:val="000000" w:themeColor="text1"/>
                <w:sz w:val="20"/>
                <w:szCs w:val="20"/>
              </w:rPr>
            </w:pPr>
          </w:p>
        </w:tc>
      </w:tr>
    </w:tbl>
    <w:p w14:paraId="11475EF1" w14:textId="77777777" w:rsidR="000E1109" w:rsidRPr="006D74BA" w:rsidRDefault="000E1109" w:rsidP="000E1109">
      <w:pPr>
        <w:pStyle w:val="ListParagraph"/>
        <w:spacing w:after="0" w:line="240" w:lineRule="auto"/>
        <w:jc w:val="both"/>
        <w:rPr>
          <w:rFonts w:ascii="Times New Roman" w:hAnsi="Times New Roman" w:cs="Times New Roman"/>
          <w:sz w:val="20"/>
          <w:szCs w:val="20"/>
        </w:rPr>
      </w:pPr>
    </w:p>
    <w:p w14:paraId="7A11FAC5" w14:textId="2D7F2681" w:rsidR="000E1109" w:rsidRPr="00766030" w:rsidRDefault="000E1109" w:rsidP="00766030">
      <w:pPr>
        <w:pStyle w:val="ListParagraph"/>
        <w:numPr>
          <w:ilvl w:val="1"/>
          <w:numId w:val="5"/>
        </w:numPr>
        <w:spacing w:after="0" w:line="240" w:lineRule="auto"/>
        <w:jc w:val="both"/>
        <w:rPr>
          <w:rFonts w:ascii="Times New Roman" w:hAnsi="Times New Roman" w:cs="Times New Roman"/>
          <w:sz w:val="20"/>
          <w:szCs w:val="20"/>
        </w:rPr>
      </w:pPr>
      <w:r w:rsidRPr="00766030">
        <w:rPr>
          <w:rFonts w:ascii="Times New Roman" w:hAnsi="Times New Roman" w:cs="Times New Roman"/>
          <w:sz w:val="20"/>
          <w:szCs w:val="20"/>
        </w:rPr>
        <w:t>Ožē elektronu spektrometrijas modulis (AES modulis)</w:t>
      </w:r>
    </w:p>
    <w:tbl>
      <w:tblPr>
        <w:tblStyle w:val="TableGrid"/>
        <w:tblW w:w="0" w:type="auto"/>
        <w:tblLook w:val="04A0" w:firstRow="1" w:lastRow="0" w:firstColumn="1" w:lastColumn="0" w:noHBand="0" w:noVBand="1"/>
      </w:tblPr>
      <w:tblGrid>
        <w:gridCol w:w="666"/>
        <w:gridCol w:w="6852"/>
        <w:gridCol w:w="6430"/>
      </w:tblGrid>
      <w:tr w:rsidR="00A429C7" w:rsidRPr="006D74BA" w14:paraId="553130E0" w14:textId="66CE6BE6" w:rsidTr="00977F7F">
        <w:trPr>
          <w:trHeight w:val="20"/>
        </w:trPr>
        <w:tc>
          <w:tcPr>
            <w:tcW w:w="666" w:type="dxa"/>
          </w:tcPr>
          <w:p w14:paraId="1ECE52C0" w14:textId="77777777" w:rsidR="00A429C7" w:rsidRPr="0069013B" w:rsidRDefault="00A429C7" w:rsidP="000E1109">
            <w:pPr>
              <w:rPr>
                <w:rFonts w:ascii="Times New Roman" w:hAnsi="Times New Roman" w:cs="Times New Roman"/>
                <w:b/>
                <w:szCs w:val="20"/>
              </w:rPr>
            </w:pPr>
            <w:r w:rsidRPr="0069013B">
              <w:rPr>
                <w:rFonts w:ascii="Times New Roman" w:hAnsi="Times New Roman" w:cs="Times New Roman"/>
                <w:b/>
                <w:szCs w:val="20"/>
              </w:rPr>
              <w:t>Nr</w:t>
            </w:r>
          </w:p>
        </w:tc>
        <w:tc>
          <w:tcPr>
            <w:tcW w:w="6852" w:type="dxa"/>
          </w:tcPr>
          <w:p w14:paraId="6C495AE7" w14:textId="2DC39F00" w:rsidR="00A429C7" w:rsidRPr="0069013B" w:rsidRDefault="00A429C7" w:rsidP="000E1109">
            <w:pPr>
              <w:jc w:val="both"/>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430" w:type="dxa"/>
          </w:tcPr>
          <w:p w14:paraId="602EAF1F" w14:textId="77777777" w:rsidR="00A429C7" w:rsidRPr="00766030" w:rsidRDefault="00A429C7" w:rsidP="00A429C7">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180E315F" w14:textId="7A011120" w:rsidR="00A429C7" w:rsidRPr="00693A38" w:rsidRDefault="00A429C7" w:rsidP="00A429C7">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A429C7" w:rsidRPr="006D74BA" w14:paraId="0DB5E835" w14:textId="7388C2AE" w:rsidTr="00A429C7">
        <w:trPr>
          <w:trHeight w:val="20"/>
          <w:tblHeader/>
        </w:trPr>
        <w:tc>
          <w:tcPr>
            <w:tcW w:w="666" w:type="dxa"/>
          </w:tcPr>
          <w:p w14:paraId="3FBC4B62" w14:textId="77777777" w:rsidR="00A429C7" w:rsidRPr="00693A38" w:rsidRDefault="00A429C7" w:rsidP="000E1109">
            <w:pPr>
              <w:rPr>
                <w:rFonts w:ascii="Times New Roman" w:hAnsi="Times New Roman" w:cs="Times New Roman"/>
                <w:b/>
                <w:sz w:val="20"/>
                <w:szCs w:val="20"/>
              </w:rPr>
            </w:pPr>
          </w:p>
        </w:tc>
        <w:tc>
          <w:tcPr>
            <w:tcW w:w="6852" w:type="dxa"/>
          </w:tcPr>
          <w:p w14:paraId="35A4C8BE" w14:textId="77777777" w:rsidR="00A429C7" w:rsidRPr="00693A38" w:rsidRDefault="00A429C7" w:rsidP="000E1109">
            <w:pPr>
              <w:jc w:val="both"/>
              <w:rPr>
                <w:rFonts w:ascii="Times New Roman" w:hAnsi="Times New Roman" w:cs="Times New Roman"/>
                <w:sz w:val="20"/>
                <w:szCs w:val="20"/>
              </w:rPr>
            </w:pPr>
          </w:p>
        </w:tc>
        <w:tc>
          <w:tcPr>
            <w:tcW w:w="6430" w:type="dxa"/>
          </w:tcPr>
          <w:p w14:paraId="60A17DC0" w14:textId="0CD2E8B8" w:rsidR="00A429C7" w:rsidRPr="00A429C7" w:rsidRDefault="00A429C7" w:rsidP="000E1109">
            <w:pPr>
              <w:jc w:val="both"/>
              <w:rPr>
                <w:rFonts w:ascii="Times New Roman" w:hAnsi="Times New Roman" w:cs="Times New Roman"/>
                <w:i/>
                <w:sz w:val="20"/>
                <w:szCs w:val="20"/>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A429C7" w:rsidRPr="00EE56DA" w14:paraId="01873370" w14:textId="2E62285C" w:rsidTr="00A429C7">
        <w:trPr>
          <w:trHeight w:val="20"/>
        </w:trPr>
        <w:tc>
          <w:tcPr>
            <w:tcW w:w="666" w:type="dxa"/>
          </w:tcPr>
          <w:p w14:paraId="5B2CDD03" w14:textId="7E2D78F3"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lastRenderedPageBreak/>
              <w:t>1.2.</w:t>
            </w:r>
            <w:r w:rsidRPr="006D74BA">
              <w:rPr>
                <w:rFonts w:ascii="Times New Roman" w:hAnsi="Times New Roman" w:cs="Times New Roman"/>
                <w:sz w:val="20"/>
                <w:szCs w:val="20"/>
              </w:rPr>
              <w:t>1.</w:t>
            </w:r>
          </w:p>
        </w:tc>
        <w:tc>
          <w:tcPr>
            <w:tcW w:w="6852" w:type="dxa"/>
          </w:tcPr>
          <w:p w14:paraId="63279B8C"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Šotkija tipa lauka emisijas elektronu avots, kas nodrošina Ože elektronu spektroskopiju [AES] ar signāla trokšņa attiecību vismaz 490:1 pie elektronu enerģijas 5 keV un jūtību vismaz 500 000 cps (tīram Cu paraugam pie 10 nA lielgabala strāvas), ķīmisko elementu kartēšanu, pēc līnijas skenēšanu un skenējošo elektronu mikroskopijas režīmu [SEM] ar telpisko (</w:t>
            </w:r>
            <w:r w:rsidRPr="00693A38">
              <w:rPr>
                <w:rFonts w:ascii="Times New Roman" w:hAnsi="Times New Roman" w:cs="Times New Roman"/>
                <w:i/>
                <w:sz w:val="20"/>
                <w:szCs w:val="20"/>
              </w:rPr>
              <w:t>spatial</w:t>
            </w:r>
            <w:r w:rsidRPr="00693A38">
              <w:rPr>
                <w:rFonts w:ascii="Times New Roman" w:hAnsi="Times New Roman" w:cs="Times New Roman"/>
                <w:sz w:val="20"/>
                <w:szCs w:val="20"/>
              </w:rPr>
              <w:t>) izšķirtspēju vismaz 100 nm (Cu TEM tīkla paraugam, 10 keV, 5 nA).</w:t>
            </w:r>
          </w:p>
        </w:tc>
        <w:tc>
          <w:tcPr>
            <w:tcW w:w="6430" w:type="dxa"/>
          </w:tcPr>
          <w:p w14:paraId="06B323B2" w14:textId="77777777" w:rsidR="00A429C7" w:rsidRPr="00693A38" w:rsidRDefault="00A429C7" w:rsidP="000E1109">
            <w:pPr>
              <w:jc w:val="both"/>
              <w:rPr>
                <w:rFonts w:ascii="Times New Roman" w:hAnsi="Times New Roman" w:cs="Times New Roman"/>
                <w:sz w:val="20"/>
                <w:szCs w:val="20"/>
              </w:rPr>
            </w:pPr>
          </w:p>
        </w:tc>
      </w:tr>
      <w:tr w:rsidR="00A429C7" w:rsidRPr="00EE56DA" w14:paraId="488DF089" w14:textId="216D2813" w:rsidTr="00A429C7">
        <w:trPr>
          <w:trHeight w:val="20"/>
        </w:trPr>
        <w:tc>
          <w:tcPr>
            <w:tcW w:w="666" w:type="dxa"/>
          </w:tcPr>
          <w:p w14:paraId="3ACD008B" w14:textId="3ECE7286"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1.2.</w:t>
            </w:r>
            <w:r w:rsidRPr="006D74BA">
              <w:rPr>
                <w:rFonts w:ascii="Times New Roman" w:hAnsi="Times New Roman" w:cs="Times New Roman"/>
                <w:sz w:val="20"/>
                <w:szCs w:val="20"/>
              </w:rPr>
              <w:t>2.</w:t>
            </w:r>
          </w:p>
        </w:tc>
        <w:tc>
          <w:tcPr>
            <w:tcW w:w="6852" w:type="dxa"/>
          </w:tcPr>
          <w:p w14:paraId="659A9875"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sz w:val="20"/>
                <w:szCs w:val="20"/>
              </w:rPr>
              <w:t xml:space="preserve">AES moduļa pilna kontrolei jābūt nodrošinātai no XPS moduļa programmatūras, nodrošinot  </w:t>
            </w:r>
            <w:r w:rsidRPr="00693A38">
              <w:rPr>
                <w:rFonts w:ascii="Times New Roman" w:hAnsi="Times New Roman" w:cs="Times New Roman"/>
                <w:color w:val="000000" w:themeColor="text1"/>
                <w:sz w:val="20"/>
                <w:szCs w:val="20"/>
              </w:rPr>
              <w:t>parametru automātisko reģistrēšanu, datu iegūšanu un to apstrādi.</w:t>
            </w:r>
          </w:p>
          <w:p w14:paraId="76D79C23" w14:textId="77777777" w:rsidR="00A429C7" w:rsidRPr="00693A38" w:rsidRDefault="00A429C7" w:rsidP="000E1109">
            <w:pPr>
              <w:jc w:val="both"/>
              <w:rPr>
                <w:rFonts w:ascii="Times New Roman" w:hAnsi="Times New Roman" w:cs="Times New Roman"/>
                <w:sz w:val="20"/>
                <w:szCs w:val="20"/>
              </w:rPr>
            </w:pPr>
          </w:p>
        </w:tc>
        <w:tc>
          <w:tcPr>
            <w:tcW w:w="6430" w:type="dxa"/>
          </w:tcPr>
          <w:p w14:paraId="73A73485" w14:textId="77777777" w:rsidR="00A429C7" w:rsidRPr="00693A38" w:rsidRDefault="00A429C7" w:rsidP="000E1109">
            <w:pPr>
              <w:jc w:val="both"/>
              <w:rPr>
                <w:rFonts w:ascii="Times New Roman" w:hAnsi="Times New Roman" w:cs="Times New Roman"/>
                <w:sz w:val="20"/>
                <w:szCs w:val="20"/>
              </w:rPr>
            </w:pPr>
          </w:p>
        </w:tc>
      </w:tr>
      <w:tr w:rsidR="00A429C7" w:rsidRPr="00EE56DA" w14:paraId="484D5EA2" w14:textId="7096C76D" w:rsidTr="00A429C7">
        <w:trPr>
          <w:trHeight w:val="20"/>
        </w:trPr>
        <w:tc>
          <w:tcPr>
            <w:tcW w:w="666" w:type="dxa"/>
          </w:tcPr>
          <w:p w14:paraId="0851A17F" w14:textId="3DBABA83"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1.2.</w:t>
            </w:r>
            <w:r w:rsidRPr="006D74BA">
              <w:rPr>
                <w:rFonts w:ascii="Times New Roman" w:hAnsi="Times New Roman" w:cs="Times New Roman"/>
                <w:sz w:val="20"/>
                <w:szCs w:val="20"/>
              </w:rPr>
              <w:t>3.</w:t>
            </w:r>
          </w:p>
        </w:tc>
        <w:tc>
          <w:tcPr>
            <w:tcW w:w="6852" w:type="dxa"/>
          </w:tcPr>
          <w:p w14:paraId="3EAD43ED"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iekļautām ierīcēm, kas nodrošinās iekārtas nepārtrauktu darbību garantijas periodā: vismaz lauka emisijas elektrona avota uzgalis un blīve(s).</w:t>
            </w:r>
          </w:p>
          <w:p w14:paraId="1813BD2E" w14:textId="77777777" w:rsidR="00A429C7" w:rsidRPr="00693A38" w:rsidRDefault="00A429C7" w:rsidP="000E1109">
            <w:pPr>
              <w:jc w:val="both"/>
              <w:rPr>
                <w:rFonts w:ascii="Times New Roman" w:hAnsi="Times New Roman" w:cs="Times New Roman"/>
                <w:sz w:val="20"/>
                <w:szCs w:val="20"/>
              </w:rPr>
            </w:pPr>
          </w:p>
        </w:tc>
        <w:tc>
          <w:tcPr>
            <w:tcW w:w="6430" w:type="dxa"/>
          </w:tcPr>
          <w:p w14:paraId="636D9D34" w14:textId="77777777" w:rsidR="00A429C7" w:rsidRPr="00693A38" w:rsidRDefault="00A429C7" w:rsidP="000E1109">
            <w:pPr>
              <w:jc w:val="both"/>
              <w:rPr>
                <w:rFonts w:ascii="Times New Roman" w:hAnsi="Times New Roman" w:cs="Times New Roman"/>
                <w:sz w:val="20"/>
                <w:szCs w:val="20"/>
              </w:rPr>
            </w:pPr>
          </w:p>
        </w:tc>
      </w:tr>
    </w:tbl>
    <w:p w14:paraId="5B344D48" w14:textId="77777777" w:rsidR="000E1109" w:rsidRPr="006D74BA" w:rsidRDefault="000E1109" w:rsidP="000E1109">
      <w:pPr>
        <w:pStyle w:val="ListParagraph"/>
        <w:spacing w:after="0" w:line="240" w:lineRule="auto"/>
        <w:ind w:left="1080"/>
        <w:jc w:val="both"/>
        <w:rPr>
          <w:rFonts w:ascii="Times New Roman" w:hAnsi="Times New Roman" w:cs="Times New Roman"/>
          <w:sz w:val="20"/>
          <w:szCs w:val="20"/>
        </w:rPr>
      </w:pPr>
    </w:p>
    <w:p w14:paraId="0085BA99" w14:textId="273CFA7F" w:rsidR="000E1109" w:rsidRPr="00766030" w:rsidRDefault="000E1109" w:rsidP="00766030">
      <w:pPr>
        <w:pStyle w:val="ListParagraph"/>
        <w:numPr>
          <w:ilvl w:val="1"/>
          <w:numId w:val="5"/>
        </w:numPr>
        <w:spacing w:after="0" w:line="240" w:lineRule="auto"/>
        <w:jc w:val="both"/>
        <w:rPr>
          <w:rFonts w:ascii="Times New Roman" w:hAnsi="Times New Roman" w:cs="Times New Roman"/>
          <w:sz w:val="20"/>
          <w:szCs w:val="20"/>
        </w:rPr>
      </w:pPr>
      <w:r w:rsidRPr="00766030">
        <w:rPr>
          <w:rFonts w:ascii="Times New Roman" w:hAnsi="Times New Roman" w:cs="Times New Roman"/>
          <w:sz w:val="20"/>
          <w:szCs w:val="20"/>
        </w:rPr>
        <w:t>Sekundāro jonu masspektrometrijas modulis (SIMS modulis)</w:t>
      </w:r>
    </w:p>
    <w:tbl>
      <w:tblPr>
        <w:tblStyle w:val="TableGrid"/>
        <w:tblW w:w="0" w:type="auto"/>
        <w:tblLook w:val="04A0" w:firstRow="1" w:lastRow="0" w:firstColumn="1" w:lastColumn="0" w:noHBand="0" w:noVBand="1"/>
      </w:tblPr>
      <w:tblGrid>
        <w:gridCol w:w="766"/>
        <w:gridCol w:w="6789"/>
        <w:gridCol w:w="6393"/>
      </w:tblGrid>
      <w:tr w:rsidR="00A429C7" w:rsidRPr="006D74BA" w14:paraId="2C5D502D" w14:textId="36A9A7A9" w:rsidTr="00977F7F">
        <w:trPr>
          <w:trHeight w:val="20"/>
        </w:trPr>
        <w:tc>
          <w:tcPr>
            <w:tcW w:w="766" w:type="dxa"/>
          </w:tcPr>
          <w:p w14:paraId="2554213A" w14:textId="77777777" w:rsidR="00A429C7" w:rsidRPr="0069013B" w:rsidRDefault="00A429C7" w:rsidP="000E1109">
            <w:pPr>
              <w:rPr>
                <w:rFonts w:ascii="Times New Roman" w:hAnsi="Times New Roman" w:cs="Times New Roman"/>
                <w:b/>
                <w:szCs w:val="20"/>
              </w:rPr>
            </w:pPr>
            <w:r w:rsidRPr="0069013B">
              <w:rPr>
                <w:rFonts w:ascii="Times New Roman" w:hAnsi="Times New Roman" w:cs="Times New Roman"/>
                <w:b/>
                <w:szCs w:val="20"/>
              </w:rPr>
              <w:t>Nr</w:t>
            </w:r>
          </w:p>
        </w:tc>
        <w:tc>
          <w:tcPr>
            <w:tcW w:w="6789" w:type="dxa"/>
          </w:tcPr>
          <w:p w14:paraId="278B76E7" w14:textId="5208E149" w:rsidR="00A429C7" w:rsidRPr="0069013B" w:rsidRDefault="00A429C7" w:rsidP="000E1109">
            <w:pPr>
              <w:jc w:val="both"/>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393" w:type="dxa"/>
          </w:tcPr>
          <w:p w14:paraId="4666EB1F" w14:textId="77777777" w:rsidR="00977F7F" w:rsidRPr="00766030" w:rsidRDefault="00977F7F" w:rsidP="00977F7F">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2591BF49" w14:textId="7556EEF5" w:rsidR="00A429C7" w:rsidRPr="00693A38" w:rsidRDefault="00977F7F" w:rsidP="00977F7F">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977F7F" w:rsidRPr="006D74BA" w14:paraId="47253EB1" w14:textId="77777777" w:rsidTr="00977F7F">
        <w:trPr>
          <w:trHeight w:val="20"/>
          <w:tblHeader/>
        </w:trPr>
        <w:tc>
          <w:tcPr>
            <w:tcW w:w="766" w:type="dxa"/>
          </w:tcPr>
          <w:p w14:paraId="24FCFE7F" w14:textId="77777777" w:rsidR="00977F7F" w:rsidRPr="00693A38" w:rsidRDefault="00977F7F" w:rsidP="000E1109">
            <w:pPr>
              <w:rPr>
                <w:rFonts w:ascii="Times New Roman" w:hAnsi="Times New Roman" w:cs="Times New Roman"/>
                <w:b/>
                <w:sz w:val="20"/>
                <w:szCs w:val="20"/>
              </w:rPr>
            </w:pPr>
          </w:p>
        </w:tc>
        <w:tc>
          <w:tcPr>
            <w:tcW w:w="6789" w:type="dxa"/>
          </w:tcPr>
          <w:p w14:paraId="18BC2222" w14:textId="77777777" w:rsidR="00977F7F" w:rsidRPr="00693A38" w:rsidRDefault="00977F7F" w:rsidP="000E1109">
            <w:pPr>
              <w:jc w:val="both"/>
              <w:rPr>
                <w:rFonts w:ascii="Times New Roman" w:hAnsi="Times New Roman" w:cs="Times New Roman"/>
                <w:sz w:val="20"/>
                <w:szCs w:val="20"/>
              </w:rPr>
            </w:pPr>
          </w:p>
        </w:tc>
        <w:tc>
          <w:tcPr>
            <w:tcW w:w="6393" w:type="dxa"/>
          </w:tcPr>
          <w:p w14:paraId="04763D95" w14:textId="07AC2CD4" w:rsidR="00977F7F" w:rsidRPr="00766030" w:rsidRDefault="00977F7F" w:rsidP="00977F7F">
            <w:pPr>
              <w:rPr>
                <w:rFonts w:ascii="Times New Roman" w:hAnsi="Times New Roman" w:cs="Times New Roman"/>
                <w:b/>
                <w:bCs/>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A429C7" w:rsidRPr="00EE56DA" w14:paraId="4179B30E" w14:textId="63641DFF" w:rsidTr="00A429C7">
        <w:trPr>
          <w:trHeight w:val="20"/>
        </w:trPr>
        <w:tc>
          <w:tcPr>
            <w:tcW w:w="766" w:type="dxa"/>
          </w:tcPr>
          <w:p w14:paraId="12D99EC9" w14:textId="7A43FDE1"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1.</w:t>
            </w:r>
          </w:p>
        </w:tc>
        <w:tc>
          <w:tcPr>
            <w:tcW w:w="6789" w:type="dxa"/>
          </w:tcPr>
          <w:p w14:paraId="41AD4B57"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sz w:val="20"/>
                <w:szCs w:val="20"/>
              </w:rPr>
              <w:t xml:space="preserve">Modulis nodrošina: masu </w:t>
            </w:r>
            <w:r w:rsidRPr="00693A38">
              <w:rPr>
                <w:rFonts w:ascii="Times New Roman" w:hAnsi="Times New Roman" w:cs="Times New Roman"/>
                <w:color w:val="000000" w:themeColor="text1"/>
                <w:sz w:val="20"/>
                <w:szCs w:val="20"/>
              </w:rPr>
              <w:t>detektēšanu vismaz līdz 10000 amu</w:t>
            </w:r>
            <w:r w:rsidRPr="00693A38">
              <w:rPr>
                <w:rFonts w:ascii="Times New Roman" w:hAnsi="Times New Roman" w:cs="Times New Roman"/>
                <w:sz w:val="20"/>
                <w:szCs w:val="20"/>
              </w:rPr>
              <w:t>; virsmas spektrometriju, pilnīgu telpiskās izšķirtspējas virsmas attēlu veidošanu</w:t>
            </w:r>
            <w:r w:rsidRPr="00693A38">
              <w:rPr>
                <w:rFonts w:ascii="Times New Roman" w:hAnsi="Times New Roman" w:cs="Times New Roman"/>
                <w:color w:val="000000" w:themeColor="text1"/>
                <w:sz w:val="20"/>
                <w:szCs w:val="20"/>
              </w:rPr>
              <w:t xml:space="preserve"> dažāda veida paraugiem (no izolatoriem līdz vadītājiem).</w:t>
            </w:r>
          </w:p>
          <w:p w14:paraId="30302149" w14:textId="77777777" w:rsidR="00A429C7" w:rsidRPr="00693A38" w:rsidRDefault="00A429C7" w:rsidP="000E1109">
            <w:pPr>
              <w:jc w:val="both"/>
              <w:rPr>
                <w:rFonts w:ascii="Times New Roman" w:hAnsi="Times New Roman" w:cs="Times New Roman"/>
                <w:sz w:val="20"/>
                <w:szCs w:val="20"/>
              </w:rPr>
            </w:pPr>
          </w:p>
        </w:tc>
        <w:tc>
          <w:tcPr>
            <w:tcW w:w="6393" w:type="dxa"/>
          </w:tcPr>
          <w:p w14:paraId="12DFAE9C" w14:textId="77777777" w:rsidR="00A429C7" w:rsidRPr="00693A38" w:rsidRDefault="00A429C7" w:rsidP="000E1109">
            <w:pPr>
              <w:jc w:val="both"/>
              <w:rPr>
                <w:rFonts w:ascii="Times New Roman" w:hAnsi="Times New Roman" w:cs="Times New Roman"/>
                <w:sz w:val="20"/>
                <w:szCs w:val="20"/>
              </w:rPr>
            </w:pPr>
          </w:p>
        </w:tc>
      </w:tr>
      <w:tr w:rsidR="00A429C7" w:rsidRPr="00EE56DA" w14:paraId="1BEBBF21" w14:textId="2A3A4A86" w:rsidTr="00A429C7">
        <w:trPr>
          <w:trHeight w:val="20"/>
        </w:trPr>
        <w:tc>
          <w:tcPr>
            <w:tcW w:w="766" w:type="dxa"/>
          </w:tcPr>
          <w:p w14:paraId="74D6E923" w14:textId="7DD3A6B8" w:rsidR="00A429C7" w:rsidRPr="006D74BA" w:rsidRDefault="00A429C7" w:rsidP="00766030">
            <w:pPr>
              <w:jc w:val="both"/>
              <w:rPr>
                <w:rFonts w:ascii="Times New Roman" w:hAnsi="Times New Roman" w:cs="Times New Roman"/>
                <w:sz w:val="20"/>
                <w:szCs w:val="20"/>
              </w:rPr>
            </w:pPr>
            <w:r>
              <w:rPr>
                <w:rFonts w:ascii="Times New Roman" w:hAnsi="Times New Roman" w:cs="Times New Roman"/>
                <w:sz w:val="20"/>
                <w:szCs w:val="20"/>
              </w:rPr>
              <w:t>1.3.2</w:t>
            </w:r>
            <w:r w:rsidRPr="006D74BA">
              <w:rPr>
                <w:rFonts w:ascii="Times New Roman" w:hAnsi="Times New Roman" w:cs="Times New Roman"/>
                <w:sz w:val="20"/>
                <w:szCs w:val="20"/>
              </w:rPr>
              <w:t>.</w:t>
            </w:r>
          </w:p>
        </w:tc>
        <w:tc>
          <w:tcPr>
            <w:tcW w:w="6789" w:type="dxa"/>
          </w:tcPr>
          <w:p w14:paraId="73BAE7BC"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nodrošinātai:</w:t>
            </w:r>
          </w:p>
          <w:p w14:paraId="64591998"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 vismaz ø100 mm paraugu analīze, ar pilnīgi datorkontrolējamu vakuuma sistēmu, kas nodrošina vismaz </w:t>
            </w:r>
          </w:p>
          <w:p w14:paraId="4937D7A0"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5·10</w:t>
            </w:r>
            <w:r w:rsidRPr="00693A38">
              <w:rPr>
                <w:rFonts w:ascii="Times New Roman" w:hAnsi="Times New Roman" w:cs="Times New Roman"/>
                <w:sz w:val="20"/>
                <w:szCs w:val="20"/>
                <w:vertAlign w:val="superscript"/>
              </w:rPr>
              <w:t xml:space="preserve">-10 </w:t>
            </w:r>
            <w:r w:rsidRPr="00693A38">
              <w:rPr>
                <w:rFonts w:ascii="Times New Roman" w:hAnsi="Times New Roman" w:cs="Times New Roman"/>
                <w:sz w:val="20"/>
                <w:szCs w:val="20"/>
              </w:rPr>
              <w:t>tori bāzes spiedienu galvenajā analītiskajā kamerā pie uzstādītiem visiem jonu avotiem;</w:t>
            </w:r>
          </w:p>
          <w:p w14:paraId="7E57F52E"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iekšēja karsēšana (</w:t>
            </w:r>
            <w:r w:rsidRPr="00693A38">
              <w:rPr>
                <w:rFonts w:ascii="Times New Roman" w:hAnsi="Times New Roman" w:cs="Times New Roman"/>
                <w:i/>
                <w:sz w:val="20"/>
                <w:szCs w:val="20"/>
              </w:rPr>
              <w:t>bake-out</w:t>
            </w:r>
            <w:r w:rsidRPr="00693A38">
              <w:rPr>
                <w:rFonts w:ascii="Times New Roman" w:hAnsi="Times New Roman" w:cs="Times New Roman"/>
                <w:sz w:val="20"/>
                <w:szCs w:val="20"/>
              </w:rPr>
              <w:t>) gan analīzes kamerai, gan parauga ievades (</w:t>
            </w:r>
            <w:r w:rsidRPr="00693A38">
              <w:rPr>
                <w:rFonts w:ascii="Times New Roman" w:hAnsi="Times New Roman" w:cs="Times New Roman"/>
                <w:i/>
                <w:sz w:val="20"/>
                <w:szCs w:val="20"/>
              </w:rPr>
              <w:t>load-lock</w:t>
            </w:r>
            <w:r w:rsidRPr="00693A38">
              <w:rPr>
                <w:rFonts w:ascii="Times New Roman" w:hAnsi="Times New Roman" w:cs="Times New Roman"/>
                <w:sz w:val="20"/>
                <w:szCs w:val="20"/>
              </w:rPr>
              <w:t xml:space="preserve">) sistēmai. </w:t>
            </w:r>
          </w:p>
          <w:p w14:paraId="0F65E0AC"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Galvenai analītiskai kamerai un vakuuma sistēmai jābūt piemērotai sistēmas papildinājumam</w:t>
            </w:r>
          </w:p>
          <w:p w14:paraId="5268DCCE" w14:textId="77777777" w:rsidR="00A429C7" w:rsidRPr="00693A38" w:rsidRDefault="00A429C7" w:rsidP="000E1109">
            <w:pPr>
              <w:jc w:val="both"/>
              <w:rPr>
                <w:rFonts w:ascii="Times New Roman" w:hAnsi="Times New Roman" w:cs="Times New Roman"/>
                <w:sz w:val="20"/>
                <w:szCs w:val="20"/>
              </w:rPr>
            </w:pPr>
          </w:p>
        </w:tc>
        <w:tc>
          <w:tcPr>
            <w:tcW w:w="6393" w:type="dxa"/>
          </w:tcPr>
          <w:p w14:paraId="1949C4D5" w14:textId="77777777" w:rsidR="00A429C7" w:rsidRPr="00693A38" w:rsidRDefault="00A429C7" w:rsidP="000E1109">
            <w:pPr>
              <w:jc w:val="both"/>
              <w:rPr>
                <w:rFonts w:ascii="Times New Roman" w:hAnsi="Times New Roman" w:cs="Times New Roman"/>
                <w:sz w:val="20"/>
                <w:szCs w:val="20"/>
              </w:rPr>
            </w:pPr>
          </w:p>
        </w:tc>
      </w:tr>
      <w:tr w:rsidR="00A429C7" w:rsidRPr="00EE56DA" w14:paraId="2CC468BF" w14:textId="3E10E42A" w:rsidTr="00A429C7">
        <w:trPr>
          <w:trHeight w:val="20"/>
        </w:trPr>
        <w:tc>
          <w:tcPr>
            <w:tcW w:w="766" w:type="dxa"/>
          </w:tcPr>
          <w:p w14:paraId="3E1004DE" w14:textId="15B155AD"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3.</w:t>
            </w:r>
          </w:p>
        </w:tc>
        <w:tc>
          <w:tcPr>
            <w:tcW w:w="6789" w:type="dxa"/>
          </w:tcPr>
          <w:p w14:paraId="0797951D"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Modulim jābūt aprīkotam ar šķidra metāla Bi</w:t>
            </w:r>
            <w:r w:rsidRPr="00693A38">
              <w:rPr>
                <w:rFonts w:ascii="Times New Roman" w:hAnsi="Times New Roman" w:cs="Times New Roman"/>
                <w:sz w:val="20"/>
                <w:szCs w:val="20"/>
                <w:vertAlign w:val="subscript"/>
              </w:rPr>
              <w:t>n</w:t>
            </w:r>
            <w:r w:rsidRPr="00693A38">
              <w:rPr>
                <w:rFonts w:ascii="Times New Roman" w:hAnsi="Times New Roman" w:cs="Times New Roman"/>
                <w:sz w:val="20"/>
                <w:szCs w:val="20"/>
              </w:rPr>
              <w:t xml:space="preserve"> primāro jonu avotu, kas nodrošina Bi klasterus līdz vismaz n=7, kā arī Bi</w:t>
            </w:r>
            <w:r w:rsidRPr="00693A38">
              <w:rPr>
                <w:rFonts w:ascii="Times New Roman" w:hAnsi="Times New Roman" w:cs="Times New Roman"/>
                <w:sz w:val="20"/>
                <w:szCs w:val="20"/>
                <w:vertAlign w:val="subscript"/>
              </w:rPr>
              <w:t>1</w:t>
            </w:r>
            <w:r w:rsidRPr="00693A38">
              <w:rPr>
                <w:rFonts w:ascii="Times New Roman" w:hAnsi="Times New Roman" w:cs="Times New Roman"/>
                <w:sz w:val="20"/>
                <w:szCs w:val="20"/>
              </w:rPr>
              <w:t>. Kopējai DC strāvai jābūt ≥20 nA un impulsa strāvai ≥5 pA.</w:t>
            </w:r>
          </w:p>
          <w:p w14:paraId="5D40328E" w14:textId="77777777" w:rsidR="00A429C7" w:rsidRPr="00693A38" w:rsidRDefault="00A429C7" w:rsidP="000E1109">
            <w:pPr>
              <w:jc w:val="both"/>
              <w:rPr>
                <w:rFonts w:ascii="Times New Roman" w:hAnsi="Times New Roman" w:cs="Times New Roman"/>
                <w:sz w:val="20"/>
                <w:szCs w:val="20"/>
              </w:rPr>
            </w:pPr>
          </w:p>
          <w:p w14:paraId="02E05432"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Datu iegūšana visos darba režīmos ar atkārtošanas ātrumu ≥ 25 kHz pilnā pārejošā (</w:t>
            </w:r>
            <w:r w:rsidRPr="00693A38">
              <w:rPr>
                <w:rFonts w:ascii="Times New Roman" w:hAnsi="Times New Roman" w:cs="Times New Roman"/>
                <w:i/>
                <w:sz w:val="20"/>
                <w:szCs w:val="20"/>
              </w:rPr>
              <w:t>interlaced</w:t>
            </w:r>
            <w:r w:rsidRPr="00693A38">
              <w:rPr>
                <w:rFonts w:ascii="Times New Roman" w:hAnsi="Times New Roman" w:cs="Times New Roman"/>
                <w:sz w:val="20"/>
                <w:szCs w:val="20"/>
              </w:rPr>
              <w:t xml:space="preserve">) režīmā. </w:t>
            </w:r>
          </w:p>
          <w:p w14:paraId="730AB723" w14:textId="77777777" w:rsidR="00A429C7" w:rsidRPr="00693A38" w:rsidRDefault="00A429C7" w:rsidP="000E1109">
            <w:pPr>
              <w:jc w:val="both"/>
              <w:rPr>
                <w:rFonts w:ascii="Times New Roman" w:hAnsi="Times New Roman" w:cs="Times New Roman"/>
                <w:sz w:val="20"/>
                <w:szCs w:val="20"/>
              </w:rPr>
            </w:pPr>
          </w:p>
          <w:p w14:paraId="7D20A3AA"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nodrošinātai:</w:t>
            </w:r>
          </w:p>
          <w:p w14:paraId="68339B87"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elektrodinamiskā masas filtrēšana;</w:t>
            </w:r>
          </w:p>
          <w:p w14:paraId="1EE2841A"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masas izšķirtspēja ne mazāka kā 5000 pie 29 amu vienlaicīgi pie laterālās izšķirtspējas ≤300 nm, izmantojot gan Bi</w:t>
            </w:r>
            <w:r w:rsidRPr="00693A38">
              <w:rPr>
                <w:rFonts w:ascii="Times New Roman" w:hAnsi="Times New Roman" w:cs="Times New Roman"/>
                <w:sz w:val="20"/>
                <w:szCs w:val="20"/>
                <w:vertAlign w:val="subscript"/>
              </w:rPr>
              <w:t>1</w:t>
            </w:r>
            <w:r w:rsidRPr="00693A38">
              <w:rPr>
                <w:rFonts w:ascii="Times New Roman" w:hAnsi="Times New Roman" w:cs="Times New Roman"/>
                <w:sz w:val="20"/>
                <w:szCs w:val="20"/>
              </w:rPr>
              <w:t>, gan Bi</w:t>
            </w:r>
            <w:r w:rsidRPr="00693A38">
              <w:rPr>
                <w:rFonts w:ascii="Times New Roman" w:hAnsi="Times New Roman" w:cs="Times New Roman"/>
                <w:sz w:val="20"/>
                <w:szCs w:val="20"/>
                <w:vertAlign w:val="subscript"/>
              </w:rPr>
              <w:t>3</w:t>
            </w:r>
            <w:r w:rsidRPr="00693A38">
              <w:rPr>
                <w:rFonts w:ascii="Times New Roman" w:hAnsi="Times New Roman" w:cs="Times New Roman"/>
                <w:sz w:val="20"/>
                <w:szCs w:val="20"/>
              </w:rPr>
              <w:t xml:space="preserve">; </w:t>
            </w:r>
          </w:p>
          <w:p w14:paraId="72F2AF29"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lastRenderedPageBreak/>
              <w:t>- maksimāla masas izšķirtspēja vismaz 12000 pie 29 amu (izmantojot gan Bi</w:t>
            </w:r>
            <w:r w:rsidRPr="00693A38">
              <w:rPr>
                <w:rFonts w:ascii="Times New Roman" w:hAnsi="Times New Roman" w:cs="Times New Roman"/>
                <w:sz w:val="20"/>
                <w:szCs w:val="20"/>
                <w:vertAlign w:val="subscript"/>
              </w:rPr>
              <w:t>1</w:t>
            </w:r>
            <w:r w:rsidRPr="00693A38">
              <w:rPr>
                <w:rFonts w:ascii="Times New Roman" w:hAnsi="Times New Roman" w:cs="Times New Roman"/>
                <w:sz w:val="20"/>
                <w:szCs w:val="20"/>
              </w:rPr>
              <w:t>, gan Bi</w:t>
            </w:r>
            <w:r w:rsidRPr="00693A38">
              <w:rPr>
                <w:rFonts w:ascii="Times New Roman" w:hAnsi="Times New Roman" w:cs="Times New Roman"/>
                <w:sz w:val="20"/>
                <w:szCs w:val="20"/>
                <w:vertAlign w:val="subscript"/>
              </w:rPr>
              <w:t>3</w:t>
            </w:r>
            <w:r w:rsidRPr="00693A38">
              <w:rPr>
                <w:rFonts w:ascii="Times New Roman" w:hAnsi="Times New Roman" w:cs="Times New Roman"/>
                <w:sz w:val="20"/>
                <w:szCs w:val="20"/>
              </w:rPr>
              <w:t>);</w:t>
            </w:r>
          </w:p>
          <w:p w14:paraId="6336B04D"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maksimāla laterāla izšķirtspēja ne sliktāka kā 70 nm (izmantojot gan Bi</w:t>
            </w:r>
            <w:r w:rsidRPr="00693A38">
              <w:rPr>
                <w:rFonts w:ascii="Times New Roman" w:hAnsi="Times New Roman" w:cs="Times New Roman"/>
                <w:sz w:val="20"/>
                <w:szCs w:val="20"/>
                <w:vertAlign w:val="subscript"/>
              </w:rPr>
              <w:t>1</w:t>
            </w:r>
            <w:r w:rsidRPr="00693A38">
              <w:rPr>
                <w:rFonts w:ascii="Times New Roman" w:hAnsi="Times New Roman" w:cs="Times New Roman"/>
                <w:sz w:val="20"/>
                <w:szCs w:val="20"/>
              </w:rPr>
              <w:t>, gan Bi</w:t>
            </w:r>
            <w:r w:rsidRPr="00693A38">
              <w:rPr>
                <w:rFonts w:ascii="Times New Roman" w:hAnsi="Times New Roman" w:cs="Times New Roman"/>
                <w:sz w:val="20"/>
                <w:szCs w:val="20"/>
                <w:vertAlign w:val="subscript"/>
              </w:rPr>
              <w:t>3</w:t>
            </w:r>
            <w:r w:rsidRPr="00693A38">
              <w:rPr>
                <w:rFonts w:ascii="Times New Roman" w:hAnsi="Times New Roman" w:cs="Times New Roman"/>
                <w:sz w:val="20"/>
                <w:szCs w:val="20"/>
              </w:rPr>
              <w:t>).</w:t>
            </w:r>
          </w:p>
          <w:p w14:paraId="44167647" w14:textId="77777777" w:rsidR="00A429C7" w:rsidRPr="00693A38" w:rsidRDefault="00A429C7" w:rsidP="000E1109">
            <w:pPr>
              <w:jc w:val="both"/>
              <w:rPr>
                <w:rFonts w:ascii="Times New Roman" w:hAnsi="Times New Roman" w:cs="Times New Roman"/>
                <w:sz w:val="20"/>
                <w:szCs w:val="20"/>
              </w:rPr>
            </w:pPr>
          </w:p>
        </w:tc>
        <w:tc>
          <w:tcPr>
            <w:tcW w:w="6393" w:type="dxa"/>
          </w:tcPr>
          <w:p w14:paraId="290DEF5C" w14:textId="77777777" w:rsidR="00A429C7" w:rsidRPr="00693A38" w:rsidRDefault="00A429C7" w:rsidP="000E1109">
            <w:pPr>
              <w:jc w:val="both"/>
              <w:rPr>
                <w:rFonts w:ascii="Times New Roman" w:hAnsi="Times New Roman" w:cs="Times New Roman"/>
                <w:sz w:val="20"/>
                <w:szCs w:val="20"/>
              </w:rPr>
            </w:pPr>
          </w:p>
        </w:tc>
      </w:tr>
      <w:tr w:rsidR="00A429C7" w:rsidRPr="006D74BA" w14:paraId="6A737EC2" w14:textId="16A45692" w:rsidTr="00A429C7">
        <w:trPr>
          <w:trHeight w:val="20"/>
        </w:trPr>
        <w:tc>
          <w:tcPr>
            <w:tcW w:w="766" w:type="dxa"/>
          </w:tcPr>
          <w:p w14:paraId="05F330E5" w14:textId="4B7FE198"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4.</w:t>
            </w:r>
          </w:p>
        </w:tc>
        <w:tc>
          <w:tcPr>
            <w:tcW w:w="6789" w:type="dxa"/>
          </w:tcPr>
          <w:p w14:paraId="5DA77BEF"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Modulim jābūt aprīkotam ar analizatoru, kas nodrošina augstu sekundāro jonu transmisiju vismaz 6.0·10</w:t>
            </w:r>
            <w:r w:rsidRPr="00693A38">
              <w:rPr>
                <w:rFonts w:ascii="Times New Roman" w:hAnsi="Times New Roman" w:cs="Times New Roman"/>
                <w:sz w:val="20"/>
                <w:szCs w:val="20"/>
                <w:vertAlign w:val="superscript"/>
              </w:rPr>
              <w:t>8</w:t>
            </w:r>
            <w:r w:rsidRPr="00693A38">
              <w:rPr>
                <w:rFonts w:ascii="Times New Roman" w:hAnsi="Times New Roman" w:cs="Times New Roman"/>
                <w:sz w:val="20"/>
                <w:szCs w:val="20"/>
              </w:rPr>
              <w:t xml:space="preserve"> Al</w:t>
            </w:r>
            <w:r w:rsidRPr="00693A38">
              <w:rPr>
                <w:rFonts w:ascii="Times New Roman" w:hAnsi="Times New Roman" w:cs="Times New Roman"/>
                <w:sz w:val="20"/>
                <w:szCs w:val="20"/>
                <w:vertAlign w:val="superscript"/>
              </w:rPr>
              <w:t>+</w:t>
            </w:r>
            <w:r w:rsidRPr="00693A38">
              <w:rPr>
                <w:rFonts w:ascii="Times New Roman" w:hAnsi="Times New Roman" w:cs="Times New Roman"/>
                <w:sz w:val="20"/>
                <w:szCs w:val="20"/>
              </w:rPr>
              <w:t>/nC un vienlaicīgi masas izšķirtspēju vismaz 7000, ka arī jābūt nodrošināta paralēlai viena sekundāra jona polaritāte visu masu detektēšanai.</w:t>
            </w:r>
          </w:p>
          <w:p w14:paraId="7D4A693F"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Masas izšķirtspēja pie augstām masām (&gt;200 amu) vismaz 15000.</w:t>
            </w:r>
          </w:p>
          <w:p w14:paraId="2AB48588" w14:textId="77777777" w:rsidR="00A429C7" w:rsidRPr="00693A38" w:rsidRDefault="00A429C7" w:rsidP="000E1109">
            <w:pPr>
              <w:jc w:val="both"/>
              <w:rPr>
                <w:rFonts w:ascii="Times New Roman" w:hAnsi="Times New Roman" w:cs="Times New Roman"/>
                <w:sz w:val="20"/>
                <w:szCs w:val="20"/>
              </w:rPr>
            </w:pPr>
          </w:p>
        </w:tc>
        <w:tc>
          <w:tcPr>
            <w:tcW w:w="6393" w:type="dxa"/>
          </w:tcPr>
          <w:p w14:paraId="3999D0B8" w14:textId="77777777" w:rsidR="00A429C7" w:rsidRPr="00693A38" w:rsidRDefault="00A429C7" w:rsidP="000E1109">
            <w:pPr>
              <w:jc w:val="both"/>
              <w:rPr>
                <w:rFonts w:ascii="Times New Roman" w:hAnsi="Times New Roman" w:cs="Times New Roman"/>
                <w:sz w:val="20"/>
                <w:szCs w:val="20"/>
              </w:rPr>
            </w:pPr>
          </w:p>
        </w:tc>
      </w:tr>
      <w:tr w:rsidR="00A429C7" w:rsidRPr="00EE56DA" w14:paraId="6C629895" w14:textId="5CE8E6BA" w:rsidTr="00A429C7">
        <w:trPr>
          <w:trHeight w:val="20"/>
        </w:trPr>
        <w:tc>
          <w:tcPr>
            <w:tcW w:w="766" w:type="dxa"/>
          </w:tcPr>
          <w:p w14:paraId="6BD2B5D6" w14:textId="7AE12B25"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5.</w:t>
            </w:r>
          </w:p>
        </w:tc>
        <w:tc>
          <w:tcPr>
            <w:tcW w:w="6789" w:type="dxa"/>
          </w:tcPr>
          <w:p w14:paraId="0D96B906"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xml:space="preserve">Sekundāro jonu detektēšanai ir jābūt nodrošinātai ar kartēšanas vizualizāciju ārpus vakuuma kameras. </w:t>
            </w:r>
          </w:p>
          <w:p w14:paraId="6A44CC68" w14:textId="77777777" w:rsidR="00A429C7" w:rsidRPr="00693A38" w:rsidRDefault="00A429C7" w:rsidP="000E1109">
            <w:pPr>
              <w:jc w:val="both"/>
              <w:rPr>
                <w:rFonts w:ascii="Times New Roman" w:hAnsi="Times New Roman" w:cs="Times New Roman"/>
                <w:color w:val="000000" w:themeColor="text1"/>
                <w:sz w:val="20"/>
                <w:szCs w:val="20"/>
              </w:rPr>
            </w:pPr>
          </w:p>
        </w:tc>
        <w:tc>
          <w:tcPr>
            <w:tcW w:w="6393" w:type="dxa"/>
          </w:tcPr>
          <w:p w14:paraId="6DE85D23" w14:textId="77777777" w:rsidR="00A429C7" w:rsidRPr="00693A38" w:rsidRDefault="00A429C7" w:rsidP="000E1109">
            <w:pPr>
              <w:jc w:val="both"/>
              <w:rPr>
                <w:rFonts w:ascii="Times New Roman" w:hAnsi="Times New Roman" w:cs="Times New Roman"/>
                <w:color w:val="000000" w:themeColor="text1"/>
                <w:sz w:val="20"/>
                <w:szCs w:val="20"/>
              </w:rPr>
            </w:pPr>
          </w:p>
        </w:tc>
      </w:tr>
      <w:tr w:rsidR="00A429C7" w:rsidRPr="00EE56DA" w14:paraId="574D3962" w14:textId="0649F351" w:rsidTr="00A429C7">
        <w:trPr>
          <w:trHeight w:val="20"/>
        </w:trPr>
        <w:tc>
          <w:tcPr>
            <w:tcW w:w="766" w:type="dxa"/>
          </w:tcPr>
          <w:p w14:paraId="1D846E10" w14:textId="720CD31D"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6.</w:t>
            </w:r>
          </w:p>
        </w:tc>
        <w:tc>
          <w:tcPr>
            <w:tcW w:w="6789" w:type="dxa"/>
          </w:tcPr>
          <w:p w14:paraId="7C7F1EDF"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nodrošinātai datu iegūšana visos darbības režīmos ar atkārtošanām.</w:t>
            </w:r>
          </w:p>
          <w:p w14:paraId="33D040A8"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 </w:t>
            </w:r>
          </w:p>
        </w:tc>
        <w:tc>
          <w:tcPr>
            <w:tcW w:w="6393" w:type="dxa"/>
          </w:tcPr>
          <w:p w14:paraId="5E08179B" w14:textId="77777777" w:rsidR="00A429C7" w:rsidRPr="00693A38" w:rsidRDefault="00A429C7" w:rsidP="000E1109">
            <w:pPr>
              <w:jc w:val="both"/>
              <w:rPr>
                <w:rFonts w:ascii="Times New Roman" w:hAnsi="Times New Roman" w:cs="Times New Roman"/>
                <w:sz w:val="20"/>
                <w:szCs w:val="20"/>
              </w:rPr>
            </w:pPr>
          </w:p>
        </w:tc>
      </w:tr>
      <w:tr w:rsidR="00A429C7" w:rsidRPr="00EE56DA" w14:paraId="08377557" w14:textId="777E8373" w:rsidTr="00A429C7">
        <w:trPr>
          <w:trHeight w:val="20"/>
        </w:trPr>
        <w:tc>
          <w:tcPr>
            <w:tcW w:w="766" w:type="dxa"/>
          </w:tcPr>
          <w:p w14:paraId="489F41F6" w14:textId="592DDE9B"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7.</w:t>
            </w:r>
          </w:p>
        </w:tc>
        <w:tc>
          <w:tcPr>
            <w:tcW w:w="6789" w:type="dxa"/>
          </w:tcPr>
          <w:p w14:paraId="20B260A6"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Jānodrošina parauga iezemēšana visā mērījuma laikā.</w:t>
            </w:r>
          </w:p>
          <w:p w14:paraId="76327174" w14:textId="77777777" w:rsidR="00A429C7" w:rsidRPr="00693A38" w:rsidRDefault="00A429C7" w:rsidP="000E1109">
            <w:pPr>
              <w:jc w:val="both"/>
              <w:rPr>
                <w:rFonts w:ascii="Times New Roman" w:hAnsi="Times New Roman" w:cs="Times New Roman"/>
                <w:sz w:val="20"/>
                <w:szCs w:val="20"/>
              </w:rPr>
            </w:pPr>
          </w:p>
        </w:tc>
        <w:tc>
          <w:tcPr>
            <w:tcW w:w="6393" w:type="dxa"/>
          </w:tcPr>
          <w:p w14:paraId="4B85D36E" w14:textId="77777777" w:rsidR="00A429C7" w:rsidRPr="00693A38" w:rsidRDefault="00A429C7" w:rsidP="000E1109">
            <w:pPr>
              <w:jc w:val="both"/>
              <w:rPr>
                <w:rFonts w:ascii="Times New Roman" w:hAnsi="Times New Roman" w:cs="Times New Roman"/>
                <w:sz w:val="20"/>
                <w:szCs w:val="20"/>
              </w:rPr>
            </w:pPr>
          </w:p>
        </w:tc>
      </w:tr>
      <w:tr w:rsidR="00A429C7" w:rsidRPr="00EE56DA" w14:paraId="0FF23B58" w14:textId="680CF827" w:rsidTr="00A429C7">
        <w:trPr>
          <w:trHeight w:val="20"/>
        </w:trPr>
        <w:tc>
          <w:tcPr>
            <w:tcW w:w="766" w:type="dxa"/>
          </w:tcPr>
          <w:p w14:paraId="529D4A5E" w14:textId="291AC97F"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8.</w:t>
            </w:r>
          </w:p>
        </w:tc>
        <w:tc>
          <w:tcPr>
            <w:tcW w:w="6789" w:type="dxa"/>
          </w:tcPr>
          <w:p w14:paraId="773AE817"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parauga uzlādes kompensācija ar zemas enerģijas elektronu staru (</w:t>
            </w:r>
            <w:r w:rsidRPr="00693A38">
              <w:rPr>
                <w:rFonts w:ascii="Times New Roman" w:hAnsi="Times New Roman" w:cs="Times New Roman"/>
                <w:i/>
                <w:sz w:val="20"/>
                <w:szCs w:val="20"/>
              </w:rPr>
              <w:t>ē floodgun</w:t>
            </w:r>
            <w:r w:rsidRPr="00693A38">
              <w:rPr>
                <w:rFonts w:ascii="Times New Roman" w:hAnsi="Times New Roman" w:cs="Times New Roman"/>
                <w:sz w:val="20"/>
                <w:szCs w:val="20"/>
              </w:rPr>
              <w:t>) ar regulējamu enerģiju vismaz 1 – 20 eV diapazonā.</w:t>
            </w:r>
          </w:p>
          <w:p w14:paraId="29E6A26F" w14:textId="77777777" w:rsidR="00A429C7" w:rsidRPr="00693A38" w:rsidRDefault="00A429C7" w:rsidP="000E1109">
            <w:pPr>
              <w:jc w:val="both"/>
              <w:rPr>
                <w:rFonts w:ascii="Times New Roman" w:hAnsi="Times New Roman" w:cs="Times New Roman"/>
                <w:sz w:val="20"/>
                <w:szCs w:val="20"/>
              </w:rPr>
            </w:pPr>
          </w:p>
        </w:tc>
        <w:tc>
          <w:tcPr>
            <w:tcW w:w="6393" w:type="dxa"/>
          </w:tcPr>
          <w:p w14:paraId="5498DE29" w14:textId="77777777" w:rsidR="00A429C7" w:rsidRPr="00693A38" w:rsidRDefault="00A429C7" w:rsidP="000E1109">
            <w:pPr>
              <w:jc w:val="both"/>
              <w:rPr>
                <w:rFonts w:ascii="Times New Roman" w:hAnsi="Times New Roman" w:cs="Times New Roman"/>
                <w:sz w:val="20"/>
                <w:szCs w:val="20"/>
              </w:rPr>
            </w:pPr>
          </w:p>
        </w:tc>
      </w:tr>
      <w:tr w:rsidR="00A429C7" w:rsidRPr="00EE56DA" w14:paraId="2B2A5EE3" w14:textId="078FBD9D" w:rsidTr="00A429C7">
        <w:trPr>
          <w:trHeight w:val="20"/>
        </w:trPr>
        <w:tc>
          <w:tcPr>
            <w:tcW w:w="766" w:type="dxa"/>
          </w:tcPr>
          <w:p w14:paraId="5ADB493A" w14:textId="76A4534A"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9.</w:t>
            </w:r>
          </w:p>
        </w:tc>
        <w:tc>
          <w:tcPr>
            <w:tcW w:w="6789" w:type="dxa"/>
          </w:tcPr>
          <w:p w14:paraId="299520FF"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vismaz 5-asu paraugu manipulators, kas nodrošina motorizētās kustības: x, y, z virzienos, rotāciju un leņķošanu (</w:t>
            </w:r>
            <w:r w:rsidRPr="00693A38">
              <w:rPr>
                <w:rFonts w:ascii="Times New Roman" w:hAnsi="Times New Roman" w:cs="Times New Roman"/>
                <w:i/>
                <w:sz w:val="20"/>
                <w:szCs w:val="20"/>
              </w:rPr>
              <w:t>tilt</w:t>
            </w:r>
            <w:r w:rsidRPr="00693A38">
              <w:rPr>
                <w:rFonts w:ascii="Times New Roman" w:hAnsi="Times New Roman" w:cs="Times New Roman"/>
                <w:sz w:val="20"/>
                <w:szCs w:val="20"/>
              </w:rPr>
              <w:t>).</w:t>
            </w:r>
          </w:p>
          <w:p w14:paraId="591F91D4" w14:textId="77777777" w:rsidR="00A429C7" w:rsidRPr="00693A38" w:rsidRDefault="00A429C7" w:rsidP="000E1109">
            <w:pPr>
              <w:jc w:val="both"/>
              <w:rPr>
                <w:rFonts w:ascii="Times New Roman" w:hAnsi="Times New Roman" w:cs="Times New Roman"/>
                <w:sz w:val="20"/>
                <w:szCs w:val="20"/>
              </w:rPr>
            </w:pPr>
          </w:p>
        </w:tc>
        <w:tc>
          <w:tcPr>
            <w:tcW w:w="6393" w:type="dxa"/>
          </w:tcPr>
          <w:p w14:paraId="3069E709" w14:textId="77777777" w:rsidR="00A429C7" w:rsidRPr="00693A38" w:rsidRDefault="00A429C7" w:rsidP="000E1109">
            <w:pPr>
              <w:jc w:val="both"/>
              <w:rPr>
                <w:rFonts w:ascii="Times New Roman" w:hAnsi="Times New Roman" w:cs="Times New Roman"/>
                <w:sz w:val="20"/>
                <w:szCs w:val="20"/>
              </w:rPr>
            </w:pPr>
          </w:p>
        </w:tc>
      </w:tr>
      <w:tr w:rsidR="00A429C7" w:rsidRPr="006D74BA" w14:paraId="66D70937" w14:textId="69D1042E" w:rsidTr="00A429C7">
        <w:trPr>
          <w:trHeight w:val="20"/>
        </w:trPr>
        <w:tc>
          <w:tcPr>
            <w:tcW w:w="766" w:type="dxa"/>
          </w:tcPr>
          <w:p w14:paraId="13870162" w14:textId="2E3C393A"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10.</w:t>
            </w:r>
          </w:p>
        </w:tc>
        <w:tc>
          <w:tcPr>
            <w:tcW w:w="6789" w:type="dxa"/>
          </w:tcPr>
          <w:p w14:paraId="3D4CDB0D"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vismaz divas videokameras parauga novērošanai un analīzes laukuma lokācijai.</w:t>
            </w:r>
          </w:p>
          <w:p w14:paraId="487C6261" w14:textId="77777777" w:rsidR="00A429C7" w:rsidRPr="00693A38" w:rsidRDefault="00A429C7" w:rsidP="000E1109">
            <w:pPr>
              <w:jc w:val="both"/>
              <w:rPr>
                <w:rFonts w:ascii="Times New Roman" w:hAnsi="Times New Roman" w:cs="Times New Roman"/>
                <w:sz w:val="20"/>
                <w:szCs w:val="20"/>
              </w:rPr>
            </w:pPr>
          </w:p>
        </w:tc>
        <w:tc>
          <w:tcPr>
            <w:tcW w:w="6393" w:type="dxa"/>
          </w:tcPr>
          <w:p w14:paraId="129A5698" w14:textId="77777777" w:rsidR="00A429C7" w:rsidRPr="00693A38" w:rsidRDefault="00A429C7" w:rsidP="000E1109">
            <w:pPr>
              <w:jc w:val="both"/>
              <w:rPr>
                <w:rFonts w:ascii="Times New Roman" w:hAnsi="Times New Roman" w:cs="Times New Roman"/>
                <w:sz w:val="20"/>
                <w:szCs w:val="20"/>
              </w:rPr>
            </w:pPr>
          </w:p>
        </w:tc>
      </w:tr>
      <w:tr w:rsidR="00A429C7" w:rsidRPr="00EE56DA" w14:paraId="53F441CD" w14:textId="45F8BEB0" w:rsidTr="00A429C7">
        <w:trPr>
          <w:trHeight w:val="20"/>
        </w:trPr>
        <w:tc>
          <w:tcPr>
            <w:tcW w:w="766" w:type="dxa"/>
          </w:tcPr>
          <w:p w14:paraId="628964FC" w14:textId="0FA669F5" w:rsidR="00A429C7" w:rsidRPr="00693A38"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11</w:t>
            </w:r>
            <w:r w:rsidRPr="00693A38">
              <w:rPr>
                <w:rFonts w:ascii="Times New Roman" w:hAnsi="Times New Roman" w:cs="Times New Roman"/>
                <w:sz w:val="20"/>
                <w:szCs w:val="20"/>
              </w:rPr>
              <w:t>.</w:t>
            </w:r>
          </w:p>
        </w:tc>
        <w:tc>
          <w:tcPr>
            <w:tcW w:w="6789" w:type="dxa"/>
          </w:tcPr>
          <w:p w14:paraId="4BF407DD"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nodrošinātai attēlu veidošanai, izmantojot sekundārus elektronus, pielietojot dažādus jonu avotus ar vai bez izvilkšanas sprieguma. Jābūt nodrošinātai fokusa un abu sekundāro jonu polaritāšu (pozitīvs un negatīvs) redzeslauka parametru uzstādīšana, izmantojot sekundāro elektronu attēlus.</w:t>
            </w:r>
          </w:p>
          <w:p w14:paraId="6BDE8DD6" w14:textId="77777777" w:rsidR="00A429C7" w:rsidRPr="00693A38" w:rsidRDefault="00A429C7" w:rsidP="000E1109">
            <w:pPr>
              <w:jc w:val="both"/>
              <w:rPr>
                <w:rFonts w:ascii="Times New Roman" w:hAnsi="Times New Roman" w:cs="Times New Roman"/>
                <w:sz w:val="20"/>
                <w:szCs w:val="20"/>
              </w:rPr>
            </w:pPr>
          </w:p>
        </w:tc>
        <w:tc>
          <w:tcPr>
            <w:tcW w:w="6393" w:type="dxa"/>
          </w:tcPr>
          <w:p w14:paraId="72B84BFD" w14:textId="77777777" w:rsidR="00A429C7" w:rsidRPr="00693A38" w:rsidRDefault="00A429C7" w:rsidP="000E1109">
            <w:pPr>
              <w:jc w:val="both"/>
              <w:rPr>
                <w:rFonts w:ascii="Times New Roman" w:hAnsi="Times New Roman" w:cs="Times New Roman"/>
                <w:sz w:val="20"/>
                <w:szCs w:val="20"/>
              </w:rPr>
            </w:pPr>
          </w:p>
        </w:tc>
      </w:tr>
      <w:tr w:rsidR="00A429C7" w:rsidRPr="006D74BA" w14:paraId="43CFA9F1" w14:textId="234811E3" w:rsidTr="00A429C7">
        <w:trPr>
          <w:trHeight w:val="20"/>
        </w:trPr>
        <w:tc>
          <w:tcPr>
            <w:tcW w:w="766" w:type="dxa"/>
          </w:tcPr>
          <w:p w14:paraId="5C8D4770" w14:textId="59F25926" w:rsidR="00A429C7" w:rsidRPr="00693A38" w:rsidRDefault="00A429C7" w:rsidP="000E110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Pr="006D74BA">
              <w:rPr>
                <w:rFonts w:ascii="Times New Roman" w:hAnsi="Times New Roman" w:cs="Times New Roman"/>
                <w:color w:val="000000" w:themeColor="text1"/>
                <w:sz w:val="20"/>
                <w:szCs w:val="20"/>
              </w:rPr>
              <w:t>12</w:t>
            </w:r>
            <w:r w:rsidRPr="00693A38">
              <w:rPr>
                <w:rFonts w:ascii="Times New Roman" w:hAnsi="Times New Roman" w:cs="Times New Roman"/>
                <w:color w:val="000000" w:themeColor="text1"/>
                <w:sz w:val="20"/>
                <w:szCs w:val="20"/>
              </w:rPr>
              <w:t>.</w:t>
            </w:r>
          </w:p>
        </w:tc>
        <w:tc>
          <w:tcPr>
            <w:tcW w:w="6789" w:type="dxa"/>
          </w:tcPr>
          <w:p w14:paraId="32FA7818"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Jābūt iekļautam:</w:t>
            </w:r>
          </w:p>
          <w:p w14:paraId="4DDDF37B"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komponentēm (ieskaitot bez eļļas un zema trokšņa &lt;54 dBa vakuumsūkņu sistēmu), kas nodrošina moduļa darbību.</w:t>
            </w:r>
          </w:p>
          <w:p w14:paraId="56D28974"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instrumentu komplektam, kas nodrošina sistēmas apkopes un servisa nodrošināšanu.</w:t>
            </w:r>
          </w:p>
          <w:p w14:paraId="65F003D3" w14:textId="77777777" w:rsidR="00A429C7" w:rsidRPr="00693A38" w:rsidRDefault="00A429C7" w:rsidP="000E1109">
            <w:pPr>
              <w:jc w:val="both"/>
              <w:rPr>
                <w:rFonts w:ascii="Times New Roman" w:hAnsi="Times New Roman" w:cs="Times New Roman"/>
                <w:color w:val="000000" w:themeColor="text1"/>
                <w:sz w:val="20"/>
                <w:szCs w:val="20"/>
              </w:rPr>
            </w:pPr>
          </w:p>
        </w:tc>
        <w:tc>
          <w:tcPr>
            <w:tcW w:w="6393" w:type="dxa"/>
          </w:tcPr>
          <w:p w14:paraId="1EE2F760" w14:textId="77777777" w:rsidR="00A429C7" w:rsidRPr="00693A38" w:rsidRDefault="00A429C7" w:rsidP="000E1109">
            <w:pPr>
              <w:jc w:val="both"/>
              <w:rPr>
                <w:rFonts w:ascii="Times New Roman" w:hAnsi="Times New Roman" w:cs="Times New Roman"/>
                <w:color w:val="000000" w:themeColor="text1"/>
                <w:sz w:val="20"/>
                <w:szCs w:val="20"/>
              </w:rPr>
            </w:pPr>
          </w:p>
        </w:tc>
      </w:tr>
      <w:tr w:rsidR="00A429C7" w:rsidRPr="00EE56DA" w14:paraId="64DC46BF" w14:textId="0438E36A" w:rsidTr="00A429C7">
        <w:trPr>
          <w:trHeight w:val="20"/>
        </w:trPr>
        <w:tc>
          <w:tcPr>
            <w:tcW w:w="766" w:type="dxa"/>
          </w:tcPr>
          <w:p w14:paraId="10B758CC" w14:textId="00D62267" w:rsidR="00A429C7" w:rsidRPr="00693A38" w:rsidRDefault="00A429C7" w:rsidP="000E110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Pr="006D74BA">
              <w:rPr>
                <w:rFonts w:ascii="Times New Roman" w:hAnsi="Times New Roman" w:cs="Times New Roman"/>
                <w:color w:val="000000" w:themeColor="text1"/>
                <w:sz w:val="20"/>
                <w:szCs w:val="20"/>
              </w:rPr>
              <w:t>13</w:t>
            </w:r>
            <w:r w:rsidRPr="00693A38">
              <w:rPr>
                <w:rFonts w:ascii="Times New Roman" w:hAnsi="Times New Roman" w:cs="Times New Roman"/>
                <w:color w:val="000000" w:themeColor="text1"/>
                <w:sz w:val="20"/>
                <w:szCs w:val="20"/>
              </w:rPr>
              <w:t>.</w:t>
            </w:r>
          </w:p>
        </w:tc>
        <w:tc>
          <w:tcPr>
            <w:tcW w:w="6789" w:type="dxa"/>
          </w:tcPr>
          <w:p w14:paraId="64D64035" w14:textId="77777777" w:rsidR="00A429C7" w:rsidRPr="00541AD4" w:rsidRDefault="00A429C7" w:rsidP="000E1109">
            <w:pPr>
              <w:jc w:val="both"/>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 xml:space="preserve">Modulim jābūt pilnībā kontrolējamam, izmantojot datoru: </w:t>
            </w:r>
          </w:p>
          <w:p w14:paraId="0A6A10A4" w14:textId="77777777" w:rsidR="00A429C7" w:rsidRPr="00541AD4" w:rsidRDefault="00A429C7" w:rsidP="000E1109">
            <w:pPr>
              <w:pStyle w:val="ListParagraph"/>
              <w:numPr>
                <w:ilvl w:val="0"/>
                <w:numId w:val="4"/>
              </w:numPr>
              <w:jc w:val="both"/>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 xml:space="preserve">visu moduļa komponenšu, piederumu un aksesuāru kontrolei jābūt nodrošinātai ar vienu iekārtas datu sistēmu/programmatūru, kas nodrošina automatizētu paraugu analīzi (datu iegūšanu un apstrādi).  </w:t>
            </w:r>
          </w:p>
          <w:p w14:paraId="220D1FD3" w14:textId="77777777" w:rsidR="00A429C7" w:rsidRPr="00541AD4" w:rsidRDefault="00A429C7" w:rsidP="000E1109">
            <w:pPr>
              <w:pStyle w:val="ListParagraph"/>
              <w:numPr>
                <w:ilvl w:val="0"/>
                <w:numId w:val="4"/>
              </w:numPr>
              <w:jc w:val="both"/>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programmatūra spektroskopijai un attēlu veidošanai. Jābūt SIMS spektru datu bāze (bibliotēka). –</w:t>
            </w:r>
          </w:p>
          <w:p w14:paraId="6C8A96A0" w14:textId="77777777" w:rsidR="00A429C7" w:rsidRPr="00541AD4" w:rsidRDefault="00A429C7" w:rsidP="000E1109">
            <w:pPr>
              <w:pStyle w:val="ListParagraph"/>
              <w:numPr>
                <w:ilvl w:val="0"/>
                <w:numId w:val="4"/>
              </w:numPr>
              <w:jc w:val="both"/>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lastRenderedPageBreak/>
              <w:t xml:space="preserve">vismaz 5 </w:t>
            </w:r>
            <w:r w:rsidRPr="00541AD4">
              <w:rPr>
                <w:rFonts w:ascii="Times New Roman" w:hAnsi="Times New Roman" w:cs="Times New Roman"/>
                <w:i/>
                <w:color w:val="000000" w:themeColor="text1"/>
                <w:sz w:val="20"/>
                <w:szCs w:val="20"/>
              </w:rPr>
              <w:t>off-line</w:t>
            </w:r>
            <w:r w:rsidRPr="00541AD4">
              <w:rPr>
                <w:rFonts w:ascii="Times New Roman" w:hAnsi="Times New Roman" w:cs="Times New Roman"/>
                <w:color w:val="000000" w:themeColor="text1"/>
                <w:sz w:val="20"/>
                <w:szCs w:val="20"/>
              </w:rPr>
              <w:t xml:space="preserve"> licences datu rediģēšanai. Jābūt nodrošinātai atbilstošai darba stacijai (dators).</w:t>
            </w:r>
          </w:p>
          <w:p w14:paraId="1BC16213" w14:textId="77777777" w:rsidR="00A429C7" w:rsidRPr="00541AD4" w:rsidRDefault="00A429C7" w:rsidP="000E1109">
            <w:pPr>
              <w:jc w:val="both"/>
              <w:rPr>
                <w:rFonts w:ascii="Times New Roman" w:hAnsi="Times New Roman" w:cs="Times New Roman"/>
                <w:sz w:val="20"/>
                <w:szCs w:val="20"/>
              </w:rPr>
            </w:pPr>
            <w:r w:rsidRPr="00541AD4">
              <w:rPr>
                <w:rFonts w:ascii="Times New Roman" w:hAnsi="Times New Roman" w:cs="Times New Roman"/>
                <w:color w:val="000000" w:themeColor="text1"/>
                <w:sz w:val="20"/>
                <w:szCs w:val="20"/>
              </w:rPr>
              <w:t>Moduli iespējams papildināt ar duāla avota (</w:t>
            </w:r>
            <w:r w:rsidRPr="00541AD4">
              <w:rPr>
                <w:rFonts w:ascii="Times New Roman" w:hAnsi="Times New Roman" w:cs="Times New Roman"/>
                <w:sz w:val="20"/>
                <w:szCs w:val="20"/>
              </w:rPr>
              <w:t>elektronu impulsu jonu avotu (paredzēts darbam ar O</w:t>
            </w:r>
            <w:r w:rsidRPr="00541AD4">
              <w:rPr>
                <w:rFonts w:ascii="Times New Roman" w:hAnsi="Times New Roman" w:cs="Times New Roman"/>
                <w:sz w:val="20"/>
                <w:szCs w:val="20"/>
                <w:vertAlign w:val="subscript"/>
              </w:rPr>
              <w:t>2</w:t>
            </w:r>
            <w:r w:rsidRPr="00541AD4">
              <w:rPr>
                <w:rFonts w:ascii="Times New Roman" w:hAnsi="Times New Roman" w:cs="Times New Roman"/>
                <w:sz w:val="20"/>
                <w:szCs w:val="20"/>
              </w:rPr>
              <w:t>, Ar un Xe) un termojonizācijas Cs avotu</w:t>
            </w:r>
            <w:r w:rsidRPr="00541AD4">
              <w:rPr>
                <w:rFonts w:ascii="Times New Roman" w:hAnsi="Times New Roman" w:cs="Times New Roman"/>
                <w:color w:val="000000" w:themeColor="text1"/>
                <w:sz w:val="20"/>
                <w:szCs w:val="20"/>
              </w:rPr>
              <w:t xml:space="preserve">) dziļuma profilēšanu un 3D analīzi, </w:t>
            </w:r>
            <w:r w:rsidRPr="00541AD4">
              <w:rPr>
                <w:rFonts w:ascii="Times New Roman" w:hAnsi="Times New Roman" w:cs="Times New Roman"/>
                <w:sz w:val="20"/>
                <w:szCs w:val="20"/>
              </w:rPr>
              <w:t>nodrošinot dziļuma profilēšanas sekundāro jonu detektēšanas režīmu, kombinējot tradicionālo izsmidzināšanas staru ar Bi</w:t>
            </w:r>
            <w:r w:rsidRPr="00541AD4">
              <w:rPr>
                <w:rFonts w:ascii="Times New Roman" w:hAnsi="Times New Roman" w:cs="Times New Roman"/>
                <w:sz w:val="20"/>
                <w:szCs w:val="20"/>
                <w:vertAlign w:val="subscript"/>
              </w:rPr>
              <w:t>3</w:t>
            </w:r>
            <w:r w:rsidRPr="00541AD4">
              <w:rPr>
                <w:rFonts w:ascii="Times New Roman" w:hAnsi="Times New Roman" w:cs="Times New Roman"/>
                <w:sz w:val="20"/>
                <w:szCs w:val="20"/>
              </w:rPr>
              <w:t xml:space="preserve"> un Bi</w:t>
            </w:r>
            <w:r w:rsidRPr="00541AD4">
              <w:rPr>
                <w:rFonts w:ascii="Times New Roman" w:hAnsi="Times New Roman" w:cs="Times New Roman"/>
                <w:sz w:val="20"/>
                <w:szCs w:val="20"/>
                <w:vertAlign w:val="subscript"/>
              </w:rPr>
              <w:t>5</w:t>
            </w:r>
            <w:r w:rsidRPr="00541AD4">
              <w:rPr>
                <w:rFonts w:ascii="Times New Roman" w:hAnsi="Times New Roman" w:cs="Times New Roman"/>
                <w:sz w:val="20"/>
                <w:szCs w:val="20"/>
              </w:rPr>
              <w:t xml:space="preserve"> primāro klasteru stariem.</w:t>
            </w:r>
          </w:p>
        </w:tc>
        <w:tc>
          <w:tcPr>
            <w:tcW w:w="6393" w:type="dxa"/>
          </w:tcPr>
          <w:p w14:paraId="1578FC34" w14:textId="77777777" w:rsidR="00A429C7" w:rsidRPr="00541AD4" w:rsidRDefault="00A429C7" w:rsidP="000E1109">
            <w:pPr>
              <w:jc w:val="both"/>
              <w:rPr>
                <w:rFonts w:ascii="Times New Roman" w:hAnsi="Times New Roman" w:cs="Times New Roman"/>
                <w:color w:val="000000" w:themeColor="text1"/>
                <w:sz w:val="20"/>
                <w:szCs w:val="20"/>
              </w:rPr>
            </w:pPr>
          </w:p>
        </w:tc>
      </w:tr>
      <w:tr w:rsidR="00A429C7" w:rsidRPr="00EE56DA" w14:paraId="0B301B2B" w14:textId="5D700E30" w:rsidTr="00A429C7">
        <w:trPr>
          <w:trHeight w:val="20"/>
        </w:trPr>
        <w:tc>
          <w:tcPr>
            <w:tcW w:w="766" w:type="dxa"/>
          </w:tcPr>
          <w:p w14:paraId="7192F10A" w14:textId="6A9C9FAB" w:rsidR="00A429C7" w:rsidRPr="006D74BA" w:rsidRDefault="00A429C7" w:rsidP="000E1109">
            <w:pPr>
              <w:jc w:val="both"/>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1.3.</w:t>
            </w:r>
            <w:r w:rsidRPr="00541AD4">
              <w:rPr>
                <w:rFonts w:ascii="Times New Roman" w:hAnsi="Times New Roman" w:cs="Times New Roman"/>
                <w:color w:val="000000" w:themeColor="text1"/>
                <w:sz w:val="20"/>
                <w:szCs w:val="20"/>
              </w:rPr>
              <w:t>14.</w:t>
            </w:r>
          </w:p>
        </w:tc>
        <w:tc>
          <w:tcPr>
            <w:tcW w:w="6789" w:type="dxa"/>
          </w:tcPr>
          <w:p w14:paraId="2D35FCCD" w14:textId="77777777" w:rsidR="00A429C7" w:rsidRPr="00541AD4" w:rsidRDefault="00A429C7" w:rsidP="000E1109">
            <w:pPr>
              <w:jc w:val="both"/>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Jābūt iespēja paplašināt moduļa funkcionalitāti smago molekulu uzlādēto radikāļu defragmentēto masu analīzei.</w:t>
            </w:r>
          </w:p>
        </w:tc>
        <w:tc>
          <w:tcPr>
            <w:tcW w:w="6393" w:type="dxa"/>
          </w:tcPr>
          <w:p w14:paraId="2EDD233A" w14:textId="77777777" w:rsidR="00A429C7" w:rsidRPr="00541AD4" w:rsidRDefault="00A429C7" w:rsidP="000E1109">
            <w:pPr>
              <w:jc w:val="both"/>
              <w:rPr>
                <w:rFonts w:ascii="Times New Roman" w:hAnsi="Times New Roman" w:cs="Times New Roman"/>
                <w:color w:val="000000" w:themeColor="text1"/>
                <w:sz w:val="20"/>
                <w:szCs w:val="20"/>
              </w:rPr>
            </w:pPr>
          </w:p>
        </w:tc>
      </w:tr>
    </w:tbl>
    <w:p w14:paraId="4F8EFA2A" w14:textId="77777777" w:rsidR="000E1109" w:rsidRPr="006D74BA" w:rsidRDefault="000E1109" w:rsidP="000E1109">
      <w:pPr>
        <w:spacing w:after="0" w:line="240" w:lineRule="auto"/>
        <w:jc w:val="both"/>
        <w:rPr>
          <w:rFonts w:ascii="Times New Roman" w:hAnsi="Times New Roman" w:cs="Times New Roman"/>
          <w:sz w:val="20"/>
          <w:szCs w:val="20"/>
        </w:rPr>
      </w:pPr>
    </w:p>
    <w:p w14:paraId="3B200A47" w14:textId="035A523F" w:rsidR="000E1109" w:rsidRDefault="000E1109" w:rsidP="0069013B">
      <w:pPr>
        <w:pStyle w:val="ListParagraph"/>
        <w:numPr>
          <w:ilvl w:val="1"/>
          <w:numId w:val="5"/>
        </w:numPr>
        <w:spacing w:after="0" w:line="240" w:lineRule="auto"/>
        <w:jc w:val="both"/>
        <w:rPr>
          <w:rFonts w:ascii="Times New Roman" w:hAnsi="Times New Roman" w:cs="Times New Roman"/>
          <w:sz w:val="20"/>
          <w:szCs w:val="20"/>
        </w:rPr>
      </w:pPr>
      <w:r w:rsidRPr="0069013B">
        <w:rPr>
          <w:rFonts w:ascii="Times New Roman" w:hAnsi="Times New Roman" w:cs="Times New Roman"/>
          <w:sz w:val="20"/>
          <w:szCs w:val="20"/>
        </w:rPr>
        <w:t>Komponentes/moduļi</w:t>
      </w:r>
    </w:p>
    <w:p w14:paraId="78403EE5" w14:textId="6F19A4EF" w:rsidR="00AB21DB" w:rsidRPr="00ED000C" w:rsidRDefault="00AB21DB" w:rsidP="00AB21DB">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Ja Pasūtītājam nebūs pieejami finanšu līdzekļi visa iepirkuma priekšmeta iegādei, Pasūtītājam ir tiesības atteikties no </w:t>
      </w:r>
      <w:r w:rsidR="003E74A3" w:rsidRPr="00ED000C">
        <w:rPr>
          <w:rFonts w:ascii="Times New Roman" w:hAnsi="Times New Roman" w:cs="Times New Roman"/>
          <w:sz w:val="20"/>
          <w:szCs w:val="20"/>
        </w:rPr>
        <w:t xml:space="preserve">jebkuras, </w:t>
      </w:r>
      <w:r w:rsidRPr="00ED000C">
        <w:rPr>
          <w:rFonts w:ascii="Times New Roman" w:hAnsi="Times New Roman" w:cs="Times New Roman"/>
          <w:sz w:val="20"/>
          <w:szCs w:val="20"/>
        </w:rPr>
        <w:t>jebkurām vai visām 1.4. punktā iepirkuma priekšmeta</w:t>
      </w:r>
      <w:r w:rsidR="00504275" w:rsidRPr="00ED000C">
        <w:rPr>
          <w:rFonts w:ascii="Times New Roman" w:hAnsi="Times New Roman" w:cs="Times New Roman"/>
          <w:sz w:val="20"/>
          <w:szCs w:val="20"/>
        </w:rPr>
        <w:t xml:space="preserve"> pozīcijām</w:t>
      </w:r>
      <w:r w:rsidR="009E4ABC" w:rsidRPr="00ED000C">
        <w:rPr>
          <w:rFonts w:ascii="Times New Roman" w:hAnsi="Times New Roman" w:cs="Times New Roman"/>
          <w:sz w:val="20"/>
          <w:szCs w:val="20"/>
        </w:rPr>
        <w:t xml:space="preserve"> šādā secībā:</w:t>
      </w:r>
    </w:p>
    <w:p w14:paraId="0B41D3FB" w14:textId="3F7A05B4" w:rsidR="00124BDC" w:rsidRPr="00ED000C" w:rsidRDefault="00FF7A16" w:rsidP="00FF7A16">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1) Pozīcija </w:t>
      </w:r>
      <w:r w:rsidR="00124BDC" w:rsidRPr="00ED000C">
        <w:rPr>
          <w:rFonts w:ascii="Times New Roman" w:hAnsi="Times New Roman" w:cs="Times New Roman"/>
          <w:sz w:val="20"/>
          <w:szCs w:val="20"/>
        </w:rPr>
        <w:t>1.4.2</w:t>
      </w:r>
      <w:r w:rsidRPr="00ED000C">
        <w:rPr>
          <w:rFonts w:ascii="Times New Roman" w:hAnsi="Times New Roman" w:cs="Times New Roman"/>
          <w:sz w:val="20"/>
          <w:szCs w:val="20"/>
        </w:rPr>
        <w:t xml:space="preserve"> </w:t>
      </w:r>
      <w:r w:rsidR="00124BDC" w:rsidRPr="00ED000C">
        <w:rPr>
          <w:rFonts w:ascii="Times New Roman" w:hAnsi="Times New Roman" w:cs="Times New Roman"/>
          <w:sz w:val="20"/>
          <w:szCs w:val="20"/>
        </w:rPr>
        <w:t>Paraugu turētāji ar temperatūras kontroli (XPS modulim).</w:t>
      </w:r>
    </w:p>
    <w:p w14:paraId="776E04B2" w14:textId="79F47A33" w:rsidR="00124BDC" w:rsidRPr="00ED000C" w:rsidRDefault="00FF7A16" w:rsidP="00FF7A16">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2) Pozīcija </w:t>
      </w:r>
      <w:r w:rsidR="00124BDC" w:rsidRPr="00ED000C">
        <w:rPr>
          <w:rFonts w:ascii="Times New Roman" w:hAnsi="Times New Roman" w:cs="Times New Roman"/>
          <w:sz w:val="20"/>
          <w:szCs w:val="20"/>
        </w:rPr>
        <w:t>1.4.3</w:t>
      </w:r>
      <w:r w:rsidRPr="00ED000C">
        <w:rPr>
          <w:rFonts w:ascii="Times New Roman" w:hAnsi="Times New Roman" w:cs="Times New Roman"/>
          <w:sz w:val="20"/>
          <w:szCs w:val="20"/>
        </w:rPr>
        <w:t xml:space="preserve"> </w:t>
      </w:r>
      <w:r w:rsidR="00124BDC" w:rsidRPr="00ED000C">
        <w:rPr>
          <w:rFonts w:ascii="Times New Roman" w:hAnsi="Times New Roman" w:cs="Times New Roman"/>
          <w:sz w:val="20"/>
          <w:szCs w:val="20"/>
        </w:rPr>
        <w:t>Paraugu sildīšanas/dzesēšanas ierīce sagatavošanas kamerā (XPS modulim).</w:t>
      </w:r>
    </w:p>
    <w:p w14:paraId="52B70990" w14:textId="62C02722" w:rsidR="00124BDC" w:rsidRPr="00ED000C" w:rsidRDefault="00FF7A16" w:rsidP="00FF7A16">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3) Pozīcija </w:t>
      </w:r>
      <w:r w:rsidR="00124BDC" w:rsidRPr="00ED000C">
        <w:rPr>
          <w:rFonts w:ascii="Times New Roman" w:hAnsi="Times New Roman" w:cs="Times New Roman"/>
          <w:sz w:val="20"/>
          <w:szCs w:val="20"/>
        </w:rPr>
        <w:t>1.4.1</w:t>
      </w:r>
      <w:r w:rsidRPr="00ED000C">
        <w:rPr>
          <w:rFonts w:ascii="Times New Roman" w:hAnsi="Times New Roman" w:cs="Times New Roman"/>
          <w:sz w:val="20"/>
          <w:szCs w:val="20"/>
        </w:rPr>
        <w:t xml:space="preserve"> </w:t>
      </w:r>
      <w:r w:rsidR="00124BDC" w:rsidRPr="00ED000C">
        <w:rPr>
          <w:rFonts w:ascii="Times New Roman" w:hAnsi="Times New Roman" w:cs="Times New Roman"/>
          <w:sz w:val="20"/>
          <w:szCs w:val="20"/>
        </w:rPr>
        <w:t>UV fotoelektronu spektroskopijas modulis (XPS modulim).</w:t>
      </w:r>
    </w:p>
    <w:p w14:paraId="52F6BE8A" w14:textId="50EB238C" w:rsidR="00124BDC" w:rsidRPr="00ED000C" w:rsidRDefault="00FF7A16" w:rsidP="00FF7A16">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4) Pozīcija </w:t>
      </w:r>
      <w:r w:rsidR="00124BDC" w:rsidRPr="00ED000C">
        <w:rPr>
          <w:rFonts w:ascii="Times New Roman" w:hAnsi="Times New Roman" w:cs="Times New Roman"/>
          <w:sz w:val="20"/>
          <w:szCs w:val="20"/>
        </w:rPr>
        <w:t>1.4.5</w:t>
      </w:r>
      <w:r w:rsidRPr="00ED000C">
        <w:rPr>
          <w:rFonts w:ascii="Times New Roman" w:hAnsi="Times New Roman" w:cs="Times New Roman"/>
          <w:sz w:val="20"/>
          <w:szCs w:val="20"/>
        </w:rPr>
        <w:t xml:space="preserve"> </w:t>
      </w:r>
      <w:r w:rsidR="00124BDC" w:rsidRPr="00ED000C">
        <w:rPr>
          <w:rFonts w:ascii="Times New Roman" w:hAnsi="Times New Roman" w:cs="Times New Roman"/>
          <w:sz w:val="20"/>
          <w:szCs w:val="20"/>
        </w:rPr>
        <w:t>Sudraba materiāla monohromatiskais rentgenstara avots (XPS modulim).</w:t>
      </w:r>
    </w:p>
    <w:p w14:paraId="5EF89D2E" w14:textId="084843CA" w:rsidR="00124BDC" w:rsidRPr="00ED000C" w:rsidRDefault="00FF7A16" w:rsidP="00FF7A16">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5) Pozīcija </w:t>
      </w:r>
      <w:r w:rsidR="00124BDC" w:rsidRPr="00ED000C">
        <w:rPr>
          <w:rFonts w:ascii="Times New Roman" w:hAnsi="Times New Roman" w:cs="Times New Roman"/>
          <w:sz w:val="20"/>
          <w:szCs w:val="20"/>
        </w:rPr>
        <w:t>1.4.4</w:t>
      </w:r>
      <w:r w:rsidRPr="00ED000C">
        <w:rPr>
          <w:rFonts w:ascii="Times New Roman" w:hAnsi="Times New Roman" w:cs="Times New Roman"/>
          <w:sz w:val="20"/>
          <w:szCs w:val="20"/>
        </w:rPr>
        <w:t xml:space="preserve"> </w:t>
      </w:r>
      <w:r w:rsidR="00124BDC" w:rsidRPr="00ED000C">
        <w:rPr>
          <w:rFonts w:ascii="Times New Roman" w:hAnsi="Times New Roman" w:cs="Times New Roman"/>
          <w:sz w:val="20"/>
          <w:szCs w:val="20"/>
        </w:rPr>
        <w:t>Jonu avots paraugu attīrīšanai (XPS modulim).</w:t>
      </w:r>
    </w:p>
    <w:p w14:paraId="45D9610E" w14:textId="13ADA965" w:rsidR="009E4ABC" w:rsidRPr="0069013B" w:rsidRDefault="00FF7A16" w:rsidP="00FF7A16">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6) Pozīcija </w:t>
      </w:r>
      <w:r w:rsidR="00124BDC" w:rsidRPr="00ED000C">
        <w:rPr>
          <w:rFonts w:ascii="Times New Roman" w:hAnsi="Times New Roman" w:cs="Times New Roman"/>
          <w:sz w:val="20"/>
          <w:szCs w:val="20"/>
        </w:rPr>
        <w:t>1.4.6</w:t>
      </w:r>
      <w:r w:rsidRPr="00ED000C">
        <w:rPr>
          <w:rFonts w:ascii="Times New Roman" w:hAnsi="Times New Roman" w:cs="Times New Roman"/>
          <w:sz w:val="20"/>
          <w:szCs w:val="20"/>
        </w:rPr>
        <w:t xml:space="preserve"> </w:t>
      </w:r>
      <w:r w:rsidR="00124BDC" w:rsidRPr="00ED000C">
        <w:rPr>
          <w:rFonts w:ascii="Times New Roman" w:hAnsi="Times New Roman" w:cs="Times New Roman"/>
          <w:sz w:val="20"/>
          <w:szCs w:val="20"/>
        </w:rPr>
        <w:t>Dziļuma profilēšanas modulis (sekundāro jonu masspektrometrijas modulim).</w:t>
      </w:r>
    </w:p>
    <w:tbl>
      <w:tblPr>
        <w:tblStyle w:val="TableGrid"/>
        <w:tblW w:w="0" w:type="auto"/>
        <w:tblLook w:val="04A0" w:firstRow="1" w:lastRow="0" w:firstColumn="1" w:lastColumn="0" w:noHBand="0" w:noVBand="1"/>
      </w:tblPr>
      <w:tblGrid>
        <w:gridCol w:w="720"/>
        <w:gridCol w:w="6885"/>
        <w:gridCol w:w="6343"/>
      </w:tblGrid>
      <w:tr w:rsidR="00A429C7" w:rsidRPr="006D74BA" w14:paraId="18C3CB00" w14:textId="126F1D32" w:rsidTr="00A429C7">
        <w:trPr>
          <w:trHeight w:val="20"/>
        </w:trPr>
        <w:tc>
          <w:tcPr>
            <w:tcW w:w="720" w:type="dxa"/>
          </w:tcPr>
          <w:p w14:paraId="57372AA5" w14:textId="77777777" w:rsidR="00A429C7" w:rsidRPr="0069013B" w:rsidRDefault="00A429C7" w:rsidP="000E1109">
            <w:pPr>
              <w:rPr>
                <w:rFonts w:ascii="Times New Roman" w:hAnsi="Times New Roman" w:cs="Times New Roman"/>
                <w:b/>
                <w:szCs w:val="20"/>
              </w:rPr>
            </w:pPr>
            <w:r w:rsidRPr="0069013B">
              <w:rPr>
                <w:rFonts w:ascii="Times New Roman" w:hAnsi="Times New Roman" w:cs="Times New Roman"/>
                <w:b/>
                <w:szCs w:val="20"/>
              </w:rPr>
              <w:t>Nr</w:t>
            </w:r>
          </w:p>
        </w:tc>
        <w:tc>
          <w:tcPr>
            <w:tcW w:w="6885" w:type="dxa"/>
          </w:tcPr>
          <w:p w14:paraId="7A6BE882" w14:textId="53F861C1" w:rsidR="00A429C7" w:rsidRPr="0069013B" w:rsidRDefault="00A429C7" w:rsidP="000E1109">
            <w:pPr>
              <w:jc w:val="both"/>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343" w:type="dxa"/>
          </w:tcPr>
          <w:p w14:paraId="15FAE2CD" w14:textId="77777777" w:rsidR="00A429C7" w:rsidRPr="00766030" w:rsidRDefault="00A429C7" w:rsidP="00A429C7">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4BBFCC79" w14:textId="54DB94C9" w:rsidR="00A429C7" w:rsidRPr="00693A38" w:rsidRDefault="00A429C7" w:rsidP="00A429C7">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A429C7" w:rsidRPr="006D74BA" w14:paraId="0DF22630" w14:textId="18141879" w:rsidTr="00A429C7">
        <w:trPr>
          <w:trHeight w:val="20"/>
        </w:trPr>
        <w:tc>
          <w:tcPr>
            <w:tcW w:w="720" w:type="dxa"/>
          </w:tcPr>
          <w:p w14:paraId="2A4F7793" w14:textId="3C481C50"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4.1</w:t>
            </w:r>
          </w:p>
        </w:tc>
        <w:tc>
          <w:tcPr>
            <w:tcW w:w="6885" w:type="dxa"/>
          </w:tcPr>
          <w:p w14:paraId="45AAFB33" w14:textId="77777777" w:rsidR="00A429C7" w:rsidRPr="00693A38" w:rsidRDefault="00A429C7" w:rsidP="000E1109">
            <w:pPr>
              <w:jc w:val="both"/>
              <w:rPr>
                <w:rFonts w:ascii="Times New Roman" w:hAnsi="Times New Roman" w:cs="Times New Roman"/>
                <w:b/>
                <w:i/>
                <w:sz w:val="20"/>
                <w:szCs w:val="20"/>
              </w:rPr>
            </w:pPr>
            <w:r w:rsidRPr="00693A38">
              <w:rPr>
                <w:rFonts w:ascii="Times New Roman" w:hAnsi="Times New Roman" w:cs="Times New Roman"/>
                <w:b/>
                <w:i/>
                <w:sz w:val="20"/>
                <w:szCs w:val="20"/>
              </w:rPr>
              <w:t>UV fotoelektronu spektroskopijas modulis (XPS modulim).</w:t>
            </w:r>
          </w:p>
          <w:p w14:paraId="4B73A13A"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Jābūt nodrošinātai automātiska un kontrolējama no datu sistēmas UPS (automatizēta: diferenciāla sūknēšana, gāzes avots ar elektrisko izlādēšanu); UPS jābūt iespējai izmantot dziļuma profilēšanai. </w:t>
            </w:r>
          </w:p>
          <w:p w14:paraId="2DFD15C6"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sz w:val="20"/>
                <w:szCs w:val="20"/>
              </w:rPr>
              <w:t xml:space="preserve">UPS moduļa pilna kontrole jāiekļauj </w:t>
            </w:r>
            <w:r w:rsidRPr="00693A38">
              <w:rPr>
                <w:rFonts w:ascii="Times New Roman" w:hAnsi="Times New Roman" w:cs="Times New Roman"/>
                <w:color w:val="000000" w:themeColor="text1"/>
                <w:sz w:val="20"/>
                <w:szCs w:val="20"/>
              </w:rPr>
              <w:t>parametru automātisko reģistrēšanu, datu iegūšanu un to apstrādi.</w:t>
            </w:r>
          </w:p>
          <w:p w14:paraId="61390F64"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UPS jūtība jābūt demonstrētai, izmantojot Ag paraugu; reģistrējamo impulsu skaits ≥ 1 Mcps pie </w:t>
            </w:r>
            <w:r w:rsidRPr="00693A38">
              <w:rPr>
                <w:rFonts w:ascii="Times New Roman" w:hAnsi="Times New Roman" w:cs="Times New Roman"/>
                <w:i/>
                <w:sz w:val="20"/>
                <w:szCs w:val="20"/>
              </w:rPr>
              <w:t xml:space="preserve">Fermi </w:t>
            </w:r>
            <w:r w:rsidRPr="00693A38">
              <w:rPr>
                <w:rFonts w:ascii="Times New Roman" w:hAnsi="Times New Roman" w:cs="Times New Roman"/>
                <w:sz w:val="20"/>
                <w:szCs w:val="20"/>
              </w:rPr>
              <w:t>enerģijas malas ar izšķirtspēju ≤100 meVHe I avota gadījumā.</w:t>
            </w:r>
          </w:p>
          <w:p w14:paraId="65104D96" w14:textId="77777777" w:rsidR="00A429C7" w:rsidRPr="006D74BA"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Jābūt cēlgāzu izlādes avots ar </w:t>
            </w:r>
            <w:r>
              <w:rPr>
                <w:rFonts w:ascii="Times New Roman" w:hAnsi="Times New Roman" w:cs="Times New Roman"/>
                <w:sz w:val="20"/>
                <w:szCs w:val="20"/>
              </w:rPr>
              <w:t xml:space="preserve">vismaz </w:t>
            </w:r>
            <w:r w:rsidRPr="00693A38">
              <w:rPr>
                <w:rFonts w:ascii="Times New Roman" w:hAnsi="Times New Roman" w:cs="Times New Roman"/>
                <w:sz w:val="20"/>
                <w:szCs w:val="20"/>
              </w:rPr>
              <w:t>diviem</w:t>
            </w:r>
            <w:r w:rsidRPr="006D74BA">
              <w:rPr>
                <w:rFonts w:ascii="Times New Roman" w:hAnsi="Times New Roman" w:cs="Times New Roman"/>
                <w:sz w:val="20"/>
                <w:szCs w:val="20"/>
              </w:rPr>
              <w:t xml:space="preserve"> atsevišķi augstas precizitātes hēlija I/hēlija II gāzes ievades vārstiem.</w:t>
            </w:r>
          </w:p>
          <w:p w14:paraId="3D7D60AA" w14:textId="77777777" w:rsidR="00A429C7" w:rsidRPr="00693A38" w:rsidRDefault="00A429C7" w:rsidP="000E1109">
            <w:pPr>
              <w:jc w:val="both"/>
              <w:rPr>
                <w:rFonts w:ascii="Times New Roman" w:hAnsi="Times New Roman" w:cs="Times New Roman"/>
                <w:b/>
                <w:i/>
                <w:color w:val="00B050"/>
                <w:sz w:val="20"/>
                <w:szCs w:val="20"/>
              </w:rPr>
            </w:pPr>
            <w:r w:rsidRPr="00693A38">
              <w:rPr>
                <w:rFonts w:ascii="Times New Roman" w:hAnsi="Times New Roman" w:cs="Times New Roman"/>
                <w:color w:val="000000" w:themeColor="text1"/>
                <w:sz w:val="20"/>
                <w:szCs w:val="20"/>
              </w:rPr>
              <w:t>Jābūt UPS kapilāru komplekts.</w:t>
            </w:r>
          </w:p>
        </w:tc>
        <w:tc>
          <w:tcPr>
            <w:tcW w:w="6343" w:type="dxa"/>
          </w:tcPr>
          <w:p w14:paraId="55FB9D9E" w14:textId="44581389" w:rsidR="00A429C7" w:rsidRPr="00693A38" w:rsidRDefault="00A429C7" w:rsidP="000E1109">
            <w:pPr>
              <w:jc w:val="both"/>
              <w:rPr>
                <w:rFonts w:ascii="Times New Roman" w:hAnsi="Times New Roman" w:cs="Times New Roman"/>
                <w:b/>
                <w:i/>
                <w:sz w:val="20"/>
                <w:szCs w:val="20"/>
              </w:rPr>
            </w:pPr>
          </w:p>
        </w:tc>
      </w:tr>
      <w:tr w:rsidR="00A429C7" w:rsidRPr="00EE56DA" w14:paraId="6AFC66A1" w14:textId="30DA9110" w:rsidTr="00A429C7">
        <w:trPr>
          <w:trHeight w:val="20"/>
        </w:trPr>
        <w:tc>
          <w:tcPr>
            <w:tcW w:w="720" w:type="dxa"/>
          </w:tcPr>
          <w:p w14:paraId="1DAFBD68" w14:textId="609AF831"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4.2</w:t>
            </w:r>
          </w:p>
        </w:tc>
        <w:tc>
          <w:tcPr>
            <w:tcW w:w="6885" w:type="dxa"/>
          </w:tcPr>
          <w:p w14:paraId="7A01FA92" w14:textId="77777777" w:rsidR="00A429C7" w:rsidRPr="00693A38" w:rsidRDefault="00A429C7" w:rsidP="000E1109">
            <w:pPr>
              <w:jc w:val="both"/>
              <w:rPr>
                <w:rFonts w:ascii="Times New Roman" w:hAnsi="Times New Roman" w:cs="Times New Roman"/>
                <w:b/>
                <w:i/>
                <w:color w:val="000000" w:themeColor="text1"/>
                <w:sz w:val="20"/>
                <w:szCs w:val="20"/>
              </w:rPr>
            </w:pPr>
            <w:r w:rsidRPr="00693A38">
              <w:rPr>
                <w:rFonts w:ascii="Times New Roman" w:hAnsi="Times New Roman" w:cs="Times New Roman"/>
                <w:b/>
                <w:i/>
                <w:color w:val="000000" w:themeColor="text1"/>
                <w:sz w:val="20"/>
                <w:szCs w:val="20"/>
              </w:rPr>
              <w:t>Paraugu turētāji ar temperatūras kontroli (XPS modulim).</w:t>
            </w:r>
          </w:p>
          <w:p w14:paraId="38F6B14B"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color w:val="000000" w:themeColor="text1"/>
                <w:sz w:val="20"/>
                <w:szCs w:val="20"/>
              </w:rPr>
              <w:t xml:space="preserve">Paraugu turētāji ar termopāri un atgriezenisko kontroli, kas nodrošina paraugu dzesēšanu līdz vismaz -150 </w:t>
            </w:r>
            <w:r w:rsidRPr="00693A38">
              <w:rPr>
                <w:rFonts w:ascii="Times New Roman" w:hAnsi="Times New Roman" w:cs="Times New Roman"/>
                <w:color w:val="000000" w:themeColor="text1"/>
                <w:sz w:val="20"/>
                <w:szCs w:val="20"/>
                <w:vertAlign w:val="superscript"/>
              </w:rPr>
              <w:t>o</w:t>
            </w:r>
            <w:r w:rsidRPr="00693A38">
              <w:rPr>
                <w:rFonts w:ascii="Times New Roman" w:hAnsi="Times New Roman" w:cs="Times New Roman"/>
                <w:color w:val="000000" w:themeColor="text1"/>
                <w:sz w:val="20"/>
                <w:szCs w:val="20"/>
              </w:rPr>
              <w:t xml:space="preserve">C un sildīšanu līdz vismaz +725 </w:t>
            </w:r>
            <w:r w:rsidRPr="00693A38">
              <w:rPr>
                <w:rFonts w:ascii="Times New Roman" w:hAnsi="Times New Roman" w:cs="Times New Roman"/>
                <w:color w:val="000000" w:themeColor="text1"/>
                <w:sz w:val="20"/>
                <w:szCs w:val="20"/>
                <w:vertAlign w:val="superscript"/>
              </w:rPr>
              <w:t>o</w:t>
            </w:r>
            <w:r w:rsidRPr="00693A38">
              <w:rPr>
                <w:rFonts w:ascii="Times New Roman" w:hAnsi="Times New Roman" w:cs="Times New Roman"/>
                <w:color w:val="000000" w:themeColor="text1"/>
                <w:sz w:val="20"/>
                <w:szCs w:val="20"/>
              </w:rPr>
              <w:t>C (iekļauts: siltumapmaiņa, šķidrā slāpekļa Djuāra trauks, termostatisks temperatūras kontrolieris).</w:t>
            </w:r>
          </w:p>
        </w:tc>
        <w:tc>
          <w:tcPr>
            <w:tcW w:w="6343" w:type="dxa"/>
          </w:tcPr>
          <w:p w14:paraId="4BFBE469" w14:textId="01F235BB" w:rsidR="00A429C7" w:rsidRPr="00693A38" w:rsidRDefault="00A429C7" w:rsidP="000E1109">
            <w:pPr>
              <w:jc w:val="both"/>
              <w:rPr>
                <w:rFonts w:ascii="Times New Roman" w:hAnsi="Times New Roman" w:cs="Times New Roman"/>
                <w:b/>
                <w:i/>
                <w:color w:val="000000" w:themeColor="text1"/>
                <w:sz w:val="20"/>
                <w:szCs w:val="20"/>
              </w:rPr>
            </w:pPr>
          </w:p>
        </w:tc>
      </w:tr>
      <w:tr w:rsidR="00A429C7" w:rsidRPr="00EE56DA" w14:paraId="03C65927" w14:textId="19766291" w:rsidTr="00A429C7">
        <w:trPr>
          <w:trHeight w:val="20"/>
        </w:trPr>
        <w:tc>
          <w:tcPr>
            <w:tcW w:w="720" w:type="dxa"/>
          </w:tcPr>
          <w:p w14:paraId="6FFA2D44" w14:textId="65F4C1E1"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4.3</w:t>
            </w:r>
          </w:p>
        </w:tc>
        <w:tc>
          <w:tcPr>
            <w:tcW w:w="6885" w:type="dxa"/>
          </w:tcPr>
          <w:p w14:paraId="6BA7706D" w14:textId="77777777" w:rsidR="00A429C7" w:rsidRPr="00693A38" w:rsidRDefault="00A429C7" w:rsidP="000E1109">
            <w:pPr>
              <w:jc w:val="both"/>
              <w:rPr>
                <w:rFonts w:ascii="Times New Roman" w:hAnsi="Times New Roman" w:cs="Times New Roman"/>
                <w:b/>
                <w:i/>
                <w:sz w:val="20"/>
                <w:szCs w:val="20"/>
              </w:rPr>
            </w:pPr>
            <w:r w:rsidRPr="00693A38">
              <w:rPr>
                <w:rFonts w:ascii="Times New Roman" w:hAnsi="Times New Roman" w:cs="Times New Roman"/>
                <w:b/>
                <w:i/>
                <w:sz w:val="20"/>
                <w:szCs w:val="20"/>
              </w:rPr>
              <w:t>Paraugu sildīšanas/dzesēšanas ierīce sagatavošanas kamerā (XPS modulim).</w:t>
            </w:r>
          </w:p>
          <w:p w14:paraId="11910701"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Sildīšanas/dzesēšanas ierīce ar termosensoru un atgriezenisko kontroli, nodrošinot paraugu dzesēšanu līdz vismaz -150 </w:t>
            </w:r>
            <w:r w:rsidRPr="00693A38">
              <w:rPr>
                <w:rFonts w:ascii="Times New Roman" w:hAnsi="Times New Roman" w:cs="Times New Roman"/>
                <w:sz w:val="20"/>
                <w:szCs w:val="20"/>
                <w:vertAlign w:val="superscript"/>
              </w:rPr>
              <w:t>o</w:t>
            </w:r>
            <w:r w:rsidRPr="00693A38">
              <w:rPr>
                <w:rFonts w:ascii="Times New Roman" w:hAnsi="Times New Roman" w:cs="Times New Roman"/>
                <w:sz w:val="20"/>
                <w:szCs w:val="20"/>
              </w:rPr>
              <w:t xml:space="preserve">C un sildīšanu līdz vismaz +725 </w:t>
            </w:r>
            <w:r w:rsidRPr="00693A38">
              <w:rPr>
                <w:rFonts w:ascii="Times New Roman" w:hAnsi="Times New Roman" w:cs="Times New Roman"/>
                <w:sz w:val="20"/>
                <w:szCs w:val="20"/>
                <w:vertAlign w:val="superscript"/>
              </w:rPr>
              <w:t>o</w:t>
            </w:r>
            <w:r w:rsidRPr="00693A38">
              <w:rPr>
                <w:rFonts w:ascii="Times New Roman" w:hAnsi="Times New Roman" w:cs="Times New Roman"/>
                <w:sz w:val="20"/>
                <w:szCs w:val="20"/>
              </w:rPr>
              <w:t xml:space="preserve">C </w:t>
            </w:r>
            <w:r w:rsidRPr="00693A38">
              <w:rPr>
                <w:rFonts w:ascii="Times New Roman" w:hAnsi="Times New Roman" w:cs="Times New Roman"/>
                <w:color w:val="000000" w:themeColor="text1"/>
                <w:sz w:val="20"/>
                <w:szCs w:val="20"/>
              </w:rPr>
              <w:t>paraugu sagatavošanas k</w:t>
            </w:r>
            <w:r w:rsidRPr="00693A38">
              <w:rPr>
                <w:rFonts w:ascii="Times New Roman" w:hAnsi="Times New Roman" w:cs="Times New Roman"/>
                <w:sz w:val="20"/>
                <w:szCs w:val="20"/>
              </w:rPr>
              <w:t>amerā (pie nosacījumā, ka XPS modulī tiek iekļauta 2.4.4.2 komponentes).</w:t>
            </w:r>
          </w:p>
        </w:tc>
        <w:tc>
          <w:tcPr>
            <w:tcW w:w="6343" w:type="dxa"/>
          </w:tcPr>
          <w:p w14:paraId="6DB02705" w14:textId="4403FAEF" w:rsidR="00A429C7" w:rsidRPr="00693A38" w:rsidRDefault="00A429C7" w:rsidP="000E1109">
            <w:pPr>
              <w:jc w:val="both"/>
              <w:rPr>
                <w:rFonts w:ascii="Times New Roman" w:hAnsi="Times New Roman" w:cs="Times New Roman"/>
                <w:b/>
                <w:i/>
                <w:sz w:val="20"/>
                <w:szCs w:val="20"/>
              </w:rPr>
            </w:pPr>
          </w:p>
        </w:tc>
      </w:tr>
      <w:tr w:rsidR="00A429C7" w:rsidRPr="00EE56DA" w14:paraId="2C3EC589" w14:textId="19D5DC8F" w:rsidTr="00A429C7">
        <w:trPr>
          <w:trHeight w:val="20"/>
        </w:trPr>
        <w:tc>
          <w:tcPr>
            <w:tcW w:w="720" w:type="dxa"/>
          </w:tcPr>
          <w:p w14:paraId="6B56F1F3" w14:textId="4ADAEC9D"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4.4</w:t>
            </w:r>
          </w:p>
        </w:tc>
        <w:tc>
          <w:tcPr>
            <w:tcW w:w="6885" w:type="dxa"/>
          </w:tcPr>
          <w:p w14:paraId="018CEDBE" w14:textId="77777777" w:rsidR="00A429C7" w:rsidRPr="00693A38" w:rsidRDefault="00A429C7" w:rsidP="000E1109">
            <w:pPr>
              <w:jc w:val="both"/>
              <w:rPr>
                <w:rFonts w:ascii="Times New Roman" w:hAnsi="Times New Roman" w:cs="Times New Roman"/>
                <w:b/>
                <w:i/>
                <w:sz w:val="20"/>
                <w:szCs w:val="20"/>
              </w:rPr>
            </w:pPr>
            <w:r w:rsidRPr="00693A38">
              <w:rPr>
                <w:rFonts w:ascii="Times New Roman" w:hAnsi="Times New Roman" w:cs="Times New Roman"/>
                <w:b/>
                <w:i/>
                <w:sz w:val="20"/>
                <w:szCs w:val="20"/>
              </w:rPr>
              <w:t>Jonu avots paraugu attīrīšanai (XPS modulim).</w:t>
            </w:r>
          </w:p>
          <w:p w14:paraId="16894C3F"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lastRenderedPageBreak/>
              <w:t>Jonu avots paraugu attīrīšanai ar jonu stara strāvas mērīšanu, uzstādāms paraugu sagatavošanas kamerā.</w:t>
            </w:r>
          </w:p>
        </w:tc>
        <w:tc>
          <w:tcPr>
            <w:tcW w:w="6343" w:type="dxa"/>
          </w:tcPr>
          <w:p w14:paraId="3C7B2999" w14:textId="67BE7EE9" w:rsidR="00A429C7" w:rsidRPr="00693A38" w:rsidRDefault="00A429C7" w:rsidP="000E1109">
            <w:pPr>
              <w:jc w:val="both"/>
              <w:rPr>
                <w:rFonts w:ascii="Times New Roman" w:hAnsi="Times New Roman" w:cs="Times New Roman"/>
                <w:b/>
                <w:i/>
                <w:sz w:val="20"/>
                <w:szCs w:val="20"/>
              </w:rPr>
            </w:pPr>
          </w:p>
        </w:tc>
      </w:tr>
      <w:tr w:rsidR="00A429C7" w:rsidRPr="00EE56DA" w14:paraId="74B25937" w14:textId="5BF7AFA4" w:rsidTr="00A429C7">
        <w:trPr>
          <w:trHeight w:val="20"/>
        </w:trPr>
        <w:tc>
          <w:tcPr>
            <w:tcW w:w="720" w:type="dxa"/>
          </w:tcPr>
          <w:p w14:paraId="7F2CE408" w14:textId="0F99D8E3"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4.5</w:t>
            </w:r>
          </w:p>
        </w:tc>
        <w:tc>
          <w:tcPr>
            <w:tcW w:w="6885" w:type="dxa"/>
          </w:tcPr>
          <w:p w14:paraId="7835057F" w14:textId="77777777" w:rsidR="00A429C7" w:rsidRPr="00693A38" w:rsidRDefault="00A429C7" w:rsidP="000E1109">
            <w:pPr>
              <w:jc w:val="both"/>
              <w:rPr>
                <w:rFonts w:ascii="Times New Roman" w:hAnsi="Times New Roman" w:cs="Times New Roman"/>
                <w:b/>
                <w:i/>
                <w:color w:val="000000" w:themeColor="text1"/>
                <w:sz w:val="20"/>
                <w:szCs w:val="20"/>
              </w:rPr>
            </w:pPr>
            <w:r w:rsidRPr="00693A38">
              <w:rPr>
                <w:rFonts w:ascii="Times New Roman" w:hAnsi="Times New Roman" w:cs="Times New Roman"/>
                <w:b/>
                <w:i/>
                <w:color w:val="000000" w:themeColor="text1"/>
                <w:sz w:val="20"/>
                <w:szCs w:val="20"/>
              </w:rPr>
              <w:t>Sudraba materiāla monohromatiskais rentgenstara avots (XPS modulim).</w:t>
            </w:r>
          </w:p>
          <w:p w14:paraId="2520C1AA"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color w:val="000000" w:themeColor="text1"/>
                <w:sz w:val="20"/>
                <w:szCs w:val="20"/>
              </w:rPr>
              <w:t xml:space="preserve">Sudraba materiāla monohromatiskais rentgenstara avots, kas nodrošina operatoram konfigurēt sistēmu XPS datu iegūšanai izmantojot Ag L-α rentgenstarus. Jābūt iespējai paildzināt rentgena anoda dzīves ilgumu/izmantošanu, pārvietojot </w:t>
            </w:r>
            <w:r w:rsidRPr="00693A38">
              <w:rPr>
                <w:rFonts w:ascii="Times New Roman" w:hAnsi="Times New Roman" w:cs="Times New Roman"/>
                <w:sz w:val="20"/>
                <w:szCs w:val="20"/>
              </w:rPr>
              <w:t>rentgena anodu bez vakuuma pārtraukšanas.</w:t>
            </w:r>
          </w:p>
        </w:tc>
        <w:tc>
          <w:tcPr>
            <w:tcW w:w="6343" w:type="dxa"/>
          </w:tcPr>
          <w:p w14:paraId="481A1758" w14:textId="1217AA8E" w:rsidR="00A429C7" w:rsidRPr="00693A38" w:rsidRDefault="00A429C7" w:rsidP="000E1109">
            <w:pPr>
              <w:jc w:val="both"/>
              <w:rPr>
                <w:rFonts w:ascii="Times New Roman" w:hAnsi="Times New Roman" w:cs="Times New Roman"/>
                <w:b/>
                <w:i/>
                <w:color w:val="000000" w:themeColor="text1"/>
                <w:sz w:val="20"/>
                <w:szCs w:val="20"/>
              </w:rPr>
            </w:pPr>
          </w:p>
        </w:tc>
      </w:tr>
      <w:tr w:rsidR="00A429C7" w:rsidRPr="00EE56DA" w14:paraId="2165FF59" w14:textId="2BFE72F9" w:rsidTr="00A429C7">
        <w:trPr>
          <w:trHeight w:val="20"/>
        </w:trPr>
        <w:tc>
          <w:tcPr>
            <w:tcW w:w="720" w:type="dxa"/>
          </w:tcPr>
          <w:p w14:paraId="7915979A" w14:textId="0C170863"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4.6</w:t>
            </w:r>
          </w:p>
        </w:tc>
        <w:tc>
          <w:tcPr>
            <w:tcW w:w="6885" w:type="dxa"/>
          </w:tcPr>
          <w:p w14:paraId="4C65DC44" w14:textId="77777777" w:rsidR="00A429C7" w:rsidRPr="00693A38" w:rsidRDefault="00A429C7" w:rsidP="000E1109">
            <w:pPr>
              <w:jc w:val="both"/>
              <w:rPr>
                <w:rFonts w:ascii="Times New Roman" w:hAnsi="Times New Roman" w:cs="Times New Roman"/>
                <w:b/>
                <w:sz w:val="20"/>
                <w:szCs w:val="20"/>
              </w:rPr>
            </w:pPr>
            <w:r w:rsidRPr="00693A38">
              <w:rPr>
                <w:rFonts w:ascii="Times New Roman" w:hAnsi="Times New Roman" w:cs="Times New Roman"/>
                <w:b/>
                <w:sz w:val="20"/>
                <w:szCs w:val="20"/>
              </w:rPr>
              <w:t>Dziļuma profilēšanas modulis (sekundāro jonu masspektrometrijas modulim).</w:t>
            </w:r>
          </w:p>
          <w:p w14:paraId="7ABFF723"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Duāla avota kolonna ar elektronu impulsu jonu avotu (paredzēts darbam ar O</w:t>
            </w:r>
            <w:r w:rsidRPr="00693A38">
              <w:rPr>
                <w:rFonts w:ascii="Times New Roman" w:hAnsi="Times New Roman" w:cs="Times New Roman"/>
                <w:sz w:val="20"/>
                <w:szCs w:val="20"/>
                <w:vertAlign w:val="subscript"/>
              </w:rPr>
              <w:t>2</w:t>
            </w:r>
            <w:r w:rsidRPr="00693A38">
              <w:rPr>
                <w:rFonts w:ascii="Times New Roman" w:hAnsi="Times New Roman" w:cs="Times New Roman"/>
                <w:sz w:val="20"/>
                <w:szCs w:val="20"/>
              </w:rPr>
              <w:t>, Ar un Xe) un termojonizācijas Cs avotu; šo avotu minimāla enerģija ≤ 100 eV un attiecīgi strāvu blīvums &gt;48 mA/cm</w:t>
            </w:r>
            <w:r w:rsidRPr="00693A38">
              <w:rPr>
                <w:rFonts w:ascii="Times New Roman" w:hAnsi="Times New Roman" w:cs="Times New Roman"/>
                <w:sz w:val="20"/>
                <w:szCs w:val="20"/>
                <w:vertAlign w:val="superscript"/>
              </w:rPr>
              <w:t>2</w:t>
            </w:r>
            <w:r w:rsidRPr="00693A38">
              <w:rPr>
                <w:rFonts w:ascii="Times New Roman" w:hAnsi="Times New Roman" w:cs="Times New Roman"/>
                <w:sz w:val="20"/>
                <w:szCs w:val="20"/>
              </w:rPr>
              <w:t xml:space="preserve"> un &gt;12 mA/cm</w:t>
            </w:r>
            <w:r w:rsidRPr="00693A38">
              <w:rPr>
                <w:rFonts w:ascii="Times New Roman" w:hAnsi="Times New Roman" w:cs="Times New Roman"/>
                <w:sz w:val="20"/>
                <w:szCs w:val="20"/>
                <w:vertAlign w:val="superscript"/>
              </w:rPr>
              <w:t>2</w:t>
            </w:r>
            <w:r w:rsidRPr="00693A38">
              <w:rPr>
                <w:rFonts w:ascii="Times New Roman" w:hAnsi="Times New Roman" w:cs="Times New Roman"/>
                <w:sz w:val="20"/>
                <w:szCs w:val="20"/>
              </w:rPr>
              <w:t xml:space="preserve"> skābekļa un cēzija izsmidzinātiem stariem; minimālie izsmidzināšanas stara diametri attiecīgie 10 µm un 5 µm O</w:t>
            </w:r>
            <w:r w:rsidRPr="00693A38">
              <w:rPr>
                <w:rFonts w:ascii="Times New Roman" w:hAnsi="Times New Roman" w:cs="Times New Roman"/>
                <w:sz w:val="20"/>
                <w:szCs w:val="20"/>
                <w:vertAlign w:val="subscript"/>
              </w:rPr>
              <w:t>2</w:t>
            </w:r>
            <w:r w:rsidRPr="00693A38">
              <w:rPr>
                <w:rFonts w:ascii="Times New Roman" w:hAnsi="Times New Roman" w:cs="Times New Roman"/>
                <w:sz w:val="20"/>
                <w:szCs w:val="20"/>
              </w:rPr>
              <w:t xml:space="preserve"> un Cs kūļiem.  </w:t>
            </w:r>
          </w:p>
          <w:p w14:paraId="31790322"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nodrošināta dziļuma profilēšana sekundāro jonu detektēšanas režīmā, kombinējot tradicionālo izsmidzināšanas staru  ar Bi</w:t>
            </w:r>
            <w:r w:rsidRPr="00693A38">
              <w:rPr>
                <w:rFonts w:ascii="Times New Roman" w:hAnsi="Times New Roman" w:cs="Times New Roman"/>
                <w:sz w:val="20"/>
                <w:szCs w:val="20"/>
                <w:vertAlign w:val="subscript"/>
              </w:rPr>
              <w:t>3</w:t>
            </w:r>
            <w:r w:rsidRPr="00693A38">
              <w:rPr>
                <w:rFonts w:ascii="Times New Roman" w:hAnsi="Times New Roman" w:cs="Times New Roman"/>
                <w:sz w:val="20"/>
                <w:szCs w:val="20"/>
              </w:rPr>
              <w:t xml:space="preserve"> un Bi</w:t>
            </w:r>
            <w:r w:rsidRPr="00693A38">
              <w:rPr>
                <w:rFonts w:ascii="Times New Roman" w:hAnsi="Times New Roman" w:cs="Times New Roman"/>
                <w:sz w:val="20"/>
                <w:szCs w:val="20"/>
                <w:vertAlign w:val="subscript"/>
              </w:rPr>
              <w:t>5</w:t>
            </w:r>
            <w:r w:rsidRPr="00693A38">
              <w:rPr>
                <w:rFonts w:ascii="Times New Roman" w:hAnsi="Times New Roman" w:cs="Times New Roman"/>
                <w:sz w:val="20"/>
                <w:szCs w:val="20"/>
              </w:rPr>
              <w:t xml:space="preserve"> primāro klasteru stariem.</w:t>
            </w:r>
          </w:p>
          <w:p w14:paraId="0A7A0E4A"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norādītiem detektēšanas limitiem uzstādīšanas laikā, izmantojot kalibrētus paraugus, nodrošina koncentrācijas noteikšanu: Arsēnam vismaz 8·10</w:t>
            </w:r>
            <w:r w:rsidRPr="00693A38">
              <w:rPr>
                <w:rFonts w:ascii="Times New Roman" w:hAnsi="Times New Roman" w:cs="Times New Roman"/>
                <w:sz w:val="20"/>
                <w:szCs w:val="20"/>
                <w:vertAlign w:val="superscript"/>
              </w:rPr>
              <w:t>14</w:t>
            </w:r>
            <w:r w:rsidRPr="00693A38">
              <w:rPr>
                <w:rFonts w:ascii="Times New Roman" w:hAnsi="Times New Roman" w:cs="Times New Roman"/>
                <w:sz w:val="20"/>
                <w:szCs w:val="20"/>
              </w:rPr>
              <w:t xml:space="preserve"> atomi/cm</w:t>
            </w:r>
            <w:r w:rsidRPr="00693A38">
              <w:rPr>
                <w:rFonts w:ascii="Times New Roman" w:hAnsi="Times New Roman" w:cs="Times New Roman"/>
                <w:sz w:val="20"/>
                <w:szCs w:val="20"/>
                <w:vertAlign w:val="superscript"/>
              </w:rPr>
              <w:t>3</w:t>
            </w:r>
            <w:r w:rsidRPr="00693A38">
              <w:rPr>
                <w:rFonts w:ascii="Times New Roman" w:hAnsi="Times New Roman" w:cs="Times New Roman"/>
                <w:sz w:val="20"/>
                <w:szCs w:val="20"/>
              </w:rPr>
              <w:t xml:space="preserve"> un Boram vismaz 5·10</w:t>
            </w:r>
            <w:r w:rsidRPr="00693A38">
              <w:rPr>
                <w:rFonts w:ascii="Times New Roman" w:hAnsi="Times New Roman" w:cs="Times New Roman"/>
                <w:sz w:val="20"/>
                <w:szCs w:val="20"/>
                <w:vertAlign w:val="superscript"/>
              </w:rPr>
              <w:t>15</w:t>
            </w:r>
            <w:r w:rsidRPr="00693A38">
              <w:rPr>
                <w:rFonts w:ascii="Times New Roman" w:hAnsi="Times New Roman" w:cs="Times New Roman"/>
                <w:sz w:val="20"/>
                <w:szCs w:val="20"/>
              </w:rPr>
              <w:t xml:space="preserve"> atomi/cm</w:t>
            </w:r>
            <w:r w:rsidRPr="00693A38">
              <w:rPr>
                <w:rFonts w:ascii="Times New Roman" w:hAnsi="Times New Roman" w:cs="Times New Roman"/>
                <w:sz w:val="20"/>
                <w:szCs w:val="20"/>
                <w:vertAlign w:val="superscript"/>
              </w:rPr>
              <w:t>3</w:t>
            </w:r>
            <w:r w:rsidRPr="00693A38">
              <w:rPr>
                <w:rFonts w:ascii="Times New Roman" w:hAnsi="Times New Roman" w:cs="Times New Roman"/>
                <w:sz w:val="20"/>
                <w:szCs w:val="20"/>
              </w:rPr>
              <w:t>.</w:t>
            </w:r>
          </w:p>
          <w:p w14:paraId="0782E5AF"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Duālo-staru dziļuma profilēšanas un 3D analīzes kontroli nodrošina Sekundāro jonu masspektrometrijas moduļa programmatūra.</w:t>
            </w:r>
          </w:p>
          <w:p w14:paraId="43B211E9" w14:textId="77777777" w:rsidR="00A429C7" w:rsidRPr="00693A38" w:rsidRDefault="00A429C7" w:rsidP="000E1109">
            <w:pPr>
              <w:jc w:val="both"/>
              <w:rPr>
                <w:rFonts w:ascii="Times New Roman" w:hAnsi="Times New Roman" w:cs="Times New Roman"/>
                <w:b/>
                <w:i/>
                <w:color w:val="00B050"/>
                <w:sz w:val="20"/>
                <w:szCs w:val="20"/>
              </w:rPr>
            </w:pPr>
          </w:p>
        </w:tc>
        <w:tc>
          <w:tcPr>
            <w:tcW w:w="6343" w:type="dxa"/>
          </w:tcPr>
          <w:p w14:paraId="5B8D726D" w14:textId="30F6D15E" w:rsidR="00A429C7" w:rsidRPr="00693A38" w:rsidRDefault="00A429C7" w:rsidP="000E1109">
            <w:pPr>
              <w:jc w:val="both"/>
              <w:rPr>
                <w:rFonts w:ascii="Times New Roman" w:hAnsi="Times New Roman" w:cs="Times New Roman"/>
                <w:b/>
                <w:sz w:val="20"/>
                <w:szCs w:val="20"/>
              </w:rPr>
            </w:pPr>
          </w:p>
        </w:tc>
      </w:tr>
    </w:tbl>
    <w:p w14:paraId="204371DE" w14:textId="14BFAE3B" w:rsidR="000E1109" w:rsidRDefault="000E1109" w:rsidP="0040187C"/>
    <w:p w14:paraId="5D6FF479" w14:textId="3CB76C13" w:rsidR="0069013B" w:rsidRPr="0069013B" w:rsidRDefault="0069013B" w:rsidP="0069013B">
      <w:pPr>
        <w:pStyle w:val="ListParagraph"/>
        <w:numPr>
          <w:ilvl w:val="1"/>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Vispārīgās prasības</w:t>
      </w:r>
    </w:p>
    <w:tbl>
      <w:tblPr>
        <w:tblStyle w:val="TableGrid"/>
        <w:tblW w:w="0" w:type="auto"/>
        <w:tblLook w:val="04A0" w:firstRow="1" w:lastRow="0" w:firstColumn="1" w:lastColumn="0" w:noHBand="0" w:noVBand="1"/>
      </w:tblPr>
      <w:tblGrid>
        <w:gridCol w:w="720"/>
        <w:gridCol w:w="6885"/>
        <w:gridCol w:w="6343"/>
      </w:tblGrid>
      <w:tr w:rsidR="0069013B" w:rsidRPr="006D74BA" w14:paraId="1CDDF4AA" w14:textId="77777777" w:rsidTr="00B73936">
        <w:trPr>
          <w:trHeight w:val="20"/>
        </w:trPr>
        <w:tc>
          <w:tcPr>
            <w:tcW w:w="720" w:type="dxa"/>
          </w:tcPr>
          <w:p w14:paraId="2B029F46" w14:textId="77777777" w:rsidR="0069013B" w:rsidRPr="0069013B" w:rsidRDefault="0069013B" w:rsidP="00B73936">
            <w:pPr>
              <w:rPr>
                <w:rFonts w:ascii="Times New Roman" w:hAnsi="Times New Roman" w:cs="Times New Roman"/>
                <w:b/>
                <w:szCs w:val="20"/>
              </w:rPr>
            </w:pPr>
            <w:r w:rsidRPr="0069013B">
              <w:rPr>
                <w:rFonts w:ascii="Times New Roman" w:hAnsi="Times New Roman" w:cs="Times New Roman"/>
                <w:b/>
                <w:szCs w:val="20"/>
              </w:rPr>
              <w:t>Nr</w:t>
            </w:r>
          </w:p>
        </w:tc>
        <w:tc>
          <w:tcPr>
            <w:tcW w:w="6885" w:type="dxa"/>
          </w:tcPr>
          <w:p w14:paraId="1EA507B0" w14:textId="77777777" w:rsidR="0069013B" w:rsidRPr="0069013B" w:rsidRDefault="0069013B" w:rsidP="00102258">
            <w:pPr>
              <w:jc w:val="center"/>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343" w:type="dxa"/>
          </w:tcPr>
          <w:p w14:paraId="3C24BAD0" w14:textId="47B62A3D" w:rsidR="0069013B" w:rsidRPr="00766030" w:rsidRDefault="0069013B" w:rsidP="00102258">
            <w:pPr>
              <w:jc w:val="center"/>
              <w:rPr>
                <w:rFonts w:ascii="Times New Roman" w:hAnsi="Times New Roman" w:cs="Times New Roman"/>
                <w:b/>
                <w:bCs/>
              </w:rPr>
            </w:pPr>
            <w:r w:rsidRPr="00766030">
              <w:rPr>
                <w:rFonts w:ascii="Times New Roman" w:hAnsi="Times New Roman" w:cs="Times New Roman"/>
                <w:b/>
                <w:bCs/>
              </w:rPr>
              <w:t>Pret</w:t>
            </w:r>
            <w:r>
              <w:rPr>
                <w:rFonts w:ascii="Times New Roman" w:hAnsi="Times New Roman" w:cs="Times New Roman"/>
                <w:b/>
                <w:bCs/>
              </w:rPr>
              <w:t>endenta piedāvājums</w:t>
            </w:r>
          </w:p>
          <w:p w14:paraId="681F892A" w14:textId="6D95F160" w:rsidR="0069013B" w:rsidRPr="00693A38" w:rsidRDefault="0069013B" w:rsidP="00102258">
            <w:pPr>
              <w:jc w:val="center"/>
              <w:rPr>
                <w:rFonts w:ascii="Times New Roman" w:hAnsi="Times New Roman" w:cs="Times New Roman"/>
                <w:sz w:val="20"/>
                <w:szCs w:val="20"/>
              </w:rPr>
            </w:pPr>
          </w:p>
        </w:tc>
      </w:tr>
      <w:tr w:rsidR="0069013B" w:rsidRPr="006D74BA" w14:paraId="7C5B19EA" w14:textId="77777777" w:rsidTr="00B73936">
        <w:trPr>
          <w:trHeight w:val="20"/>
        </w:trPr>
        <w:tc>
          <w:tcPr>
            <w:tcW w:w="720" w:type="dxa"/>
          </w:tcPr>
          <w:p w14:paraId="09FFE086" w14:textId="62B52E97" w:rsidR="0069013B" w:rsidRPr="0069013B" w:rsidRDefault="0069013B" w:rsidP="00B73936">
            <w:pPr>
              <w:jc w:val="center"/>
              <w:rPr>
                <w:rFonts w:ascii="Times New Roman" w:hAnsi="Times New Roman" w:cs="Times New Roman"/>
                <w:sz w:val="20"/>
                <w:szCs w:val="20"/>
              </w:rPr>
            </w:pPr>
            <w:r w:rsidRPr="0069013B">
              <w:rPr>
                <w:rFonts w:ascii="Times New Roman" w:hAnsi="Times New Roman" w:cs="Times New Roman"/>
                <w:sz w:val="20"/>
                <w:szCs w:val="20"/>
              </w:rPr>
              <w:t>1.</w:t>
            </w:r>
            <w:r>
              <w:rPr>
                <w:rFonts w:ascii="Times New Roman" w:hAnsi="Times New Roman" w:cs="Times New Roman"/>
                <w:sz w:val="20"/>
                <w:szCs w:val="20"/>
              </w:rPr>
              <w:t>5</w:t>
            </w:r>
            <w:r w:rsidRPr="0069013B">
              <w:rPr>
                <w:rFonts w:ascii="Times New Roman" w:hAnsi="Times New Roman" w:cs="Times New Roman"/>
                <w:sz w:val="20"/>
                <w:szCs w:val="20"/>
              </w:rPr>
              <w:t>.1</w:t>
            </w:r>
          </w:p>
        </w:tc>
        <w:tc>
          <w:tcPr>
            <w:tcW w:w="6885" w:type="dxa"/>
          </w:tcPr>
          <w:p w14:paraId="2B71478E" w14:textId="77777777" w:rsidR="0069013B" w:rsidRPr="0069013B" w:rsidRDefault="0069013B" w:rsidP="0069013B">
            <w:pPr>
              <w:jc w:val="both"/>
              <w:rPr>
                <w:rFonts w:ascii="Times New Roman" w:hAnsi="Times New Roman" w:cs="Times New Roman"/>
                <w:sz w:val="20"/>
                <w:szCs w:val="20"/>
              </w:rPr>
            </w:pPr>
            <w:r w:rsidRPr="0069013B">
              <w:rPr>
                <w:rFonts w:ascii="Times New Roman" w:hAnsi="Times New Roman" w:cs="Times New Roman"/>
                <w:b/>
                <w:bCs/>
                <w:sz w:val="20"/>
              </w:rPr>
              <w:t>Garantija</w:t>
            </w:r>
            <w:r w:rsidRPr="0069013B">
              <w:rPr>
                <w:rFonts w:ascii="Times New Roman" w:hAnsi="Times New Roman" w:cs="Times New Roman"/>
                <w:sz w:val="20"/>
                <w:szCs w:val="20"/>
              </w:rPr>
              <w:t xml:space="preserve"> </w:t>
            </w:r>
          </w:p>
          <w:p w14:paraId="1884569E" w14:textId="327F33B6" w:rsidR="0069013B" w:rsidRPr="00C13732" w:rsidRDefault="0069013B" w:rsidP="0069013B">
            <w:pPr>
              <w:jc w:val="both"/>
              <w:rPr>
                <w:rFonts w:ascii="Times New Roman" w:hAnsi="Times New Roman" w:cs="Times New Roman"/>
                <w:color w:val="00B050"/>
                <w:sz w:val="20"/>
                <w:szCs w:val="20"/>
              </w:rPr>
            </w:pPr>
            <w:r w:rsidRPr="00C13732">
              <w:rPr>
                <w:rFonts w:ascii="Times New Roman" w:hAnsi="Times New Roman" w:cs="Times New Roman"/>
                <w:bCs/>
                <w:sz w:val="20"/>
              </w:rPr>
              <w:t>Vismaz 24 mēneši no preces pieņemšanas datuma</w:t>
            </w:r>
            <w:r w:rsidR="00102258">
              <w:rPr>
                <w:rFonts w:ascii="Times New Roman" w:hAnsi="Times New Roman" w:cs="Times New Roman"/>
                <w:bCs/>
                <w:sz w:val="20"/>
              </w:rPr>
              <w:t>.</w:t>
            </w:r>
          </w:p>
        </w:tc>
        <w:tc>
          <w:tcPr>
            <w:tcW w:w="6343" w:type="dxa"/>
          </w:tcPr>
          <w:p w14:paraId="27FBA7A5" w14:textId="77777777" w:rsidR="0069013B" w:rsidRPr="00693A38" w:rsidRDefault="0069013B" w:rsidP="00B73936">
            <w:pPr>
              <w:jc w:val="both"/>
              <w:rPr>
                <w:rFonts w:ascii="Times New Roman" w:hAnsi="Times New Roman" w:cs="Times New Roman"/>
                <w:b/>
                <w:i/>
                <w:sz w:val="20"/>
                <w:szCs w:val="20"/>
              </w:rPr>
            </w:pPr>
          </w:p>
        </w:tc>
      </w:tr>
      <w:tr w:rsidR="0069013B" w:rsidRPr="006D74BA" w14:paraId="31916C16" w14:textId="77777777" w:rsidTr="00B73936">
        <w:trPr>
          <w:trHeight w:val="20"/>
        </w:trPr>
        <w:tc>
          <w:tcPr>
            <w:tcW w:w="720" w:type="dxa"/>
          </w:tcPr>
          <w:p w14:paraId="31F6A5B3" w14:textId="68FAB8D5" w:rsidR="0069013B" w:rsidRPr="0069013B" w:rsidRDefault="0069013B" w:rsidP="00B73936">
            <w:pPr>
              <w:jc w:val="center"/>
              <w:rPr>
                <w:rFonts w:ascii="Times New Roman" w:hAnsi="Times New Roman" w:cs="Times New Roman"/>
                <w:sz w:val="20"/>
                <w:szCs w:val="20"/>
              </w:rPr>
            </w:pPr>
            <w:r>
              <w:rPr>
                <w:rFonts w:ascii="Times New Roman" w:hAnsi="Times New Roman" w:cs="Times New Roman"/>
                <w:sz w:val="20"/>
                <w:szCs w:val="20"/>
              </w:rPr>
              <w:t>1.5.2.</w:t>
            </w:r>
          </w:p>
        </w:tc>
        <w:tc>
          <w:tcPr>
            <w:tcW w:w="6885" w:type="dxa"/>
          </w:tcPr>
          <w:p w14:paraId="0F6497A1" w14:textId="77777777" w:rsidR="0069013B" w:rsidRDefault="0069013B" w:rsidP="0069013B">
            <w:pPr>
              <w:jc w:val="both"/>
              <w:rPr>
                <w:rFonts w:ascii="Times New Roman" w:hAnsi="Times New Roman" w:cs="Times New Roman"/>
                <w:b/>
                <w:bCs/>
                <w:sz w:val="20"/>
              </w:rPr>
            </w:pPr>
            <w:r w:rsidRPr="0069013B">
              <w:rPr>
                <w:rFonts w:ascii="Times New Roman" w:hAnsi="Times New Roman" w:cs="Times New Roman"/>
                <w:b/>
                <w:bCs/>
                <w:sz w:val="20"/>
              </w:rPr>
              <w:t>Iekārtu piegāde, uzstādīšana, pārbaude un personāla apmācība uz vietas</w:t>
            </w:r>
            <w:r>
              <w:rPr>
                <w:rFonts w:ascii="Times New Roman" w:hAnsi="Times New Roman" w:cs="Times New Roman"/>
                <w:b/>
                <w:bCs/>
                <w:sz w:val="20"/>
              </w:rPr>
              <w:t>:</w:t>
            </w:r>
          </w:p>
          <w:p w14:paraId="7A3B10A7" w14:textId="2E732740" w:rsidR="0069013B" w:rsidRPr="0069013B" w:rsidRDefault="0069013B" w:rsidP="0069013B">
            <w:pPr>
              <w:tabs>
                <w:tab w:val="left" w:pos="2160"/>
              </w:tabs>
              <w:jc w:val="both"/>
              <w:rPr>
                <w:rFonts w:ascii="Times New Roman" w:hAnsi="Times New Roman" w:cs="Times New Roman"/>
                <w:sz w:val="20"/>
                <w:szCs w:val="20"/>
              </w:rPr>
            </w:pPr>
            <w:r>
              <w:rPr>
                <w:rFonts w:ascii="Times New Roman" w:hAnsi="Times New Roman" w:cs="Times New Roman"/>
                <w:sz w:val="20"/>
                <w:szCs w:val="20"/>
              </w:rPr>
              <w:t>S</w:t>
            </w:r>
            <w:r w:rsidRPr="0069013B">
              <w:rPr>
                <w:rFonts w:ascii="Times New Roman" w:hAnsi="Times New Roman" w:cs="Times New Roman"/>
                <w:sz w:val="20"/>
                <w:szCs w:val="20"/>
              </w:rPr>
              <w:t>pektrometra izvietošana ir par</w:t>
            </w:r>
            <w:r w:rsidR="007F432B">
              <w:rPr>
                <w:rFonts w:ascii="Times New Roman" w:hAnsi="Times New Roman" w:cs="Times New Roman"/>
                <w:sz w:val="20"/>
                <w:szCs w:val="20"/>
              </w:rPr>
              <w:t>edzēta RTU Laboratoriju mājā, Paula</w:t>
            </w:r>
            <w:r w:rsidRPr="0069013B">
              <w:rPr>
                <w:rFonts w:ascii="Times New Roman" w:hAnsi="Times New Roman" w:cs="Times New Roman"/>
                <w:sz w:val="20"/>
                <w:szCs w:val="20"/>
              </w:rPr>
              <w:t xml:space="preserve"> Valdena ielā 1 - 210. telpā (tīras telpas prasības, saskaņā ar ISO 7, spektrometra pārvietošanai koridoru minimālais griestu augstums 2.7 m, telpa atrodas 2. stāvā (telpas plāns pievienots tehniskās specifikācijas pielikumā Nr.</w:t>
            </w:r>
            <w:r w:rsidR="00ED000C">
              <w:rPr>
                <w:rFonts w:ascii="Times New Roman" w:hAnsi="Times New Roman" w:cs="Times New Roman"/>
                <w:sz w:val="20"/>
                <w:szCs w:val="20"/>
              </w:rPr>
              <w:t>2.</w:t>
            </w:r>
            <w:r w:rsidRPr="0069013B">
              <w:rPr>
                <w:rFonts w:ascii="Times New Roman" w:hAnsi="Times New Roman" w:cs="Times New Roman"/>
                <w:sz w:val="20"/>
                <w:szCs w:val="20"/>
              </w:rPr>
              <w:t xml:space="preserve">1) (ir kravas lifts), pastāvīgais magnētiskais lauks ~50 mcT, gaisa piegāde no centrālas maģistrāles, gaisa mitrums un temperatūrā telpā attiecīgi &lt;75% un +18…25 </w:t>
            </w:r>
            <w:r w:rsidRPr="0069013B">
              <w:rPr>
                <w:rFonts w:ascii="Times New Roman" w:hAnsi="Times New Roman" w:cs="Times New Roman"/>
                <w:sz w:val="20"/>
                <w:szCs w:val="20"/>
                <w:vertAlign w:val="superscript"/>
              </w:rPr>
              <w:t>0</w:t>
            </w:r>
            <w:r w:rsidRPr="0069013B">
              <w:rPr>
                <w:rFonts w:ascii="Times New Roman" w:hAnsi="Times New Roman" w:cs="Times New Roman"/>
                <w:sz w:val="20"/>
                <w:szCs w:val="20"/>
              </w:rPr>
              <w:t>C);</w:t>
            </w:r>
          </w:p>
          <w:p w14:paraId="369D6E32" w14:textId="77777777" w:rsidR="0069013B" w:rsidRDefault="0069013B" w:rsidP="0069013B">
            <w:pPr>
              <w:jc w:val="both"/>
              <w:rPr>
                <w:rFonts w:ascii="Times New Roman" w:hAnsi="Times New Roman" w:cs="Times New Roman"/>
                <w:sz w:val="20"/>
                <w:szCs w:val="20"/>
              </w:rPr>
            </w:pPr>
            <w:r>
              <w:rPr>
                <w:rFonts w:ascii="Times New Roman" w:hAnsi="Times New Roman" w:cs="Times New Roman"/>
                <w:sz w:val="20"/>
                <w:szCs w:val="20"/>
              </w:rPr>
              <w:t>S</w:t>
            </w:r>
            <w:r w:rsidRPr="00541AD4">
              <w:rPr>
                <w:rFonts w:ascii="Times New Roman" w:hAnsi="Times New Roman" w:cs="Times New Roman"/>
                <w:sz w:val="20"/>
                <w:szCs w:val="20"/>
              </w:rPr>
              <w:t>pektrometra piegādi veic piegādātājs, kurš arī to uzstāda, palaiž darbībā, kā arī attiecīgi pārbauda iekārtu pamatfunkcijas un kompleksās iekārtas veiktspēju;</w:t>
            </w:r>
          </w:p>
          <w:p w14:paraId="50994D7A" w14:textId="06FCA1B3" w:rsidR="0069013B" w:rsidRPr="0069013B" w:rsidRDefault="0069013B" w:rsidP="0069013B">
            <w:pPr>
              <w:tabs>
                <w:tab w:val="left" w:pos="2160"/>
              </w:tab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Pr="0069013B">
              <w:rPr>
                <w:rFonts w:ascii="Times New Roman" w:hAnsi="Times New Roman" w:cs="Times New Roman"/>
                <w:color w:val="000000" w:themeColor="text1"/>
                <w:sz w:val="20"/>
                <w:szCs w:val="20"/>
              </w:rPr>
              <w:t>iegādātājs nodrošina pasūtītāja personālam vispārēju (vismaz 8 dienu) un padziļinātu (vismaz 6 dienu) apmācību darbam ar spektrometru;</w:t>
            </w:r>
          </w:p>
          <w:p w14:paraId="5E3F8284" w14:textId="19218950" w:rsidR="0069013B" w:rsidRPr="0069013B" w:rsidRDefault="0069013B" w:rsidP="0069013B">
            <w:pPr>
              <w:jc w:val="both"/>
              <w:rPr>
                <w:rFonts w:ascii="Times New Roman" w:hAnsi="Times New Roman" w:cs="Times New Roman"/>
                <w:b/>
                <w:bCs/>
                <w:sz w:val="20"/>
              </w:rPr>
            </w:pPr>
          </w:p>
        </w:tc>
        <w:tc>
          <w:tcPr>
            <w:tcW w:w="6343" w:type="dxa"/>
          </w:tcPr>
          <w:p w14:paraId="457EEE86" w14:textId="77777777" w:rsidR="0069013B" w:rsidRPr="00693A38" w:rsidRDefault="0069013B" w:rsidP="00B73936">
            <w:pPr>
              <w:jc w:val="both"/>
              <w:rPr>
                <w:rFonts w:ascii="Times New Roman" w:hAnsi="Times New Roman" w:cs="Times New Roman"/>
                <w:b/>
                <w:i/>
                <w:sz w:val="20"/>
                <w:szCs w:val="20"/>
              </w:rPr>
            </w:pPr>
          </w:p>
        </w:tc>
      </w:tr>
      <w:tr w:rsidR="0069013B" w:rsidRPr="006D74BA" w14:paraId="4CF28DDE" w14:textId="77777777" w:rsidTr="00B73936">
        <w:trPr>
          <w:trHeight w:val="20"/>
        </w:trPr>
        <w:tc>
          <w:tcPr>
            <w:tcW w:w="720" w:type="dxa"/>
          </w:tcPr>
          <w:p w14:paraId="578D5D77" w14:textId="1D51AAFB" w:rsidR="0069013B" w:rsidRPr="0069013B" w:rsidRDefault="0069013B" w:rsidP="00B73936">
            <w:pPr>
              <w:jc w:val="center"/>
              <w:rPr>
                <w:rFonts w:ascii="Times New Roman" w:hAnsi="Times New Roman" w:cs="Times New Roman"/>
                <w:sz w:val="20"/>
                <w:szCs w:val="20"/>
              </w:rPr>
            </w:pPr>
            <w:r>
              <w:rPr>
                <w:rFonts w:ascii="Times New Roman" w:hAnsi="Times New Roman" w:cs="Times New Roman"/>
                <w:sz w:val="20"/>
                <w:szCs w:val="20"/>
              </w:rPr>
              <w:t>1.5.3.</w:t>
            </w:r>
          </w:p>
        </w:tc>
        <w:tc>
          <w:tcPr>
            <w:tcW w:w="6885" w:type="dxa"/>
          </w:tcPr>
          <w:p w14:paraId="7BD169E7" w14:textId="0BA11321" w:rsidR="0069013B" w:rsidRPr="0069013B" w:rsidRDefault="0069013B" w:rsidP="0069013B">
            <w:pPr>
              <w:jc w:val="both"/>
              <w:rPr>
                <w:rFonts w:ascii="Times New Roman" w:hAnsi="Times New Roman" w:cs="Times New Roman"/>
                <w:b/>
                <w:sz w:val="20"/>
                <w:szCs w:val="20"/>
              </w:rPr>
            </w:pPr>
            <w:r w:rsidRPr="0069013B">
              <w:rPr>
                <w:rFonts w:ascii="Times New Roman" w:hAnsi="Times New Roman" w:cs="Times New Roman"/>
                <w:b/>
                <w:sz w:val="20"/>
                <w:szCs w:val="20"/>
              </w:rPr>
              <w:t>Iekārtu vispārīgās prasības:</w:t>
            </w:r>
          </w:p>
          <w:p w14:paraId="2350686F" w14:textId="3C599E1B" w:rsidR="0069013B" w:rsidRDefault="00C23C3E" w:rsidP="0069013B">
            <w:pPr>
              <w:jc w:val="both"/>
              <w:rPr>
                <w:rFonts w:ascii="Times New Roman" w:hAnsi="Times New Roman" w:cs="Times New Roman"/>
                <w:sz w:val="20"/>
                <w:szCs w:val="20"/>
              </w:rPr>
            </w:pPr>
            <w:r>
              <w:rPr>
                <w:rFonts w:ascii="Times New Roman" w:hAnsi="Times New Roman" w:cs="Times New Roman"/>
                <w:sz w:val="20"/>
                <w:szCs w:val="20"/>
              </w:rPr>
              <w:t xml:space="preserve">Jābūt </w:t>
            </w:r>
            <w:r w:rsidR="0069013B" w:rsidRPr="0069013B">
              <w:rPr>
                <w:rFonts w:ascii="Times New Roman" w:hAnsi="Times New Roman" w:cs="Times New Roman"/>
                <w:sz w:val="20"/>
                <w:szCs w:val="20"/>
              </w:rPr>
              <w:t>programmatūra spektrometra izmantošanai;</w:t>
            </w:r>
          </w:p>
          <w:p w14:paraId="5F109F12" w14:textId="088BD934" w:rsidR="00C23C3E" w:rsidRPr="00C23C3E" w:rsidRDefault="00C23C3E" w:rsidP="00C23C3E">
            <w:pPr>
              <w:jc w:val="both"/>
              <w:rPr>
                <w:rFonts w:ascii="Times New Roman" w:hAnsi="Times New Roman" w:cs="Times New Roman"/>
                <w:sz w:val="20"/>
                <w:szCs w:val="20"/>
              </w:rPr>
            </w:pPr>
            <w:r>
              <w:rPr>
                <w:rFonts w:ascii="Times New Roman" w:hAnsi="Times New Roman" w:cs="Times New Roman"/>
                <w:sz w:val="20"/>
                <w:szCs w:val="20"/>
              </w:rPr>
              <w:t xml:space="preserve">Jābūt </w:t>
            </w:r>
            <w:r w:rsidRPr="00C23C3E">
              <w:rPr>
                <w:rFonts w:ascii="Times New Roman" w:hAnsi="Times New Roman" w:cs="Times New Roman"/>
                <w:sz w:val="20"/>
                <w:szCs w:val="20"/>
              </w:rPr>
              <w:t>lietotāja un apkopes veicēja rokasgrāmata</w:t>
            </w:r>
            <w:r>
              <w:rPr>
                <w:rFonts w:ascii="Times New Roman" w:hAnsi="Times New Roman" w:cs="Times New Roman"/>
                <w:sz w:val="20"/>
                <w:szCs w:val="20"/>
              </w:rPr>
              <w:t>i</w:t>
            </w:r>
            <w:r w:rsidRPr="00C23C3E">
              <w:rPr>
                <w:rFonts w:ascii="Times New Roman" w:hAnsi="Times New Roman" w:cs="Times New Roman"/>
                <w:sz w:val="20"/>
                <w:szCs w:val="20"/>
              </w:rPr>
              <w:t xml:space="preserve"> un</w:t>
            </w:r>
            <w:r>
              <w:rPr>
                <w:rFonts w:ascii="Times New Roman" w:hAnsi="Times New Roman" w:cs="Times New Roman"/>
                <w:sz w:val="20"/>
                <w:szCs w:val="20"/>
              </w:rPr>
              <w:t>/vai</w:t>
            </w:r>
            <w:r w:rsidRPr="00C23C3E">
              <w:rPr>
                <w:rFonts w:ascii="Times New Roman" w:hAnsi="Times New Roman" w:cs="Times New Roman"/>
                <w:sz w:val="20"/>
                <w:szCs w:val="20"/>
              </w:rPr>
              <w:t xml:space="preserve"> instrukcija</w:t>
            </w:r>
            <w:r>
              <w:rPr>
                <w:rFonts w:ascii="Times New Roman" w:hAnsi="Times New Roman" w:cs="Times New Roman"/>
                <w:sz w:val="20"/>
                <w:szCs w:val="20"/>
              </w:rPr>
              <w:t>i</w:t>
            </w:r>
            <w:r w:rsidRPr="00C23C3E">
              <w:rPr>
                <w:rFonts w:ascii="Times New Roman" w:hAnsi="Times New Roman" w:cs="Times New Roman"/>
                <w:sz w:val="20"/>
                <w:szCs w:val="20"/>
              </w:rPr>
              <w:t>;</w:t>
            </w:r>
          </w:p>
          <w:p w14:paraId="5EC32764" w14:textId="45A25DE8" w:rsidR="0069013B" w:rsidRPr="0069013B" w:rsidRDefault="00C23C3E" w:rsidP="0069013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Jābūt </w:t>
            </w:r>
            <w:r w:rsidR="0069013B" w:rsidRPr="0069013B">
              <w:rPr>
                <w:rFonts w:ascii="Times New Roman" w:hAnsi="Times New Roman" w:cs="Times New Roman"/>
                <w:sz w:val="20"/>
                <w:szCs w:val="20"/>
              </w:rPr>
              <w:t xml:space="preserve">spektrometra uzlabošanas (“upgrade”) iespēja; piemēram, papildināt ar zemas enerģijas elekrondifrakcijas instrumentu (LowEnergyElectronDiffraction – RVLEED), rentgenstaru mikroanalīzes detektoru. </w:t>
            </w:r>
          </w:p>
          <w:p w14:paraId="7FCB0296" w14:textId="380B6507" w:rsidR="0069013B" w:rsidRPr="0069013B" w:rsidRDefault="00C23C3E" w:rsidP="0069013B">
            <w:pPr>
              <w:jc w:val="both"/>
              <w:rPr>
                <w:rFonts w:ascii="Times New Roman" w:hAnsi="Times New Roman" w:cs="Times New Roman"/>
                <w:sz w:val="20"/>
                <w:szCs w:val="20"/>
              </w:rPr>
            </w:pPr>
            <w:r>
              <w:rPr>
                <w:rFonts w:ascii="Times New Roman" w:hAnsi="Times New Roman" w:cs="Times New Roman"/>
                <w:sz w:val="20"/>
                <w:szCs w:val="20"/>
              </w:rPr>
              <w:t>O</w:t>
            </w:r>
            <w:r w:rsidR="0069013B" w:rsidRPr="0069013B">
              <w:rPr>
                <w:rFonts w:ascii="Times New Roman" w:hAnsi="Times New Roman" w:cs="Times New Roman"/>
                <w:sz w:val="20"/>
                <w:szCs w:val="20"/>
              </w:rPr>
              <w:t xml:space="preserve">peratoram ir </w:t>
            </w:r>
            <w:r>
              <w:rPr>
                <w:rFonts w:ascii="Times New Roman" w:hAnsi="Times New Roman" w:cs="Times New Roman"/>
                <w:sz w:val="20"/>
                <w:szCs w:val="20"/>
              </w:rPr>
              <w:t xml:space="preserve">jābūt </w:t>
            </w:r>
            <w:r w:rsidR="0069013B" w:rsidRPr="0069013B">
              <w:rPr>
                <w:rFonts w:ascii="Times New Roman" w:hAnsi="Times New Roman" w:cs="Times New Roman"/>
                <w:sz w:val="20"/>
                <w:szCs w:val="20"/>
              </w:rPr>
              <w:t>pieeja</w:t>
            </w:r>
            <w:r>
              <w:rPr>
                <w:rFonts w:ascii="Times New Roman" w:hAnsi="Times New Roman" w:cs="Times New Roman"/>
                <w:sz w:val="20"/>
                <w:szCs w:val="20"/>
              </w:rPr>
              <w:t>i</w:t>
            </w:r>
            <w:r w:rsidR="0069013B" w:rsidRPr="0069013B">
              <w:rPr>
                <w:rFonts w:ascii="Times New Roman" w:hAnsi="Times New Roman" w:cs="Times New Roman"/>
                <w:sz w:val="20"/>
                <w:szCs w:val="20"/>
              </w:rPr>
              <w:t xml:space="preserve"> 360</w:t>
            </w:r>
            <w:r w:rsidR="0069013B" w:rsidRPr="0069013B">
              <w:rPr>
                <w:rFonts w:ascii="Times New Roman" w:hAnsi="Times New Roman" w:cs="Times New Roman"/>
                <w:sz w:val="20"/>
                <w:szCs w:val="20"/>
                <w:vertAlign w:val="superscript"/>
              </w:rPr>
              <w:t xml:space="preserve">0 </w:t>
            </w:r>
            <w:r w:rsidR="0069013B" w:rsidRPr="0069013B">
              <w:rPr>
                <w:rFonts w:ascii="Times New Roman" w:hAnsi="Times New Roman" w:cs="Times New Roman"/>
                <w:sz w:val="20"/>
                <w:szCs w:val="20"/>
              </w:rPr>
              <w:t xml:space="preserve">sektorā (paralēli grīdām) sistēmas komponentēm no visām sistēmas pusēm, </w:t>
            </w:r>
          </w:p>
          <w:p w14:paraId="2A2F3DD6" w14:textId="6537ED01" w:rsidR="0069013B" w:rsidRPr="0069013B" w:rsidRDefault="00C23C3E" w:rsidP="0069013B">
            <w:pPr>
              <w:jc w:val="both"/>
              <w:rPr>
                <w:rFonts w:ascii="Times New Roman" w:hAnsi="Times New Roman" w:cs="Times New Roman"/>
                <w:sz w:val="20"/>
                <w:szCs w:val="20"/>
              </w:rPr>
            </w:pPr>
            <w:r>
              <w:rPr>
                <w:rFonts w:ascii="Times New Roman" w:hAnsi="Times New Roman" w:cs="Times New Roman"/>
                <w:sz w:val="20"/>
                <w:szCs w:val="20"/>
              </w:rPr>
              <w:t>Jānodrošina</w:t>
            </w:r>
            <w:r w:rsidR="0069013B" w:rsidRPr="0069013B">
              <w:rPr>
                <w:rFonts w:ascii="Times New Roman" w:hAnsi="Times New Roman" w:cs="Times New Roman"/>
                <w:sz w:val="20"/>
                <w:szCs w:val="20"/>
              </w:rPr>
              <w:t xml:space="preserve"> iespēju 360</w:t>
            </w:r>
            <w:r w:rsidR="0069013B" w:rsidRPr="0069013B">
              <w:rPr>
                <w:rFonts w:ascii="Times New Roman" w:hAnsi="Times New Roman" w:cs="Times New Roman"/>
                <w:sz w:val="20"/>
                <w:szCs w:val="20"/>
                <w:vertAlign w:val="superscript"/>
              </w:rPr>
              <w:t xml:space="preserve">0 </w:t>
            </w:r>
            <w:r w:rsidR="0069013B" w:rsidRPr="0069013B">
              <w:rPr>
                <w:rFonts w:ascii="Times New Roman" w:hAnsi="Times New Roman" w:cs="Times New Roman"/>
                <w:sz w:val="20"/>
                <w:szCs w:val="20"/>
              </w:rPr>
              <w:t xml:space="preserve">sektorā (paralēli grīdām) pēc garantijas turpmākai spektrometra aprīkošanai, </w:t>
            </w:r>
          </w:p>
          <w:p w14:paraId="65477B97" w14:textId="10804CC3" w:rsidR="0069013B" w:rsidRPr="00C23C3E" w:rsidRDefault="0069013B" w:rsidP="0069013B">
            <w:pPr>
              <w:jc w:val="both"/>
              <w:rPr>
                <w:rFonts w:ascii="Times New Roman" w:hAnsi="Times New Roman" w:cs="Times New Roman"/>
                <w:sz w:val="20"/>
                <w:szCs w:val="20"/>
              </w:rPr>
            </w:pPr>
            <w:r w:rsidRPr="0069013B">
              <w:rPr>
                <w:rFonts w:ascii="Times New Roman" w:hAnsi="Times New Roman" w:cs="Times New Roman"/>
                <w:sz w:val="20"/>
                <w:szCs w:val="20"/>
              </w:rPr>
              <w:t>ja spektrometrs tiks komplektēts no atsevišķām, neatkarīgi izmantojamām iekārtam/moduļiem (ne vairāk, ka divas vienības), ir jānodrošina iespēja turpmākai pēc garantijas iekārtu apvienošanai, kurā tiek nodrošināta pētāmo paraugu pārvietošana starp iekārtam vakuumā</w:t>
            </w:r>
            <w:r w:rsidR="00C23C3E">
              <w:rPr>
                <w:rFonts w:ascii="Times New Roman" w:hAnsi="Times New Roman" w:cs="Times New Roman"/>
                <w:sz w:val="20"/>
                <w:szCs w:val="20"/>
              </w:rPr>
              <w:t>.</w:t>
            </w:r>
          </w:p>
        </w:tc>
        <w:tc>
          <w:tcPr>
            <w:tcW w:w="6343" w:type="dxa"/>
          </w:tcPr>
          <w:p w14:paraId="025D3623" w14:textId="77777777" w:rsidR="0069013B" w:rsidRPr="00693A38" w:rsidRDefault="0069013B" w:rsidP="00B73936">
            <w:pPr>
              <w:jc w:val="both"/>
              <w:rPr>
                <w:rFonts w:ascii="Times New Roman" w:hAnsi="Times New Roman" w:cs="Times New Roman"/>
                <w:b/>
                <w:i/>
                <w:sz w:val="20"/>
                <w:szCs w:val="20"/>
              </w:rPr>
            </w:pPr>
          </w:p>
        </w:tc>
      </w:tr>
    </w:tbl>
    <w:p w14:paraId="7F234666" w14:textId="77777777" w:rsidR="0040187C" w:rsidRPr="007858B5" w:rsidRDefault="0040187C" w:rsidP="0040187C">
      <w:pPr>
        <w:jc w:val="both"/>
        <w:rPr>
          <w:rFonts w:ascii="Times New Roman" w:hAnsi="Times New Roman"/>
          <w:bCs/>
          <w:i/>
          <w:iCs/>
        </w:rPr>
      </w:pPr>
      <w:r w:rsidRPr="007858B5">
        <w:rPr>
          <w:rFonts w:ascii="Times New Roman" w:hAnsi="Times New Roman"/>
          <w:i/>
        </w:rPr>
        <w:t xml:space="preserve">* </w:t>
      </w:r>
      <w:r w:rsidRPr="007858B5">
        <w:rPr>
          <w:rFonts w:ascii="Times New Roman" w:hAnsi="Times New Roman"/>
        </w:rPr>
        <w:t>Tehn</w:t>
      </w:r>
      <w:r>
        <w:rPr>
          <w:rFonts w:ascii="Times New Roman" w:hAnsi="Times New Roman"/>
        </w:rPr>
        <w:t>iskajā piedāvājumā pretendents P</w:t>
      </w:r>
      <w:r w:rsidRPr="007858B5">
        <w:rPr>
          <w:rFonts w:ascii="Times New Roman" w:hAnsi="Times New Roman"/>
        </w:rPr>
        <w:t xml:space="preserve">recei un komponentēm norāda šādu informāciju: </w:t>
      </w:r>
      <w:r w:rsidRPr="007858B5">
        <w:rPr>
          <w:rFonts w:ascii="Times New Roman" w:hAnsi="Times New Roman"/>
          <w:bCs/>
          <w:iCs/>
        </w:rPr>
        <w:t>&lt;Preces ražotājs, modeļa nosaukums (ja ir), precīzs komponenšu skaits&gt;, tai skaitā, n</w:t>
      </w:r>
      <w:r w:rsidRPr="007858B5">
        <w:rPr>
          <w:rFonts w:ascii="Times New Roman" w:hAnsi="Times New Roman"/>
        </w:rPr>
        <w:t>orādīt:</w:t>
      </w:r>
    </w:p>
    <w:p w14:paraId="0750BAC8" w14:textId="77777777" w:rsidR="0040187C" w:rsidRPr="007858B5" w:rsidRDefault="0040187C" w:rsidP="0040187C">
      <w:pPr>
        <w:jc w:val="both"/>
        <w:rPr>
          <w:rFonts w:ascii="Times New Roman" w:hAnsi="Times New Roman"/>
        </w:rPr>
      </w:pPr>
      <w:r w:rsidRPr="007858B5">
        <w:rPr>
          <w:rFonts w:ascii="Times New Roman" w:hAnsi="Times New Roman"/>
        </w:rPr>
        <w:t xml:space="preserve">1) tehnisko informāciju, kas apliecina katras prasības (parametra) izpildi. </w:t>
      </w:r>
      <w:r w:rsidRPr="007858B5">
        <w:rPr>
          <w:rFonts w:ascii="Times New Roman" w:hAnsi="Times New Roman"/>
          <w:iCs/>
        </w:rPr>
        <w:t>Pretendenta aizpildīta aile, kurā būs rakstīts tikai "atbilst", tiks uzskatīta par nepietiekošu informāciju</w:t>
      </w:r>
      <w:r w:rsidRPr="007858B5">
        <w:rPr>
          <w:rFonts w:ascii="Times New Roman" w:hAnsi="Times New Roman"/>
        </w:rPr>
        <w:t>;</w:t>
      </w:r>
    </w:p>
    <w:p w14:paraId="3F1A4AB8" w14:textId="77777777" w:rsidR="0040187C" w:rsidRPr="007858B5" w:rsidRDefault="0040187C" w:rsidP="0040187C">
      <w:pPr>
        <w:jc w:val="both"/>
        <w:rPr>
          <w:rFonts w:ascii="Times New Roman" w:hAnsi="Times New Roman"/>
        </w:rPr>
      </w:pPr>
      <w:r>
        <w:rPr>
          <w:rFonts w:ascii="Times New Roman" w:hAnsi="Times New Roman"/>
        </w:rPr>
        <w:t>2</w:t>
      </w:r>
      <w:r w:rsidRPr="007858B5">
        <w:rPr>
          <w:rFonts w:ascii="Times New Roman" w:hAnsi="Times New Roman"/>
        </w:rPr>
        <w:t>) ražotāja izdota dokumenta (tehniskā apraksta), kas pievienots piedāvājumam</w:t>
      </w:r>
      <w:r>
        <w:rPr>
          <w:rFonts w:ascii="Times New Roman" w:hAnsi="Times New Roman"/>
        </w:rPr>
        <w:t xml:space="preserve"> vai uz kuru ir dota saite</w:t>
      </w:r>
      <w:r w:rsidRPr="007858B5">
        <w:rPr>
          <w:rFonts w:ascii="Times New Roman" w:hAnsi="Times New Roman"/>
        </w:rPr>
        <w:t xml:space="preserve">, lpp. un pozīciju, pēc kuras var </w:t>
      </w:r>
      <w:r>
        <w:rPr>
          <w:rFonts w:ascii="Times New Roman" w:hAnsi="Times New Roman"/>
        </w:rPr>
        <w:t>secināt</w:t>
      </w:r>
      <w:r w:rsidRPr="007858B5">
        <w:rPr>
          <w:rFonts w:ascii="Times New Roman" w:hAnsi="Times New Roman"/>
        </w:rPr>
        <w:t xml:space="preserve"> par piedāvātās preces parametra atbilstību prasībām.</w:t>
      </w:r>
      <w:r>
        <w:rPr>
          <w:rFonts w:ascii="Times New Roman" w:hAnsi="Times New Roman"/>
        </w:rPr>
        <w:t xml:space="preserve"> Ja ražotāja izdotā dokumentā (tehniskajā aprakstā) šāda informācija nav atrodama, tad piedāvājumam jāpievieno ražotāja izdots apliecinājums par konkrētās prasības izpildi. </w:t>
      </w:r>
    </w:p>
    <w:p w14:paraId="6EB15A4B" w14:textId="77777777" w:rsidR="0040187C" w:rsidRPr="00B00B64" w:rsidRDefault="0040187C" w:rsidP="0040187C">
      <w:pPr>
        <w:widowControl w:val="0"/>
        <w:autoSpaceDE w:val="0"/>
        <w:autoSpaceDN w:val="0"/>
        <w:adjustRightInd w:val="0"/>
        <w:jc w:val="both"/>
        <w:rPr>
          <w:rFonts w:ascii="Times New Roman" w:eastAsia="Cambria" w:hAnsi="Times New Roman"/>
          <w:szCs w:val="20"/>
          <w:lang w:eastAsia="x-none"/>
        </w:rPr>
      </w:pPr>
      <w:r w:rsidRPr="00B00B64">
        <w:rPr>
          <w:rFonts w:ascii="Times New Roman" w:eastAsia="Cambria" w:hAnsi="Times New Roman"/>
          <w:szCs w:val="20"/>
          <w:lang w:eastAsia="x-none"/>
        </w:rPr>
        <w:t>Ar šo apstiprinām un garantējam:</w:t>
      </w:r>
    </w:p>
    <w:p w14:paraId="24E1ED34" w14:textId="77777777" w:rsidR="0040187C" w:rsidRPr="00B00B64" w:rsidRDefault="0040187C" w:rsidP="0040187C">
      <w:pPr>
        <w:pStyle w:val="ListParagraph"/>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eastAsia="Cambria" w:hAnsi="Times New Roman"/>
          <w:szCs w:val="20"/>
          <w:lang w:eastAsia="x-none"/>
        </w:rPr>
        <w:t>sniegto ziņu patiesumu un precizitāti;</w:t>
      </w:r>
    </w:p>
    <w:p w14:paraId="0A55A468" w14:textId="77777777" w:rsidR="0040187C" w:rsidRPr="00B00B64" w:rsidRDefault="0040187C" w:rsidP="0040187C">
      <w:pPr>
        <w:pStyle w:val="ListParagraph"/>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eastAsia="Cambria" w:hAnsi="Times New Roman"/>
          <w:szCs w:val="20"/>
          <w:lang w:eastAsia="x-none"/>
        </w:rPr>
        <w:t>vadošais darbinieks, kurš koordinēs piegādi __________________ (vārds, uzvārds, e-pasts, tālrunis);</w:t>
      </w:r>
    </w:p>
    <w:p w14:paraId="1290EC52" w14:textId="77777777" w:rsidR="0040187C" w:rsidRPr="00B00B64" w:rsidRDefault="0040187C" w:rsidP="0040187C">
      <w:pPr>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hAnsi="Times New Roman"/>
        </w:rPr>
        <w:t>Tālrunis __________ ,e-pasts _______________ un/vai web-portāls_____________________defektu pieteikšanai Līguma izpildes laikā;</w:t>
      </w:r>
    </w:p>
    <w:p w14:paraId="1BF778B0" w14:textId="77777777" w:rsidR="003D08D1" w:rsidRPr="004B1763" w:rsidRDefault="003D08D1" w:rsidP="003D08D1">
      <w:pPr>
        <w:spacing w:line="360" w:lineRule="auto"/>
        <w:rPr>
          <w:rFonts w:ascii="Times New Roman" w:hAnsi="Times New Roman" w:cs="Times New Roman"/>
          <w:sz w:val="24"/>
          <w:szCs w:val="24"/>
        </w:rPr>
      </w:pPr>
    </w:p>
    <w:p w14:paraId="7FDDB97F" w14:textId="56B9D56A" w:rsidR="00C13732" w:rsidRDefault="00C13732">
      <w:pPr>
        <w:rPr>
          <w:rFonts w:ascii="Times New Roman" w:hAnsi="Times New Roman" w:cs="Times New Roman"/>
          <w:sz w:val="24"/>
          <w:szCs w:val="24"/>
        </w:rPr>
      </w:pPr>
      <w:r>
        <w:rPr>
          <w:rFonts w:ascii="Times New Roman" w:hAnsi="Times New Roman" w:cs="Times New Roman"/>
          <w:sz w:val="24"/>
          <w:szCs w:val="24"/>
        </w:rPr>
        <w:br w:type="page"/>
      </w:r>
    </w:p>
    <w:p w14:paraId="323D291D" w14:textId="3A24BE0E" w:rsidR="003D08D1" w:rsidRDefault="00ED000C" w:rsidP="00C13732">
      <w:pPr>
        <w:spacing w:line="360" w:lineRule="auto"/>
        <w:jc w:val="right"/>
        <w:rPr>
          <w:rFonts w:ascii="Times New Roman" w:hAnsi="Times New Roman" w:cs="Times New Roman"/>
          <w:sz w:val="24"/>
          <w:szCs w:val="24"/>
        </w:rPr>
      </w:pPr>
      <w:bookmarkStart w:id="0" w:name="_GoBack"/>
      <w:r>
        <w:rPr>
          <w:rFonts w:ascii="Times New Roman" w:hAnsi="Times New Roman" w:cs="Times New Roman"/>
          <w:sz w:val="24"/>
          <w:szCs w:val="24"/>
        </w:rPr>
        <w:lastRenderedPageBreak/>
        <w:t>Pielikum</w:t>
      </w:r>
      <w:bookmarkEnd w:id="0"/>
      <w:r>
        <w:rPr>
          <w:rFonts w:ascii="Times New Roman" w:hAnsi="Times New Roman" w:cs="Times New Roman"/>
          <w:sz w:val="24"/>
          <w:szCs w:val="24"/>
        </w:rPr>
        <w:t>s Nr.2.1.</w:t>
      </w:r>
    </w:p>
    <w:p w14:paraId="21A32D76" w14:textId="0C13DAE4" w:rsidR="00C13732" w:rsidRDefault="00C13732" w:rsidP="00C13732">
      <w:pPr>
        <w:spacing w:line="360" w:lineRule="auto"/>
        <w:jc w:val="right"/>
        <w:rPr>
          <w:rFonts w:ascii="Times New Roman" w:hAnsi="Times New Roman" w:cs="Times New Roman"/>
          <w:sz w:val="24"/>
          <w:szCs w:val="24"/>
        </w:rPr>
      </w:pPr>
    </w:p>
    <w:p w14:paraId="608D7603" w14:textId="1A6E9079" w:rsidR="003D08D1" w:rsidRPr="00C13732" w:rsidRDefault="00C13732" w:rsidP="00C13732">
      <w:pPr>
        <w:spacing w:line="360" w:lineRule="auto"/>
        <w:jc w:val="right"/>
        <w:rPr>
          <w:rFonts w:ascii="Times New Roman" w:hAnsi="Times New Roman" w:cs="Times New Roman"/>
          <w:sz w:val="24"/>
          <w:szCs w:val="24"/>
        </w:rPr>
      </w:pPr>
      <w:r>
        <w:rPr>
          <w:noProof/>
          <w:lang w:eastAsia="lv-LV"/>
        </w:rPr>
        <w:drawing>
          <wp:inline distT="0" distB="0" distL="0" distR="0" wp14:anchorId="38EAB90B" wp14:editId="380B50D2">
            <wp:extent cx="7226300" cy="5686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76942" cy="5725940"/>
                    </a:xfrm>
                    <a:prstGeom prst="rect">
                      <a:avLst/>
                    </a:prstGeom>
                  </pic:spPr>
                </pic:pic>
              </a:graphicData>
            </a:graphic>
          </wp:inline>
        </w:drawing>
      </w:r>
    </w:p>
    <w:sectPr w:rsidR="003D08D1" w:rsidRPr="00C13732" w:rsidSect="00D818CC">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AC040" w14:textId="77777777" w:rsidR="004C5460" w:rsidRDefault="004C5460" w:rsidP="00FF7E4A">
      <w:pPr>
        <w:spacing w:after="0" w:line="240" w:lineRule="auto"/>
      </w:pPr>
      <w:r>
        <w:separator/>
      </w:r>
    </w:p>
  </w:endnote>
  <w:endnote w:type="continuationSeparator" w:id="0">
    <w:p w14:paraId="2222E6D1" w14:textId="77777777" w:rsidR="004C5460" w:rsidRDefault="004C5460" w:rsidP="00FF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14582" w14:textId="77777777" w:rsidR="004C5460" w:rsidRDefault="004C5460" w:rsidP="00FF7E4A">
      <w:pPr>
        <w:spacing w:after="0" w:line="240" w:lineRule="auto"/>
      </w:pPr>
      <w:r>
        <w:separator/>
      </w:r>
    </w:p>
  </w:footnote>
  <w:footnote w:type="continuationSeparator" w:id="0">
    <w:p w14:paraId="431C2B88" w14:textId="77777777" w:rsidR="004C5460" w:rsidRDefault="004C5460" w:rsidP="00FF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92C"/>
    <w:multiLevelType w:val="multilevel"/>
    <w:tmpl w:val="7F7C2C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8035F5"/>
    <w:multiLevelType w:val="hybridMultilevel"/>
    <w:tmpl w:val="858EF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2A15D0"/>
    <w:multiLevelType w:val="hybridMultilevel"/>
    <w:tmpl w:val="BAC6B522"/>
    <w:lvl w:ilvl="0" w:tplc="DC4E319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D48B0"/>
    <w:multiLevelType w:val="multilevel"/>
    <w:tmpl w:val="9BB600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4" w15:restartNumberingAfterBreak="0">
    <w:nsid w:val="775B2CFE"/>
    <w:multiLevelType w:val="hybridMultilevel"/>
    <w:tmpl w:val="C674C1E4"/>
    <w:lvl w:ilvl="0" w:tplc="8A182012">
      <w:start w:val="1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58"/>
    <w:rsid w:val="00012ACA"/>
    <w:rsid w:val="00012E5A"/>
    <w:rsid w:val="00017254"/>
    <w:rsid w:val="00031AE3"/>
    <w:rsid w:val="00037FB2"/>
    <w:rsid w:val="000471F4"/>
    <w:rsid w:val="000473FA"/>
    <w:rsid w:val="00063D50"/>
    <w:rsid w:val="00063E34"/>
    <w:rsid w:val="00064E6D"/>
    <w:rsid w:val="00091BE7"/>
    <w:rsid w:val="000926F3"/>
    <w:rsid w:val="000B5CDA"/>
    <w:rsid w:val="000C1867"/>
    <w:rsid w:val="000C4273"/>
    <w:rsid w:val="000D2D04"/>
    <w:rsid w:val="000E1109"/>
    <w:rsid w:val="000E3DB3"/>
    <w:rsid w:val="000F2902"/>
    <w:rsid w:val="000F6CD4"/>
    <w:rsid w:val="00102258"/>
    <w:rsid w:val="00105802"/>
    <w:rsid w:val="0011083D"/>
    <w:rsid w:val="00112C98"/>
    <w:rsid w:val="00117F9C"/>
    <w:rsid w:val="001209AC"/>
    <w:rsid w:val="00124BDC"/>
    <w:rsid w:val="00130EBF"/>
    <w:rsid w:val="00143C7D"/>
    <w:rsid w:val="00147B71"/>
    <w:rsid w:val="0015291E"/>
    <w:rsid w:val="0015496D"/>
    <w:rsid w:val="00170AB9"/>
    <w:rsid w:val="00181C30"/>
    <w:rsid w:val="00181F5A"/>
    <w:rsid w:val="0019162D"/>
    <w:rsid w:val="001948EA"/>
    <w:rsid w:val="001B6DFE"/>
    <w:rsid w:val="001C3B6B"/>
    <w:rsid w:val="001D1B8E"/>
    <w:rsid w:val="001D6A9F"/>
    <w:rsid w:val="001E3667"/>
    <w:rsid w:val="001E4062"/>
    <w:rsid w:val="001F1ABE"/>
    <w:rsid w:val="001F43D9"/>
    <w:rsid w:val="00207D37"/>
    <w:rsid w:val="002169DF"/>
    <w:rsid w:val="00230F24"/>
    <w:rsid w:val="00241468"/>
    <w:rsid w:val="00245243"/>
    <w:rsid w:val="00251724"/>
    <w:rsid w:val="00253E88"/>
    <w:rsid w:val="00275AD5"/>
    <w:rsid w:val="00283248"/>
    <w:rsid w:val="00292834"/>
    <w:rsid w:val="00294C1F"/>
    <w:rsid w:val="002B5843"/>
    <w:rsid w:val="002C03D3"/>
    <w:rsid w:val="002E4FCB"/>
    <w:rsid w:val="002F0418"/>
    <w:rsid w:val="003048CA"/>
    <w:rsid w:val="003161FA"/>
    <w:rsid w:val="00327FC9"/>
    <w:rsid w:val="00331B7A"/>
    <w:rsid w:val="00333150"/>
    <w:rsid w:val="00343756"/>
    <w:rsid w:val="00352878"/>
    <w:rsid w:val="00353010"/>
    <w:rsid w:val="00360D46"/>
    <w:rsid w:val="003623A2"/>
    <w:rsid w:val="00366ECB"/>
    <w:rsid w:val="00372A93"/>
    <w:rsid w:val="00375638"/>
    <w:rsid w:val="00380D92"/>
    <w:rsid w:val="00395B93"/>
    <w:rsid w:val="003A1ECC"/>
    <w:rsid w:val="003B29EE"/>
    <w:rsid w:val="003C7CC9"/>
    <w:rsid w:val="003D08D1"/>
    <w:rsid w:val="003D6C52"/>
    <w:rsid w:val="003E3734"/>
    <w:rsid w:val="003E74A3"/>
    <w:rsid w:val="003F2E4C"/>
    <w:rsid w:val="0040187C"/>
    <w:rsid w:val="0040261D"/>
    <w:rsid w:val="00410815"/>
    <w:rsid w:val="004350AE"/>
    <w:rsid w:val="004361A1"/>
    <w:rsid w:val="004639C0"/>
    <w:rsid w:val="00470B32"/>
    <w:rsid w:val="00477965"/>
    <w:rsid w:val="00484836"/>
    <w:rsid w:val="004870C1"/>
    <w:rsid w:val="004951D8"/>
    <w:rsid w:val="00497875"/>
    <w:rsid w:val="004C5460"/>
    <w:rsid w:val="004C5D3B"/>
    <w:rsid w:val="004C6957"/>
    <w:rsid w:val="004D6FC9"/>
    <w:rsid w:val="00500F0B"/>
    <w:rsid w:val="0050176F"/>
    <w:rsid w:val="00504275"/>
    <w:rsid w:val="00514E4A"/>
    <w:rsid w:val="00544343"/>
    <w:rsid w:val="00544B81"/>
    <w:rsid w:val="00546791"/>
    <w:rsid w:val="005560F2"/>
    <w:rsid w:val="005627D1"/>
    <w:rsid w:val="005724FD"/>
    <w:rsid w:val="0057705F"/>
    <w:rsid w:val="00577203"/>
    <w:rsid w:val="00577304"/>
    <w:rsid w:val="00580CE7"/>
    <w:rsid w:val="005C21EE"/>
    <w:rsid w:val="005E1277"/>
    <w:rsid w:val="00613705"/>
    <w:rsid w:val="00616C31"/>
    <w:rsid w:val="00621801"/>
    <w:rsid w:val="006318DF"/>
    <w:rsid w:val="00642AB3"/>
    <w:rsid w:val="00656B25"/>
    <w:rsid w:val="00657092"/>
    <w:rsid w:val="00660BFE"/>
    <w:rsid w:val="0066492A"/>
    <w:rsid w:val="006733C9"/>
    <w:rsid w:val="00675923"/>
    <w:rsid w:val="00676AE0"/>
    <w:rsid w:val="00683388"/>
    <w:rsid w:val="0069013B"/>
    <w:rsid w:val="00693611"/>
    <w:rsid w:val="006B78B4"/>
    <w:rsid w:val="006D646D"/>
    <w:rsid w:val="006F7AF6"/>
    <w:rsid w:val="007005A6"/>
    <w:rsid w:val="00705BDB"/>
    <w:rsid w:val="007118CF"/>
    <w:rsid w:val="00715692"/>
    <w:rsid w:val="00715CA6"/>
    <w:rsid w:val="00724546"/>
    <w:rsid w:val="007356E8"/>
    <w:rsid w:val="00742D5A"/>
    <w:rsid w:val="00766030"/>
    <w:rsid w:val="00774C92"/>
    <w:rsid w:val="00796026"/>
    <w:rsid w:val="007C2F4B"/>
    <w:rsid w:val="007C389D"/>
    <w:rsid w:val="007D2EED"/>
    <w:rsid w:val="007E5A28"/>
    <w:rsid w:val="007F0CE5"/>
    <w:rsid w:val="007F1898"/>
    <w:rsid w:val="007F432B"/>
    <w:rsid w:val="008005C2"/>
    <w:rsid w:val="008040AC"/>
    <w:rsid w:val="00805AD7"/>
    <w:rsid w:val="0081596F"/>
    <w:rsid w:val="00824CE5"/>
    <w:rsid w:val="008465F9"/>
    <w:rsid w:val="00865B98"/>
    <w:rsid w:val="00884448"/>
    <w:rsid w:val="00893F9B"/>
    <w:rsid w:val="00895EAD"/>
    <w:rsid w:val="008C3DEA"/>
    <w:rsid w:val="00901AF5"/>
    <w:rsid w:val="0090667D"/>
    <w:rsid w:val="00906CD6"/>
    <w:rsid w:val="00912BA6"/>
    <w:rsid w:val="009324DD"/>
    <w:rsid w:val="0093338B"/>
    <w:rsid w:val="00943318"/>
    <w:rsid w:val="0094665F"/>
    <w:rsid w:val="009568CA"/>
    <w:rsid w:val="00962DEA"/>
    <w:rsid w:val="00967B9A"/>
    <w:rsid w:val="00977E1A"/>
    <w:rsid w:val="00977F7F"/>
    <w:rsid w:val="00983522"/>
    <w:rsid w:val="00990674"/>
    <w:rsid w:val="00990EBC"/>
    <w:rsid w:val="009B0F9C"/>
    <w:rsid w:val="009C0495"/>
    <w:rsid w:val="009C7E41"/>
    <w:rsid w:val="009D0BC3"/>
    <w:rsid w:val="009D2169"/>
    <w:rsid w:val="009E4ABC"/>
    <w:rsid w:val="009F0FC6"/>
    <w:rsid w:val="009F1AE8"/>
    <w:rsid w:val="009F440D"/>
    <w:rsid w:val="00A0317A"/>
    <w:rsid w:val="00A33A5B"/>
    <w:rsid w:val="00A379FA"/>
    <w:rsid w:val="00A429C7"/>
    <w:rsid w:val="00A5003C"/>
    <w:rsid w:val="00A5287C"/>
    <w:rsid w:val="00A61BDB"/>
    <w:rsid w:val="00A64450"/>
    <w:rsid w:val="00A66C00"/>
    <w:rsid w:val="00A73B4B"/>
    <w:rsid w:val="00A76E22"/>
    <w:rsid w:val="00A9338F"/>
    <w:rsid w:val="00AB21DB"/>
    <w:rsid w:val="00AC2958"/>
    <w:rsid w:val="00AC5D22"/>
    <w:rsid w:val="00AE0E5F"/>
    <w:rsid w:val="00B2605A"/>
    <w:rsid w:val="00B26C1F"/>
    <w:rsid w:val="00B30156"/>
    <w:rsid w:val="00B462D5"/>
    <w:rsid w:val="00B541DD"/>
    <w:rsid w:val="00B54E3E"/>
    <w:rsid w:val="00B630E9"/>
    <w:rsid w:val="00B871CE"/>
    <w:rsid w:val="00B939FC"/>
    <w:rsid w:val="00B950AC"/>
    <w:rsid w:val="00B97311"/>
    <w:rsid w:val="00BB25B1"/>
    <w:rsid w:val="00BB4034"/>
    <w:rsid w:val="00BB5902"/>
    <w:rsid w:val="00BB6908"/>
    <w:rsid w:val="00BC1F47"/>
    <w:rsid w:val="00BC6B73"/>
    <w:rsid w:val="00BD67BC"/>
    <w:rsid w:val="00BE6E1D"/>
    <w:rsid w:val="00C026A0"/>
    <w:rsid w:val="00C04A05"/>
    <w:rsid w:val="00C061BF"/>
    <w:rsid w:val="00C1256A"/>
    <w:rsid w:val="00C13732"/>
    <w:rsid w:val="00C23C3E"/>
    <w:rsid w:val="00C254CA"/>
    <w:rsid w:val="00C373D1"/>
    <w:rsid w:val="00C554EB"/>
    <w:rsid w:val="00C55E51"/>
    <w:rsid w:val="00C56DBD"/>
    <w:rsid w:val="00C62B8B"/>
    <w:rsid w:val="00C91325"/>
    <w:rsid w:val="00C95788"/>
    <w:rsid w:val="00CA657D"/>
    <w:rsid w:val="00CB36C8"/>
    <w:rsid w:val="00CC0A2B"/>
    <w:rsid w:val="00CD6265"/>
    <w:rsid w:val="00CE6DBE"/>
    <w:rsid w:val="00CF1CA0"/>
    <w:rsid w:val="00D069ED"/>
    <w:rsid w:val="00D06A25"/>
    <w:rsid w:val="00D40DED"/>
    <w:rsid w:val="00D45429"/>
    <w:rsid w:val="00D47C71"/>
    <w:rsid w:val="00D51918"/>
    <w:rsid w:val="00D5493A"/>
    <w:rsid w:val="00D74FD0"/>
    <w:rsid w:val="00D818CC"/>
    <w:rsid w:val="00D82378"/>
    <w:rsid w:val="00D8245C"/>
    <w:rsid w:val="00D90525"/>
    <w:rsid w:val="00D948FD"/>
    <w:rsid w:val="00D95E98"/>
    <w:rsid w:val="00D973ED"/>
    <w:rsid w:val="00DA07BF"/>
    <w:rsid w:val="00DA23CB"/>
    <w:rsid w:val="00DA4191"/>
    <w:rsid w:val="00DA5513"/>
    <w:rsid w:val="00DB0C4A"/>
    <w:rsid w:val="00DB14DF"/>
    <w:rsid w:val="00DB2EC1"/>
    <w:rsid w:val="00DB636D"/>
    <w:rsid w:val="00DC5CBF"/>
    <w:rsid w:val="00DD2D9F"/>
    <w:rsid w:val="00DD6238"/>
    <w:rsid w:val="00DE43D9"/>
    <w:rsid w:val="00DF099C"/>
    <w:rsid w:val="00DF1D99"/>
    <w:rsid w:val="00DF6C9E"/>
    <w:rsid w:val="00E22FB5"/>
    <w:rsid w:val="00E246F9"/>
    <w:rsid w:val="00E25140"/>
    <w:rsid w:val="00E369B8"/>
    <w:rsid w:val="00E36D9E"/>
    <w:rsid w:val="00E432EB"/>
    <w:rsid w:val="00E47E9A"/>
    <w:rsid w:val="00E47FCF"/>
    <w:rsid w:val="00E5278E"/>
    <w:rsid w:val="00E5339D"/>
    <w:rsid w:val="00E64ABF"/>
    <w:rsid w:val="00E82ECA"/>
    <w:rsid w:val="00E97720"/>
    <w:rsid w:val="00EA2C49"/>
    <w:rsid w:val="00EB0027"/>
    <w:rsid w:val="00EB4547"/>
    <w:rsid w:val="00EB5349"/>
    <w:rsid w:val="00ED000C"/>
    <w:rsid w:val="00ED5046"/>
    <w:rsid w:val="00EE0EB4"/>
    <w:rsid w:val="00F022AF"/>
    <w:rsid w:val="00F0251C"/>
    <w:rsid w:val="00F12B51"/>
    <w:rsid w:val="00F24F5E"/>
    <w:rsid w:val="00F418CC"/>
    <w:rsid w:val="00F65958"/>
    <w:rsid w:val="00F77331"/>
    <w:rsid w:val="00F83D37"/>
    <w:rsid w:val="00FA4924"/>
    <w:rsid w:val="00FD7201"/>
    <w:rsid w:val="00FE7F6B"/>
    <w:rsid w:val="00FF173E"/>
    <w:rsid w:val="00FF7A16"/>
    <w:rsid w:val="00FF7E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689C"/>
  <w15:chartTrackingRefBased/>
  <w15:docId w15:val="{91621C64-C9F2-4656-A4E0-C0BF19E0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BF"/>
  </w:style>
  <w:style w:type="paragraph" w:styleId="Heading1">
    <w:name w:val="heading 1"/>
    <w:basedOn w:val="Normal"/>
    <w:next w:val="Normal"/>
    <w:link w:val="Heading1Char"/>
    <w:uiPriority w:val="9"/>
    <w:qFormat/>
    <w:rsid w:val="0040187C"/>
    <w:pPr>
      <w:keepNext/>
      <w:keepLines/>
      <w:spacing w:before="240" w:after="0"/>
      <w:outlineLvl w:val="0"/>
    </w:pPr>
    <w:rPr>
      <w:rFonts w:ascii="Calibri Light" w:eastAsia="Times New Roman" w:hAnsi="Calibri Light" w:cs="Times New Roman"/>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0C4A"/>
    <w:pPr>
      <w:ind w:left="720"/>
      <w:contextualSpacing/>
    </w:pPr>
  </w:style>
  <w:style w:type="character" w:styleId="CommentReference">
    <w:name w:val="annotation reference"/>
    <w:basedOn w:val="DefaultParagraphFont"/>
    <w:uiPriority w:val="99"/>
    <w:semiHidden/>
    <w:unhideWhenUsed/>
    <w:rsid w:val="00063E34"/>
    <w:rPr>
      <w:sz w:val="16"/>
      <w:szCs w:val="16"/>
    </w:rPr>
  </w:style>
  <w:style w:type="paragraph" w:styleId="CommentText">
    <w:name w:val="annotation text"/>
    <w:basedOn w:val="Normal"/>
    <w:link w:val="CommentTextChar"/>
    <w:uiPriority w:val="99"/>
    <w:semiHidden/>
    <w:unhideWhenUsed/>
    <w:rsid w:val="00063E34"/>
    <w:pPr>
      <w:spacing w:line="240" w:lineRule="auto"/>
    </w:pPr>
    <w:rPr>
      <w:sz w:val="20"/>
      <w:szCs w:val="20"/>
    </w:rPr>
  </w:style>
  <w:style w:type="character" w:customStyle="1" w:styleId="CommentTextChar">
    <w:name w:val="Comment Text Char"/>
    <w:basedOn w:val="DefaultParagraphFont"/>
    <w:link w:val="CommentText"/>
    <w:uiPriority w:val="99"/>
    <w:semiHidden/>
    <w:rsid w:val="00063E34"/>
    <w:rPr>
      <w:sz w:val="20"/>
      <w:szCs w:val="20"/>
    </w:rPr>
  </w:style>
  <w:style w:type="paragraph" w:styleId="CommentSubject">
    <w:name w:val="annotation subject"/>
    <w:basedOn w:val="CommentText"/>
    <w:next w:val="CommentText"/>
    <w:link w:val="CommentSubjectChar"/>
    <w:uiPriority w:val="99"/>
    <w:semiHidden/>
    <w:unhideWhenUsed/>
    <w:rsid w:val="00063E34"/>
    <w:rPr>
      <w:b/>
      <w:bCs/>
    </w:rPr>
  </w:style>
  <w:style w:type="character" w:customStyle="1" w:styleId="CommentSubjectChar">
    <w:name w:val="Comment Subject Char"/>
    <w:basedOn w:val="CommentTextChar"/>
    <w:link w:val="CommentSubject"/>
    <w:uiPriority w:val="99"/>
    <w:semiHidden/>
    <w:rsid w:val="00063E34"/>
    <w:rPr>
      <w:b/>
      <w:bCs/>
      <w:sz w:val="20"/>
      <w:szCs w:val="20"/>
    </w:rPr>
  </w:style>
  <w:style w:type="paragraph" w:styleId="BalloonText">
    <w:name w:val="Balloon Text"/>
    <w:basedOn w:val="Normal"/>
    <w:link w:val="BalloonTextChar"/>
    <w:uiPriority w:val="99"/>
    <w:semiHidden/>
    <w:unhideWhenUsed/>
    <w:rsid w:val="00063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34"/>
    <w:rPr>
      <w:rFonts w:ascii="Segoe UI" w:hAnsi="Segoe UI" w:cs="Segoe UI"/>
      <w:sz w:val="18"/>
      <w:szCs w:val="18"/>
    </w:rPr>
  </w:style>
  <w:style w:type="paragraph" w:styleId="EndnoteText">
    <w:name w:val="endnote text"/>
    <w:basedOn w:val="Normal"/>
    <w:link w:val="EndnoteTextChar"/>
    <w:uiPriority w:val="99"/>
    <w:semiHidden/>
    <w:unhideWhenUsed/>
    <w:rsid w:val="00FF7E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E4A"/>
    <w:rPr>
      <w:sz w:val="20"/>
      <w:szCs w:val="20"/>
    </w:rPr>
  </w:style>
  <w:style w:type="character" w:styleId="EndnoteReference">
    <w:name w:val="endnote reference"/>
    <w:basedOn w:val="DefaultParagraphFont"/>
    <w:uiPriority w:val="99"/>
    <w:semiHidden/>
    <w:unhideWhenUsed/>
    <w:rsid w:val="00FF7E4A"/>
    <w:rPr>
      <w:vertAlign w:val="superscript"/>
    </w:rPr>
  </w:style>
  <w:style w:type="character" w:customStyle="1" w:styleId="Heading1Char">
    <w:name w:val="Heading 1 Char"/>
    <w:basedOn w:val="DefaultParagraphFont"/>
    <w:link w:val="Heading1"/>
    <w:uiPriority w:val="9"/>
    <w:rsid w:val="0040187C"/>
    <w:rPr>
      <w:rFonts w:ascii="Calibri Light" w:eastAsia="Times New Roman" w:hAnsi="Calibri Light" w:cs="Times New Roman"/>
      <w:color w:val="2E74B5"/>
      <w:sz w:val="32"/>
      <w:szCs w:val="32"/>
      <w:lang w:val="en-US"/>
    </w:rPr>
  </w:style>
  <w:style w:type="character" w:customStyle="1" w:styleId="ListParagraphChar">
    <w:name w:val="List Paragraph Char"/>
    <w:link w:val="ListParagraph"/>
    <w:uiPriority w:val="34"/>
    <w:locked/>
    <w:rsid w:val="0040187C"/>
  </w:style>
  <w:style w:type="paragraph" w:customStyle="1" w:styleId="a">
    <w:name w:val="Абзац списка"/>
    <w:basedOn w:val="Normal"/>
    <w:qFormat/>
    <w:rsid w:val="000E1109"/>
    <w:pPr>
      <w:spacing w:after="0" w:line="360" w:lineRule="auto"/>
      <w:ind w:left="720" w:hanging="357"/>
      <w:contextualSpacing/>
      <w:jc w:val="both"/>
    </w:pPr>
    <w:rPr>
      <w:rFonts w:ascii="Times New Roman" w:eastAsia="MS Mincho" w:hAnsi="Times New Roman" w:cs="Times New Roman"/>
      <w:sz w:val="24"/>
    </w:rPr>
  </w:style>
  <w:style w:type="table" w:styleId="TableGrid">
    <w:name w:val="Table Grid"/>
    <w:basedOn w:val="TableNormal"/>
    <w:uiPriority w:val="39"/>
    <w:rsid w:val="000E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921">
      <w:bodyDiv w:val="1"/>
      <w:marLeft w:val="0"/>
      <w:marRight w:val="0"/>
      <w:marTop w:val="0"/>
      <w:marBottom w:val="0"/>
      <w:divBdr>
        <w:top w:val="none" w:sz="0" w:space="0" w:color="auto"/>
        <w:left w:val="none" w:sz="0" w:space="0" w:color="auto"/>
        <w:bottom w:val="none" w:sz="0" w:space="0" w:color="auto"/>
        <w:right w:val="none" w:sz="0" w:space="0" w:color="auto"/>
      </w:divBdr>
    </w:div>
    <w:div w:id="130829674">
      <w:bodyDiv w:val="1"/>
      <w:marLeft w:val="0"/>
      <w:marRight w:val="0"/>
      <w:marTop w:val="0"/>
      <w:marBottom w:val="0"/>
      <w:divBdr>
        <w:top w:val="none" w:sz="0" w:space="0" w:color="auto"/>
        <w:left w:val="none" w:sz="0" w:space="0" w:color="auto"/>
        <w:bottom w:val="none" w:sz="0" w:space="0" w:color="auto"/>
        <w:right w:val="none" w:sz="0" w:space="0" w:color="auto"/>
      </w:divBdr>
    </w:div>
    <w:div w:id="449739292">
      <w:bodyDiv w:val="1"/>
      <w:marLeft w:val="0"/>
      <w:marRight w:val="0"/>
      <w:marTop w:val="0"/>
      <w:marBottom w:val="0"/>
      <w:divBdr>
        <w:top w:val="none" w:sz="0" w:space="0" w:color="auto"/>
        <w:left w:val="none" w:sz="0" w:space="0" w:color="auto"/>
        <w:bottom w:val="none" w:sz="0" w:space="0" w:color="auto"/>
        <w:right w:val="none" w:sz="0" w:space="0" w:color="auto"/>
      </w:divBdr>
    </w:div>
    <w:div w:id="873008122">
      <w:bodyDiv w:val="1"/>
      <w:marLeft w:val="0"/>
      <w:marRight w:val="0"/>
      <w:marTop w:val="0"/>
      <w:marBottom w:val="0"/>
      <w:divBdr>
        <w:top w:val="none" w:sz="0" w:space="0" w:color="auto"/>
        <w:left w:val="none" w:sz="0" w:space="0" w:color="auto"/>
        <w:bottom w:val="none" w:sz="0" w:space="0" w:color="auto"/>
        <w:right w:val="none" w:sz="0" w:space="0" w:color="auto"/>
      </w:divBdr>
    </w:div>
    <w:div w:id="1182741222">
      <w:bodyDiv w:val="1"/>
      <w:marLeft w:val="0"/>
      <w:marRight w:val="0"/>
      <w:marTop w:val="0"/>
      <w:marBottom w:val="0"/>
      <w:divBdr>
        <w:top w:val="none" w:sz="0" w:space="0" w:color="auto"/>
        <w:left w:val="none" w:sz="0" w:space="0" w:color="auto"/>
        <w:bottom w:val="none" w:sz="0" w:space="0" w:color="auto"/>
        <w:right w:val="none" w:sz="0" w:space="0" w:color="auto"/>
      </w:divBdr>
    </w:div>
    <w:div w:id="1202933677">
      <w:bodyDiv w:val="1"/>
      <w:marLeft w:val="0"/>
      <w:marRight w:val="0"/>
      <w:marTop w:val="0"/>
      <w:marBottom w:val="0"/>
      <w:divBdr>
        <w:top w:val="none" w:sz="0" w:space="0" w:color="auto"/>
        <w:left w:val="none" w:sz="0" w:space="0" w:color="auto"/>
        <w:bottom w:val="none" w:sz="0" w:space="0" w:color="auto"/>
        <w:right w:val="none" w:sz="0" w:space="0" w:color="auto"/>
      </w:divBdr>
    </w:div>
    <w:div w:id="1207259798">
      <w:bodyDiv w:val="1"/>
      <w:marLeft w:val="0"/>
      <w:marRight w:val="0"/>
      <w:marTop w:val="0"/>
      <w:marBottom w:val="0"/>
      <w:divBdr>
        <w:top w:val="none" w:sz="0" w:space="0" w:color="auto"/>
        <w:left w:val="none" w:sz="0" w:space="0" w:color="auto"/>
        <w:bottom w:val="none" w:sz="0" w:space="0" w:color="auto"/>
        <w:right w:val="none" w:sz="0" w:space="0" w:color="auto"/>
      </w:divBdr>
    </w:div>
    <w:div w:id="1438864433">
      <w:bodyDiv w:val="1"/>
      <w:marLeft w:val="0"/>
      <w:marRight w:val="0"/>
      <w:marTop w:val="0"/>
      <w:marBottom w:val="0"/>
      <w:divBdr>
        <w:top w:val="none" w:sz="0" w:space="0" w:color="auto"/>
        <w:left w:val="none" w:sz="0" w:space="0" w:color="auto"/>
        <w:bottom w:val="none" w:sz="0" w:space="0" w:color="auto"/>
        <w:right w:val="none" w:sz="0" w:space="0" w:color="auto"/>
      </w:divBdr>
    </w:div>
    <w:div w:id="1484929412">
      <w:bodyDiv w:val="1"/>
      <w:marLeft w:val="0"/>
      <w:marRight w:val="0"/>
      <w:marTop w:val="0"/>
      <w:marBottom w:val="0"/>
      <w:divBdr>
        <w:top w:val="none" w:sz="0" w:space="0" w:color="auto"/>
        <w:left w:val="none" w:sz="0" w:space="0" w:color="auto"/>
        <w:bottom w:val="none" w:sz="0" w:space="0" w:color="auto"/>
        <w:right w:val="none" w:sz="0" w:space="0" w:color="auto"/>
      </w:divBdr>
    </w:div>
    <w:div w:id="1534535154">
      <w:bodyDiv w:val="1"/>
      <w:marLeft w:val="0"/>
      <w:marRight w:val="0"/>
      <w:marTop w:val="0"/>
      <w:marBottom w:val="0"/>
      <w:divBdr>
        <w:top w:val="none" w:sz="0" w:space="0" w:color="auto"/>
        <w:left w:val="none" w:sz="0" w:space="0" w:color="auto"/>
        <w:bottom w:val="none" w:sz="0" w:space="0" w:color="auto"/>
        <w:right w:val="none" w:sz="0" w:space="0" w:color="auto"/>
      </w:divBdr>
    </w:div>
    <w:div w:id="16999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2400-3E6C-48DE-A61A-CEE783F9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13473</Words>
  <Characters>7681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Artis Celitāns</cp:lastModifiedBy>
  <cp:revision>6</cp:revision>
  <cp:lastPrinted>2018-01-30T08:54:00Z</cp:lastPrinted>
  <dcterms:created xsi:type="dcterms:W3CDTF">2018-06-01T08:03:00Z</dcterms:created>
  <dcterms:modified xsi:type="dcterms:W3CDTF">2018-06-21T10:24:00Z</dcterms:modified>
</cp:coreProperties>
</file>