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767179" w:rsidRDefault="00B45EA8" w:rsidP="00C45255">
      <w:pPr>
        <w:spacing w:after="0"/>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C45255">
        <w:rPr>
          <w:rFonts w:ascii="Times New Roman" w:hAnsi="Times New Roman" w:cs="Times New Roman"/>
          <w:sz w:val="20"/>
          <w:szCs w:val="20"/>
        </w:rPr>
        <w:t>.3</w:t>
      </w:r>
      <w:r>
        <w:rPr>
          <w:rFonts w:ascii="Times New Roman" w:hAnsi="Times New Roman" w:cs="Times New Roman"/>
          <w:sz w:val="20"/>
          <w:szCs w:val="20"/>
        </w:rPr>
        <w:t>.</w:t>
      </w:r>
    </w:p>
    <w:p w:rsidR="00B45EA8" w:rsidRPr="00767179" w:rsidRDefault="00B45EA8" w:rsidP="00C45255">
      <w:pPr>
        <w:spacing w:after="0"/>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Pr>
          <w:rFonts w:ascii="Times New Roman" w:hAnsi="Times New Roman" w:cs="Times New Roman"/>
          <w:sz w:val="20"/>
          <w:szCs w:val="20"/>
        </w:rPr>
        <w:t>33</w:t>
      </w:r>
    </w:p>
    <w:p w:rsidR="00B45EA8" w:rsidRDefault="00B45EA8" w:rsidP="00B45EA8">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rsidR="00B45EA8" w:rsidRPr="00196B7A" w:rsidRDefault="00B45EA8" w:rsidP="00B45EA8">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B45EA8">
        <w:rPr>
          <w:rFonts w:ascii="Times New Roman" w:hAnsi="Times New Roman" w:cs="Times New Roman"/>
          <w:b/>
          <w:sz w:val="24"/>
        </w:rPr>
        <w:t>Laboratorijas iekārtas un papildaprīkojums</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Pr>
          <w:rFonts w:ascii="Times New Roman" w:eastAsia="Cambria" w:hAnsi="Times New Roman" w:cs="Times New Roman"/>
          <w:b/>
          <w:kern w:val="56"/>
          <w:sz w:val="24"/>
        </w:rPr>
        <w:t>ID Nr.: RTU – 2018/33</w:t>
      </w:r>
    </w:p>
    <w:p w:rsidR="00C45255" w:rsidRPr="00C45255" w:rsidRDefault="00B45EA8" w:rsidP="00C45255">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C45255">
        <w:rPr>
          <w:rFonts w:ascii="Times New Roman" w:eastAsia="Cambria" w:hAnsi="Times New Roman" w:cs="Times New Roman"/>
          <w:i/>
          <w:kern w:val="56"/>
          <w:sz w:val="24"/>
          <w:szCs w:val="24"/>
        </w:rPr>
        <w:t>daļā Nr.3</w:t>
      </w:r>
      <w:r w:rsidRPr="00196B7A">
        <w:rPr>
          <w:rFonts w:ascii="Times New Roman" w:eastAsia="Cambria" w:hAnsi="Times New Roman" w:cs="Times New Roman"/>
          <w:i/>
          <w:kern w:val="56"/>
          <w:sz w:val="24"/>
          <w:szCs w:val="24"/>
        </w:rPr>
        <w:t xml:space="preserve"> “</w:t>
      </w:r>
      <w:r w:rsidR="00C45255" w:rsidRPr="00C45255">
        <w:rPr>
          <w:rFonts w:ascii="Times New Roman" w:hAnsi="Times New Roman" w:cs="Times New Roman"/>
          <w:bCs/>
          <w:i/>
          <w:sz w:val="24"/>
          <w:szCs w:val="24"/>
        </w:rPr>
        <w:t xml:space="preserve">Plītiņas ar magnētisko </w:t>
      </w:r>
      <w:r w:rsidR="00E91D1F">
        <w:rPr>
          <w:rFonts w:ascii="Times New Roman" w:hAnsi="Times New Roman" w:cs="Times New Roman"/>
          <w:bCs/>
          <w:i/>
          <w:sz w:val="24"/>
          <w:szCs w:val="24"/>
        </w:rPr>
        <w:t>maisītāju un laboratorijas baroš</w:t>
      </w:r>
      <w:r w:rsidR="00C45255" w:rsidRPr="00C45255">
        <w:rPr>
          <w:rFonts w:ascii="Times New Roman" w:hAnsi="Times New Roman" w:cs="Times New Roman"/>
          <w:bCs/>
          <w:i/>
          <w:sz w:val="24"/>
          <w:szCs w:val="24"/>
        </w:rPr>
        <w:t>anas bloks</w:t>
      </w:r>
      <w:r w:rsidRPr="00196B7A">
        <w:rPr>
          <w:rFonts w:ascii="Times New Roman" w:eastAsia="Cambria" w:hAnsi="Times New Roman" w:cs="Times New Roman"/>
          <w:i/>
          <w:kern w:val="56"/>
          <w:sz w:val="24"/>
          <w:szCs w:val="24"/>
        </w:rPr>
        <w:t>”</w:t>
      </w:r>
    </w:p>
    <w:tbl>
      <w:tblPr>
        <w:tblStyle w:val="TableGrid"/>
        <w:tblpPr w:leftFromText="180" w:rightFromText="180" w:vertAnchor="text" w:horzAnchor="margin" w:tblpX="-635" w:tblpY="6"/>
        <w:tblW w:w="14035" w:type="dxa"/>
        <w:tblLayout w:type="fixed"/>
        <w:tblLook w:val="04A0" w:firstRow="1" w:lastRow="0" w:firstColumn="1" w:lastColumn="0" w:noHBand="0" w:noVBand="1"/>
      </w:tblPr>
      <w:tblGrid>
        <w:gridCol w:w="625"/>
        <w:gridCol w:w="1530"/>
        <w:gridCol w:w="3936"/>
        <w:gridCol w:w="1554"/>
        <w:gridCol w:w="6390"/>
      </w:tblGrid>
      <w:tr w:rsidR="00C45255" w:rsidRPr="002E1D7A" w:rsidTr="00C45255">
        <w:tc>
          <w:tcPr>
            <w:tcW w:w="625" w:type="dxa"/>
          </w:tcPr>
          <w:p w:rsidR="00C45255" w:rsidRPr="00C45255" w:rsidRDefault="00C45255" w:rsidP="00AC4ABD">
            <w:pPr>
              <w:rPr>
                <w:rFonts w:ascii="Times New Roman" w:hAnsi="Times New Roman" w:cs="Times New Roman"/>
                <w:sz w:val="24"/>
                <w:szCs w:val="24"/>
              </w:rPr>
            </w:pPr>
            <w:proofErr w:type="spellStart"/>
            <w:r w:rsidRPr="00C45255">
              <w:rPr>
                <w:rFonts w:ascii="Times New Roman" w:hAnsi="Times New Roman" w:cs="Times New Roman"/>
                <w:sz w:val="24"/>
                <w:szCs w:val="24"/>
              </w:rPr>
              <w:t>Nr.p.k</w:t>
            </w:r>
            <w:proofErr w:type="spellEnd"/>
            <w:r w:rsidRPr="00C45255">
              <w:rPr>
                <w:rFonts w:ascii="Times New Roman" w:hAnsi="Times New Roman" w:cs="Times New Roman"/>
                <w:sz w:val="24"/>
                <w:szCs w:val="24"/>
              </w:rPr>
              <w:t>.</w:t>
            </w:r>
          </w:p>
        </w:tc>
        <w:tc>
          <w:tcPr>
            <w:tcW w:w="1530" w:type="dxa"/>
          </w:tcPr>
          <w:p w:rsidR="00C45255" w:rsidRPr="00C45255" w:rsidRDefault="00C45255" w:rsidP="00AC4ABD">
            <w:pPr>
              <w:jc w:val="center"/>
              <w:rPr>
                <w:rFonts w:ascii="Times New Roman" w:hAnsi="Times New Roman" w:cs="Times New Roman"/>
                <w:sz w:val="24"/>
                <w:szCs w:val="24"/>
              </w:rPr>
            </w:pPr>
            <w:r w:rsidRPr="00C45255">
              <w:rPr>
                <w:rFonts w:ascii="Times New Roman" w:hAnsi="Times New Roman" w:cs="Times New Roman"/>
                <w:sz w:val="24"/>
                <w:szCs w:val="24"/>
              </w:rPr>
              <w:t>Nosaukums</w:t>
            </w:r>
          </w:p>
        </w:tc>
        <w:tc>
          <w:tcPr>
            <w:tcW w:w="3936" w:type="dxa"/>
          </w:tcPr>
          <w:p w:rsidR="00C45255" w:rsidRPr="00C45255" w:rsidRDefault="00C45255" w:rsidP="00AC4ABD">
            <w:pPr>
              <w:jc w:val="center"/>
              <w:rPr>
                <w:rFonts w:ascii="Times New Roman" w:hAnsi="Times New Roman" w:cs="Times New Roman"/>
                <w:sz w:val="24"/>
                <w:szCs w:val="24"/>
              </w:rPr>
            </w:pPr>
            <w:r w:rsidRPr="00C45255">
              <w:rPr>
                <w:rFonts w:ascii="Times New Roman" w:hAnsi="Times New Roman" w:cs="Times New Roman"/>
                <w:sz w:val="24"/>
                <w:szCs w:val="24"/>
              </w:rPr>
              <w:t>Tehniskās prasības</w:t>
            </w:r>
          </w:p>
        </w:tc>
        <w:tc>
          <w:tcPr>
            <w:tcW w:w="1554" w:type="dxa"/>
          </w:tcPr>
          <w:p w:rsidR="00C45255" w:rsidRPr="00C45255" w:rsidRDefault="00C45255" w:rsidP="00AC4ABD">
            <w:pPr>
              <w:jc w:val="center"/>
              <w:rPr>
                <w:rFonts w:ascii="Times New Roman" w:hAnsi="Times New Roman" w:cs="Times New Roman"/>
                <w:sz w:val="24"/>
                <w:szCs w:val="24"/>
              </w:rPr>
            </w:pPr>
            <w:r w:rsidRPr="00C45255">
              <w:rPr>
                <w:rFonts w:ascii="Times New Roman" w:hAnsi="Times New Roman" w:cs="Times New Roman"/>
                <w:sz w:val="24"/>
                <w:szCs w:val="24"/>
              </w:rPr>
              <w:t>Daudzums, gab.</w:t>
            </w:r>
          </w:p>
        </w:tc>
        <w:tc>
          <w:tcPr>
            <w:tcW w:w="6390" w:type="dxa"/>
          </w:tcPr>
          <w:p w:rsidR="00F224DF" w:rsidRPr="005D54B9" w:rsidRDefault="00F224DF" w:rsidP="00F224DF">
            <w:pPr>
              <w:jc w:val="center"/>
              <w:rPr>
                <w:rFonts w:ascii="Times New Roman" w:hAnsi="Times New Roman" w:cs="Times New Roman"/>
                <w:b/>
              </w:rPr>
            </w:pPr>
            <w:r w:rsidRPr="005D54B9">
              <w:rPr>
                <w:rFonts w:ascii="Times New Roman" w:hAnsi="Times New Roman" w:cs="Times New Roman"/>
                <w:b/>
              </w:rPr>
              <w:t>Tehniskais piedāvājums</w:t>
            </w:r>
          </w:p>
          <w:p w:rsidR="00C45255" w:rsidRPr="00C45255" w:rsidRDefault="00F224DF" w:rsidP="00F224DF">
            <w:pPr>
              <w:rPr>
                <w:rFonts w:ascii="Times New Roman" w:hAnsi="Times New Roman" w:cs="Times New Roman"/>
                <w:sz w:val="24"/>
                <w:szCs w:val="24"/>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i/>
              </w:rPr>
              <w:t>.</w:t>
            </w:r>
            <w:r w:rsidRPr="005D54B9">
              <w:rPr>
                <w:rFonts w:ascii="Times New Roman" w:hAnsi="Times New Roman" w:cs="Times New Roman"/>
                <w:b/>
                <w:bCs/>
                <w:i/>
              </w:rPr>
              <w:t xml:space="preserve"> </w:t>
            </w:r>
            <w:r>
              <w:rPr>
                <w:rFonts w:ascii="Times New Roman" w:hAnsi="Times New Roman" w:cs="Times New Roman"/>
                <w:b/>
                <w:bCs/>
                <w:i/>
              </w:rPr>
              <w:t>(</w:t>
            </w:r>
            <w:r w:rsidRPr="009755B3">
              <w:rPr>
                <w:rFonts w:ascii="Times New Roman" w:hAnsi="Times New Roman" w:cs="Times New Roman"/>
                <w:b/>
                <w:bCs/>
                <w:i/>
                <w:color w:val="auto"/>
              </w:rPr>
              <w:t>Ja Pretendents ir preces ražotājs, tas jānorāda piedāvājumā</w:t>
            </w:r>
            <w:r w:rsidRPr="009755B3">
              <w:rPr>
                <w:rFonts w:ascii="Times New Roman" w:hAnsi="Times New Roman" w:cs="Times New Roman"/>
                <w:b/>
                <w:i/>
                <w:color w:val="auto"/>
              </w:rPr>
              <w:t>)</w:t>
            </w:r>
          </w:p>
        </w:tc>
      </w:tr>
      <w:tr w:rsidR="00F224DF" w:rsidRPr="00A572AE" w:rsidTr="00C45255">
        <w:trPr>
          <w:trHeight w:val="320"/>
        </w:trPr>
        <w:tc>
          <w:tcPr>
            <w:tcW w:w="625" w:type="dxa"/>
            <w:vMerge w:val="restart"/>
          </w:tcPr>
          <w:p w:rsidR="00F224DF" w:rsidRPr="00C45255" w:rsidRDefault="00F224DF" w:rsidP="00900BC0">
            <w:pPr>
              <w:pStyle w:val="NoSpacing"/>
              <w:jc w:val="center"/>
              <w:rPr>
                <w:sz w:val="24"/>
                <w:szCs w:val="24"/>
              </w:rPr>
            </w:pPr>
            <w:r w:rsidRPr="00C45255">
              <w:rPr>
                <w:sz w:val="24"/>
                <w:szCs w:val="24"/>
              </w:rPr>
              <w:t>1.</w:t>
            </w:r>
          </w:p>
        </w:tc>
        <w:tc>
          <w:tcPr>
            <w:tcW w:w="1530" w:type="dxa"/>
            <w:vMerge w:val="restart"/>
          </w:tcPr>
          <w:p w:rsidR="00F224DF" w:rsidRPr="00C45255" w:rsidRDefault="00F224DF" w:rsidP="00D20157">
            <w:pPr>
              <w:rPr>
                <w:rFonts w:ascii="Times New Roman" w:hAnsi="Times New Roman" w:cs="Times New Roman"/>
                <w:sz w:val="24"/>
                <w:szCs w:val="24"/>
              </w:rPr>
            </w:pPr>
            <w:r w:rsidRPr="00C45255">
              <w:rPr>
                <w:rFonts w:ascii="Times New Roman" w:hAnsi="Times New Roman" w:cs="Times New Roman"/>
                <w:sz w:val="24"/>
                <w:szCs w:val="24"/>
              </w:rPr>
              <w:t>Plītiņa ar magnētisko maisītāju</w:t>
            </w: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Ražotājs un modelis</w:t>
            </w:r>
          </w:p>
        </w:tc>
        <w:tc>
          <w:tcPr>
            <w:tcW w:w="1554" w:type="dxa"/>
            <w:vMerge w:val="restart"/>
          </w:tcPr>
          <w:p w:rsidR="00F224DF" w:rsidRPr="00C45255" w:rsidRDefault="00F224DF" w:rsidP="005B6107">
            <w:pPr>
              <w:jc w:val="center"/>
              <w:rPr>
                <w:rFonts w:ascii="Times New Roman" w:hAnsi="Times New Roman" w:cs="Times New Roman"/>
                <w:sz w:val="24"/>
                <w:szCs w:val="24"/>
              </w:rPr>
            </w:pPr>
            <w:r w:rsidRPr="00C45255">
              <w:rPr>
                <w:rFonts w:ascii="Times New Roman" w:hAnsi="Times New Roman" w:cs="Times New Roman"/>
                <w:sz w:val="24"/>
                <w:szCs w:val="24"/>
              </w:rPr>
              <w:t>1</w:t>
            </w:r>
          </w:p>
        </w:tc>
        <w:tc>
          <w:tcPr>
            <w:tcW w:w="6390" w:type="dxa"/>
          </w:tcPr>
          <w:p w:rsidR="00F224DF" w:rsidRPr="00C45255" w:rsidRDefault="00F224DF" w:rsidP="00AC4ABD">
            <w:pPr>
              <w:rPr>
                <w:rFonts w:ascii="Times New Roman" w:hAnsi="Times New Roman" w:cs="Times New Roman"/>
                <w:sz w:val="24"/>
                <w:szCs w:val="24"/>
              </w:rPr>
            </w:pPr>
          </w:p>
        </w:tc>
      </w:tr>
      <w:tr w:rsidR="00F224DF" w:rsidRPr="00A572AE" w:rsidTr="00C45255">
        <w:trPr>
          <w:trHeight w:val="320"/>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1.1.Darba virsma ar keramikas pārklājumu;</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vMerge w:val="restart"/>
          </w:tcPr>
          <w:p w:rsidR="00F224DF" w:rsidRPr="00C45255" w:rsidRDefault="00F224DF" w:rsidP="00AC4ABD">
            <w:pPr>
              <w:rPr>
                <w:rFonts w:ascii="Times New Roman" w:hAnsi="Times New Roman" w:cs="Times New Roman"/>
                <w:sz w:val="24"/>
                <w:szCs w:val="24"/>
              </w:rPr>
            </w:pPr>
          </w:p>
        </w:tc>
      </w:tr>
      <w:tr w:rsidR="00F224DF" w:rsidRPr="00A572AE" w:rsidTr="00C45255">
        <w:trPr>
          <w:trHeight w:val="319"/>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1.2.</w:t>
            </w:r>
            <w:r w:rsidR="00293355">
              <w:t xml:space="preserve"> </w:t>
            </w:r>
            <w:r w:rsidR="00293355" w:rsidRPr="00293355">
              <w:rPr>
                <w:rFonts w:ascii="Times New Roman" w:hAnsi="Times New Roman" w:cs="Times New Roman"/>
                <w:color w:val="000000" w:themeColor="text1"/>
                <w:sz w:val="24"/>
                <w:szCs w:val="24"/>
              </w:rPr>
              <w:t>Darba virsmas nepieciešamā temperatūra ne mazāk kā +500 °C</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vMerge/>
          </w:tcPr>
          <w:p w:rsidR="00F224DF" w:rsidRPr="00C45255" w:rsidRDefault="00F224DF" w:rsidP="00AC4ABD">
            <w:pPr>
              <w:rPr>
                <w:rFonts w:ascii="Times New Roman" w:hAnsi="Times New Roman" w:cs="Times New Roman"/>
                <w:sz w:val="24"/>
                <w:szCs w:val="24"/>
              </w:rPr>
            </w:pPr>
          </w:p>
        </w:tc>
      </w:tr>
      <w:tr w:rsidR="00F224DF" w:rsidRPr="00A572AE" w:rsidTr="00C45255">
        <w:trPr>
          <w:trHeight w:val="465"/>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293355">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1.3.</w:t>
            </w:r>
            <w:r w:rsidR="00293355">
              <w:t xml:space="preserve"> </w:t>
            </w:r>
            <w:proofErr w:type="spellStart"/>
            <w:r w:rsidR="00293355" w:rsidRPr="00293355">
              <w:rPr>
                <w:rFonts w:ascii="Times New Roman" w:hAnsi="Times New Roman" w:cs="Times New Roman"/>
                <w:color w:val="000000" w:themeColor="text1"/>
                <w:sz w:val="24"/>
                <w:szCs w:val="24"/>
              </w:rPr>
              <w:t>Māksimālais</w:t>
            </w:r>
            <w:proofErr w:type="spellEnd"/>
            <w:r w:rsidR="00293355" w:rsidRPr="00293355">
              <w:rPr>
                <w:rFonts w:ascii="Times New Roman" w:hAnsi="Times New Roman" w:cs="Times New Roman"/>
                <w:color w:val="000000" w:themeColor="text1"/>
                <w:sz w:val="24"/>
                <w:szCs w:val="24"/>
              </w:rPr>
              <w:t xml:space="preserve"> </w:t>
            </w:r>
            <w:proofErr w:type="spellStart"/>
            <w:r w:rsidR="00293355" w:rsidRPr="00293355">
              <w:rPr>
                <w:rFonts w:ascii="Times New Roman" w:hAnsi="Times New Roman" w:cs="Times New Roman"/>
                <w:color w:val="000000" w:themeColor="text1"/>
                <w:sz w:val="24"/>
                <w:szCs w:val="24"/>
              </w:rPr>
              <w:t>apgriezienu</w:t>
            </w:r>
            <w:proofErr w:type="spellEnd"/>
            <w:r w:rsidR="00293355" w:rsidRPr="00293355">
              <w:rPr>
                <w:rFonts w:ascii="Times New Roman" w:hAnsi="Times New Roman" w:cs="Times New Roman"/>
                <w:color w:val="000000" w:themeColor="text1"/>
                <w:sz w:val="24"/>
                <w:szCs w:val="24"/>
              </w:rPr>
              <w:t xml:space="preserve"> regulēšanas diapazons: 1500-1650 apgr./min.;</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A572AE" w:rsidTr="00C45255">
        <w:trPr>
          <w:trHeight w:val="21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293355">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1.4.</w:t>
            </w:r>
            <w:r w:rsidRPr="00AC159E">
              <w:rPr>
                <w:rFonts w:ascii="Times New Roman" w:hAnsi="Times New Roman" w:cs="Times New Roman"/>
                <w:color w:val="000000" w:themeColor="text1"/>
                <w:sz w:val="24"/>
                <w:szCs w:val="24"/>
              </w:rPr>
              <w:t xml:space="preserve">Minimālais </w:t>
            </w:r>
            <w:proofErr w:type="spellStart"/>
            <w:r w:rsidRPr="00AC159E">
              <w:rPr>
                <w:rFonts w:ascii="Times New Roman" w:hAnsi="Times New Roman" w:cs="Times New Roman"/>
                <w:color w:val="000000" w:themeColor="text1"/>
                <w:sz w:val="24"/>
                <w:szCs w:val="24"/>
              </w:rPr>
              <w:t>apgriezienu</w:t>
            </w:r>
            <w:proofErr w:type="spellEnd"/>
            <w:r w:rsidRPr="00AC159E">
              <w:rPr>
                <w:rFonts w:ascii="Times New Roman" w:hAnsi="Times New Roman" w:cs="Times New Roman"/>
                <w:color w:val="000000" w:themeColor="text1"/>
                <w:sz w:val="24"/>
                <w:szCs w:val="24"/>
              </w:rPr>
              <w:t xml:space="preserve"> regulēšanas diapazons: </w:t>
            </w:r>
            <w:r w:rsidR="00AC159E" w:rsidRPr="00AC159E">
              <w:rPr>
                <w:rFonts w:ascii="Times New Roman" w:hAnsi="Times New Roman" w:cs="Times New Roman"/>
                <w:color w:val="000000" w:themeColor="text1"/>
                <w:sz w:val="24"/>
                <w:szCs w:val="24"/>
              </w:rPr>
              <w:t xml:space="preserve"> </w:t>
            </w:r>
            <w:bookmarkStart w:id="0" w:name="_GoBack"/>
            <w:bookmarkEnd w:id="0"/>
            <w:r w:rsidR="00AC159E" w:rsidRPr="00AC159E">
              <w:rPr>
                <w:rFonts w:ascii="Times New Roman" w:hAnsi="Times New Roman" w:cs="Times New Roman"/>
                <w:color w:val="000000" w:themeColor="text1"/>
                <w:sz w:val="24"/>
                <w:szCs w:val="24"/>
              </w:rPr>
              <w:t>80-100 apgr./min.;</w:t>
            </w:r>
            <w:r w:rsidR="00AC159E" w:rsidRPr="00AC159E">
              <w:rPr>
                <w:rFonts w:ascii="Times New Roman" w:hAnsi="Times New Roman" w:cs="Times New Roman"/>
                <w:color w:val="000000" w:themeColor="text1"/>
                <w:sz w:val="24"/>
                <w:szCs w:val="24"/>
              </w:rPr>
              <w:tab/>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vMerge w:val="restart"/>
          </w:tcPr>
          <w:p w:rsidR="00F224DF" w:rsidRPr="00C45255" w:rsidRDefault="00F224DF" w:rsidP="00AC4ABD">
            <w:pPr>
              <w:rPr>
                <w:rFonts w:ascii="Times New Roman" w:hAnsi="Times New Roman" w:cs="Times New Roman"/>
                <w:sz w:val="24"/>
                <w:szCs w:val="24"/>
              </w:rPr>
            </w:pPr>
          </w:p>
        </w:tc>
      </w:tr>
      <w:tr w:rsidR="00F224DF" w:rsidRPr="00A572AE" w:rsidTr="00C45255">
        <w:trPr>
          <w:trHeight w:val="21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1.5.Displejs: digitāls</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vMerge/>
          </w:tcPr>
          <w:p w:rsidR="00F224DF" w:rsidRPr="00C45255" w:rsidRDefault="00F224DF" w:rsidP="00AC4ABD">
            <w:pPr>
              <w:rPr>
                <w:rFonts w:ascii="Times New Roman" w:hAnsi="Times New Roman" w:cs="Times New Roman"/>
                <w:sz w:val="24"/>
                <w:szCs w:val="24"/>
              </w:rPr>
            </w:pPr>
          </w:p>
        </w:tc>
      </w:tr>
      <w:tr w:rsidR="00F224DF" w:rsidRPr="00A572AE" w:rsidTr="00C45255">
        <w:trPr>
          <w:trHeight w:val="327"/>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159E">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 xml:space="preserve">1.6.Maisāmā šķidruma tilpums: </w:t>
            </w:r>
            <w:r w:rsidR="00AC159E">
              <w:t xml:space="preserve"> </w:t>
            </w:r>
            <w:r w:rsidR="00AC159E" w:rsidRPr="00AC159E">
              <w:rPr>
                <w:rFonts w:ascii="Times New Roman" w:hAnsi="Times New Roman" w:cs="Times New Roman"/>
                <w:color w:val="000000" w:themeColor="text1"/>
                <w:sz w:val="24"/>
                <w:szCs w:val="24"/>
              </w:rPr>
              <w:t>15-20 L;</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A572AE" w:rsidTr="00C45255">
        <w:trPr>
          <w:trHeight w:val="21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rPr>
                <w:rFonts w:ascii="Times New Roman" w:hAnsi="Times New Roman" w:cs="Times New Roman"/>
                <w:sz w:val="24"/>
                <w:szCs w:val="24"/>
              </w:rPr>
            </w:pPr>
            <w:r w:rsidRPr="00C45255">
              <w:rPr>
                <w:rFonts w:ascii="Times New Roman" w:hAnsi="Times New Roman" w:cs="Times New Roman"/>
                <w:sz w:val="24"/>
                <w:szCs w:val="24"/>
              </w:rPr>
              <w:t>1.7.Jauda: vismaz 500 W;</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A572AE" w:rsidTr="00C45255">
        <w:trPr>
          <w:trHeight w:val="252"/>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rPr>
                <w:rFonts w:ascii="Times New Roman" w:hAnsi="Times New Roman" w:cs="Times New Roman"/>
                <w:sz w:val="24"/>
                <w:szCs w:val="24"/>
              </w:rPr>
            </w:pPr>
            <w:r w:rsidRPr="00C45255">
              <w:rPr>
                <w:rFonts w:ascii="Times New Roman" w:hAnsi="Times New Roman" w:cs="Times New Roman"/>
                <w:color w:val="000000" w:themeColor="text1"/>
                <w:sz w:val="24"/>
                <w:szCs w:val="24"/>
              </w:rPr>
              <w:t>1.8.Darba virsmas izmēri:</w:t>
            </w:r>
            <w:r w:rsidRPr="00C45255">
              <w:rPr>
                <w:rFonts w:ascii="Times New Roman" w:hAnsi="Times New Roman" w:cs="Times New Roman"/>
                <w:sz w:val="24"/>
                <w:szCs w:val="24"/>
              </w:rPr>
              <w:t xml:space="preserve"> </w:t>
            </w:r>
            <w:r w:rsidRPr="00C45255">
              <w:rPr>
                <w:rFonts w:ascii="Times New Roman" w:hAnsi="Times New Roman" w:cs="Times New Roman"/>
                <w:color w:val="000000" w:themeColor="text1"/>
                <w:sz w:val="24"/>
                <w:szCs w:val="24"/>
              </w:rPr>
              <w:t>vismaz 200x200mm;</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vMerge w:val="restart"/>
          </w:tcPr>
          <w:p w:rsidR="00F224DF" w:rsidRPr="00C45255" w:rsidRDefault="00F224DF" w:rsidP="00AC4ABD">
            <w:pPr>
              <w:rPr>
                <w:rFonts w:ascii="Times New Roman" w:hAnsi="Times New Roman" w:cs="Times New Roman"/>
                <w:sz w:val="24"/>
                <w:szCs w:val="24"/>
              </w:rPr>
            </w:pPr>
          </w:p>
        </w:tc>
      </w:tr>
      <w:tr w:rsidR="00F224DF" w:rsidRPr="00A572AE" w:rsidTr="00C45255">
        <w:trPr>
          <w:trHeight w:val="252"/>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rPr>
                <w:rFonts w:ascii="Times New Roman" w:hAnsi="Times New Roman" w:cs="Times New Roman"/>
                <w:sz w:val="24"/>
                <w:szCs w:val="24"/>
              </w:rPr>
            </w:pPr>
            <w:r w:rsidRPr="00C45255">
              <w:rPr>
                <w:rFonts w:ascii="Times New Roman" w:hAnsi="Times New Roman" w:cs="Times New Roman"/>
                <w:color w:val="000000" w:themeColor="text1"/>
                <w:sz w:val="24"/>
                <w:szCs w:val="24"/>
              </w:rPr>
              <w:t>1.9.Svars: ne lielāks par 3,3 kg;</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vMerge/>
          </w:tcPr>
          <w:p w:rsidR="00F224DF" w:rsidRPr="00C45255" w:rsidRDefault="00F224DF" w:rsidP="00AC4ABD">
            <w:pPr>
              <w:rPr>
                <w:rFonts w:ascii="Times New Roman" w:hAnsi="Times New Roman" w:cs="Times New Roman"/>
                <w:sz w:val="24"/>
                <w:szCs w:val="24"/>
              </w:rPr>
            </w:pPr>
          </w:p>
        </w:tc>
      </w:tr>
      <w:tr w:rsidR="00F224DF" w:rsidRPr="00A572AE" w:rsidTr="00C45255">
        <w:trPr>
          <w:trHeight w:val="252"/>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1.10.Komplektā ietilpst magnētiskais cilindrisks elements (30 mm ± 5 mm);</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vMerge/>
          </w:tcPr>
          <w:p w:rsidR="00F224DF" w:rsidRPr="00C45255" w:rsidRDefault="00F224DF" w:rsidP="00AC4ABD">
            <w:pPr>
              <w:rPr>
                <w:rFonts w:ascii="Times New Roman" w:hAnsi="Times New Roman" w:cs="Times New Roman"/>
                <w:sz w:val="24"/>
                <w:szCs w:val="24"/>
              </w:rPr>
            </w:pPr>
          </w:p>
        </w:tc>
      </w:tr>
      <w:tr w:rsidR="00F224DF" w:rsidRPr="002E1D7A" w:rsidTr="00C45255">
        <w:trPr>
          <w:trHeight w:val="483"/>
        </w:trPr>
        <w:tc>
          <w:tcPr>
            <w:tcW w:w="625" w:type="dxa"/>
            <w:vMerge w:val="restart"/>
          </w:tcPr>
          <w:p w:rsidR="00F224DF" w:rsidRPr="00C45255" w:rsidRDefault="00F224DF" w:rsidP="002353D2">
            <w:pPr>
              <w:pStyle w:val="NoSpacing"/>
              <w:jc w:val="center"/>
              <w:rPr>
                <w:sz w:val="24"/>
                <w:szCs w:val="24"/>
              </w:rPr>
            </w:pPr>
            <w:r w:rsidRPr="00C45255">
              <w:rPr>
                <w:sz w:val="24"/>
                <w:szCs w:val="24"/>
              </w:rPr>
              <w:t>2.</w:t>
            </w:r>
          </w:p>
        </w:tc>
        <w:tc>
          <w:tcPr>
            <w:tcW w:w="1530" w:type="dxa"/>
            <w:vMerge w:val="restart"/>
          </w:tcPr>
          <w:p w:rsidR="00F224DF" w:rsidRPr="00C45255" w:rsidRDefault="00F224DF" w:rsidP="00CE0700">
            <w:pPr>
              <w:rPr>
                <w:rFonts w:ascii="Times New Roman" w:hAnsi="Times New Roman" w:cs="Times New Roman"/>
                <w:sz w:val="24"/>
                <w:szCs w:val="24"/>
              </w:rPr>
            </w:pPr>
            <w:r w:rsidRPr="00C45255">
              <w:rPr>
                <w:rFonts w:ascii="Times New Roman" w:hAnsi="Times New Roman" w:cs="Times New Roman"/>
                <w:sz w:val="24"/>
                <w:szCs w:val="24"/>
              </w:rPr>
              <w:t>Plītiņa ar magnētisko maisītāju</w:t>
            </w: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Ražotājs un modelis</w:t>
            </w:r>
          </w:p>
        </w:tc>
        <w:tc>
          <w:tcPr>
            <w:tcW w:w="1554" w:type="dxa"/>
            <w:vMerge w:val="restart"/>
          </w:tcPr>
          <w:p w:rsidR="00F224DF" w:rsidRPr="00C45255" w:rsidRDefault="00F224DF" w:rsidP="00090837">
            <w:pPr>
              <w:jc w:val="center"/>
              <w:rPr>
                <w:rFonts w:ascii="Times New Roman" w:hAnsi="Times New Roman" w:cs="Times New Roman"/>
                <w:sz w:val="24"/>
                <w:szCs w:val="24"/>
              </w:rPr>
            </w:pPr>
            <w:r w:rsidRPr="00C45255">
              <w:rPr>
                <w:rFonts w:ascii="Times New Roman" w:hAnsi="Times New Roman" w:cs="Times New Roman"/>
                <w:sz w:val="24"/>
                <w:szCs w:val="24"/>
              </w:rPr>
              <w:t>1</w:t>
            </w:r>
          </w:p>
        </w:tc>
        <w:tc>
          <w:tcPr>
            <w:tcW w:w="6390" w:type="dxa"/>
          </w:tcPr>
          <w:p w:rsidR="00F224DF" w:rsidRPr="00C45255" w:rsidRDefault="00F224DF" w:rsidP="00AC4ABD">
            <w:pPr>
              <w:rPr>
                <w:rFonts w:ascii="Times New Roman" w:hAnsi="Times New Roman" w:cs="Times New Roman"/>
                <w:sz w:val="24"/>
                <w:szCs w:val="24"/>
              </w:rPr>
            </w:pPr>
          </w:p>
        </w:tc>
      </w:tr>
      <w:tr w:rsidR="00F224DF" w:rsidRPr="002E1D7A" w:rsidTr="00C45255">
        <w:trPr>
          <w:trHeight w:val="48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2.1.Darba virsmas temperatūras diapazons:  vismaz no +30 °C  līdz 330 °C ieskaitot;</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2E1D7A" w:rsidTr="00C45255">
        <w:trPr>
          <w:trHeight w:val="48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159E">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 xml:space="preserve">2.2.Māksimālais </w:t>
            </w:r>
            <w:proofErr w:type="spellStart"/>
            <w:r w:rsidRPr="00C45255">
              <w:rPr>
                <w:rFonts w:ascii="Times New Roman" w:hAnsi="Times New Roman" w:cs="Times New Roman"/>
                <w:color w:val="000000" w:themeColor="text1"/>
                <w:sz w:val="24"/>
                <w:szCs w:val="24"/>
              </w:rPr>
              <w:t>apgriezienu</w:t>
            </w:r>
            <w:proofErr w:type="spellEnd"/>
            <w:r w:rsidRPr="00C45255">
              <w:rPr>
                <w:rFonts w:ascii="Times New Roman" w:hAnsi="Times New Roman" w:cs="Times New Roman"/>
                <w:color w:val="000000" w:themeColor="text1"/>
                <w:sz w:val="24"/>
                <w:szCs w:val="24"/>
              </w:rPr>
              <w:t xml:space="preserve"> regulēšanas diapazons: </w:t>
            </w:r>
            <w:r w:rsidR="00AC159E">
              <w:t xml:space="preserve"> </w:t>
            </w:r>
            <w:r w:rsidR="00AC159E" w:rsidRPr="00AC159E">
              <w:rPr>
                <w:rFonts w:ascii="Times New Roman" w:hAnsi="Times New Roman" w:cs="Times New Roman"/>
                <w:color w:val="000000" w:themeColor="text1"/>
                <w:sz w:val="24"/>
                <w:szCs w:val="24"/>
              </w:rPr>
              <w:t>1250-1300 apgr./min.;</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2E1D7A" w:rsidTr="00C45255">
        <w:trPr>
          <w:trHeight w:val="255"/>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2.3.Maisāmā šķidruma tilpums: vismaz 15 L;</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2E1D7A" w:rsidTr="00C45255">
        <w:trPr>
          <w:trHeight w:val="48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2.4.Darba virsmas uzsilšana līdz 330°C: ne ilgāk kā 15 min.;</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2E1D7A" w:rsidTr="00C45255">
        <w:trPr>
          <w:trHeight w:val="48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2.5.Darba virsmas diametrs robežās: no 150mm līdz 170mm;</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2E1D7A" w:rsidTr="00C45255">
        <w:trPr>
          <w:trHeight w:val="48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2.6.Maisītāja metāla korpuss ar pulvera emaljas pārklājumu, kas ir ķīmiski izturīgs pret skābēm un sārmiem;</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F224DF" w:rsidRPr="002E1D7A" w:rsidTr="00C45255">
        <w:trPr>
          <w:trHeight w:val="483"/>
        </w:trPr>
        <w:tc>
          <w:tcPr>
            <w:tcW w:w="625" w:type="dxa"/>
            <w:vMerge/>
          </w:tcPr>
          <w:p w:rsidR="00F224DF" w:rsidRPr="00C45255" w:rsidRDefault="00F224DF" w:rsidP="00AC4ABD">
            <w:pPr>
              <w:pStyle w:val="NoSpacing"/>
              <w:jc w:val="center"/>
              <w:rPr>
                <w:sz w:val="24"/>
                <w:szCs w:val="24"/>
              </w:rPr>
            </w:pPr>
          </w:p>
        </w:tc>
        <w:tc>
          <w:tcPr>
            <w:tcW w:w="1530" w:type="dxa"/>
            <w:vMerge/>
          </w:tcPr>
          <w:p w:rsidR="00F224DF" w:rsidRPr="00C45255" w:rsidRDefault="00F224DF" w:rsidP="00AC4ABD">
            <w:pPr>
              <w:rPr>
                <w:rFonts w:ascii="Times New Roman" w:hAnsi="Times New Roman" w:cs="Times New Roman"/>
                <w:sz w:val="24"/>
                <w:szCs w:val="24"/>
              </w:rPr>
            </w:pPr>
          </w:p>
        </w:tc>
        <w:tc>
          <w:tcPr>
            <w:tcW w:w="3936" w:type="dxa"/>
          </w:tcPr>
          <w:p w:rsidR="00F224DF" w:rsidRPr="00C45255" w:rsidRDefault="00F224DF" w:rsidP="00AC4ABD">
            <w:pPr>
              <w:pStyle w:val="NoSpacing"/>
              <w:rPr>
                <w:rFonts w:ascii="Times New Roman" w:hAnsi="Times New Roman" w:cs="Times New Roman"/>
                <w:color w:val="000000" w:themeColor="text1"/>
                <w:sz w:val="24"/>
                <w:szCs w:val="24"/>
              </w:rPr>
            </w:pPr>
            <w:r w:rsidRPr="00C45255">
              <w:rPr>
                <w:rFonts w:ascii="Times New Roman" w:hAnsi="Times New Roman" w:cs="Times New Roman"/>
                <w:color w:val="000000" w:themeColor="text1"/>
                <w:sz w:val="24"/>
                <w:szCs w:val="24"/>
              </w:rPr>
              <w:t>2.7.Komplektā ietilpst magnētiskais cilindrisks elements (6 ±1mm * 25 mm ± 5 mm) un statīvs;</w:t>
            </w:r>
          </w:p>
        </w:tc>
        <w:tc>
          <w:tcPr>
            <w:tcW w:w="1554" w:type="dxa"/>
            <w:vMerge/>
          </w:tcPr>
          <w:p w:rsidR="00F224DF" w:rsidRPr="00C45255" w:rsidRDefault="00F224DF" w:rsidP="00AC4ABD">
            <w:pPr>
              <w:jc w:val="center"/>
              <w:rPr>
                <w:rFonts w:ascii="Times New Roman" w:hAnsi="Times New Roman" w:cs="Times New Roman"/>
                <w:sz w:val="24"/>
                <w:szCs w:val="24"/>
              </w:rPr>
            </w:pPr>
          </w:p>
        </w:tc>
        <w:tc>
          <w:tcPr>
            <w:tcW w:w="6390" w:type="dxa"/>
          </w:tcPr>
          <w:p w:rsidR="00F224DF" w:rsidRPr="00C45255" w:rsidRDefault="00F224DF" w:rsidP="00AC4ABD">
            <w:pPr>
              <w:rPr>
                <w:rFonts w:ascii="Times New Roman" w:hAnsi="Times New Roman" w:cs="Times New Roman"/>
                <w:sz w:val="24"/>
                <w:szCs w:val="24"/>
              </w:rPr>
            </w:pPr>
          </w:p>
        </w:tc>
      </w:tr>
      <w:tr w:rsidR="00C45255" w:rsidRPr="00A572AE" w:rsidTr="00C45255">
        <w:trPr>
          <w:trHeight w:val="170"/>
        </w:trPr>
        <w:tc>
          <w:tcPr>
            <w:tcW w:w="625" w:type="dxa"/>
            <w:tcBorders>
              <w:bottom w:val="single" w:sz="4" w:space="0" w:color="auto"/>
            </w:tcBorders>
          </w:tcPr>
          <w:p w:rsidR="00C45255" w:rsidRPr="00C45255" w:rsidRDefault="00C45255" w:rsidP="00AC4ABD">
            <w:pPr>
              <w:pStyle w:val="NoSpacing"/>
              <w:jc w:val="center"/>
              <w:rPr>
                <w:sz w:val="24"/>
                <w:szCs w:val="24"/>
              </w:rPr>
            </w:pPr>
            <w:r w:rsidRPr="00C45255">
              <w:rPr>
                <w:sz w:val="24"/>
                <w:szCs w:val="24"/>
              </w:rPr>
              <w:t>3.</w:t>
            </w:r>
          </w:p>
        </w:tc>
        <w:tc>
          <w:tcPr>
            <w:tcW w:w="1530" w:type="dxa"/>
            <w:tcBorders>
              <w:bottom w:val="single" w:sz="4" w:space="0" w:color="auto"/>
            </w:tcBorders>
          </w:tcPr>
          <w:p w:rsidR="00C45255" w:rsidRPr="00C45255" w:rsidRDefault="00C45255" w:rsidP="00AC4ABD">
            <w:pPr>
              <w:pStyle w:val="NoSpacing"/>
              <w:rPr>
                <w:rFonts w:ascii="Times New Roman" w:hAnsi="Times New Roman" w:cs="Times New Roman"/>
                <w:sz w:val="24"/>
                <w:szCs w:val="24"/>
              </w:rPr>
            </w:pPr>
            <w:r w:rsidRPr="00C45255">
              <w:rPr>
                <w:rFonts w:ascii="Times New Roman" w:hAnsi="Times New Roman" w:cs="Times New Roman"/>
                <w:sz w:val="24"/>
                <w:szCs w:val="24"/>
              </w:rPr>
              <w:t xml:space="preserve">Vienkanāla  Regulējams līdzstrāvas barošanas avots: </w:t>
            </w:r>
          </w:p>
          <w:p w:rsidR="00C45255" w:rsidRPr="00C45255" w:rsidRDefault="00C45255" w:rsidP="00AC4ABD">
            <w:pPr>
              <w:pStyle w:val="NoSpacing"/>
              <w:rPr>
                <w:rFonts w:ascii="Times New Roman" w:hAnsi="Times New Roman" w:cs="Times New Roman"/>
                <w:sz w:val="24"/>
                <w:szCs w:val="24"/>
              </w:rPr>
            </w:pPr>
            <w:r w:rsidRPr="00C45255">
              <w:rPr>
                <w:rFonts w:ascii="Times New Roman" w:hAnsi="Times New Roman" w:cs="Times New Roman"/>
                <w:sz w:val="24"/>
                <w:szCs w:val="24"/>
              </w:rPr>
              <w:lastRenderedPageBreak/>
              <w:t>AX-12001DBL vai ekvivalents</w:t>
            </w:r>
          </w:p>
          <w:p w:rsidR="00C45255" w:rsidRPr="00C45255" w:rsidRDefault="00C45255" w:rsidP="00AC4ABD">
            <w:pPr>
              <w:rPr>
                <w:rFonts w:ascii="Times New Roman" w:hAnsi="Times New Roman" w:cs="Times New Roman"/>
                <w:sz w:val="24"/>
                <w:szCs w:val="24"/>
              </w:rPr>
            </w:pPr>
          </w:p>
        </w:tc>
        <w:tc>
          <w:tcPr>
            <w:tcW w:w="3936" w:type="dxa"/>
            <w:tcBorders>
              <w:bottom w:val="single" w:sz="4" w:space="0" w:color="auto"/>
            </w:tcBorders>
          </w:tcPr>
          <w:p w:rsidR="00F224DF" w:rsidRDefault="00F224DF" w:rsidP="00AC4ABD">
            <w:pPr>
              <w:pStyle w:val="NoSpacing"/>
              <w:rPr>
                <w:rFonts w:ascii="Times New Roman" w:hAnsi="Times New Roman" w:cs="Times New Roman"/>
                <w:sz w:val="24"/>
                <w:szCs w:val="24"/>
              </w:rPr>
            </w:pPr>
            <w:r>
              <w:rPr>
                <w:rFonts w:ascii="Times New Roman" w:hAnsi="Times New Roman" w:cs="Times New Roman"/>
                <w:sz w:val="24"/>
                <w:szCs w:val="24"/>
              </w:rPr>
              <w:lastRenderedPageBreak/>
              <w:t>Ražotājs un modelis</w:t>
            </w:r>
          </w:p>
          <w:p w:rsidR="00C45255" w:rsidRPr="00C45255" w:rsidRDefault="00C45255" w:rsidP="00AC4ABD">
            <w:pPr>
              <w:pStyle w:val="NoSpacing"/>
              <w:rPr>
                <w:rFonts w:ascii="Times New Roman" w:hAnsi="Times New Roman" w:cs="Times New Roman"/>
                <w:sz w:val="24"/>
                <w:szCs w:val="24"/>
              </w:rPr>
            </w:pPr>
            <w:r>
              <w:rPr>
                <w:rFonts w:ascii="Times New Roman" w:hAnsi="Times New Roman" w:cs="Times New Roman"/>
                <w:sz w:val="24"/>
                <w:szCs w:val="24"/>
              </w:rPr>
              <w:t>3.1.</w:t>
            </w:r>
            <w:r w:rsidRPr="00C45255">
              <w:rPr>
                <w:rFonts w:ascii="Times New Roman" w:hAnsi="Times New Roman" w:cs="Times New Roman"/>
                <w:sz w:val="24"/>
                <w:szCs w:val="24"/>
              </w:rPr>
              <w:t xml:space="preserve">Ar displeju, </w:t>
            </w:r>
          </w:p>
          <w:p w:rsidR="00C45255" w:rsidRPr="00C45255" w:rsidRDefault="00C45255" w:rsidP="00AC4ABD">
            <w:pPr>
              <w:pStyle w:val="NoSpacing"/>
              <w:rPr>
                <w:rFonts w:ascii="Times New Roman" w:hAnsi="Times New Roman" w:cs="Times New Roman"/>
                <w:sz w:val="24"/>
                <w:szCs w:val="24"/>
              </w:rPr>
            </w:pPr>
            <w:r>
              <w:rPr>
                <w:rFonts w:ascii="Times New Roman" w:hAnsi="Times New Roman" w:cs="Times New Roman"/>
                <w:sz w:val="24"/>
                <w:szCs w:val="24"/>
              </w:rPr>
              <w:t>3.2.</w:t>
            </w:r>
            <w:r w:rsidRPr="00C45255">
              <w:rPr>
                <w:rFonts w:ascii="Times New Roman" w:hAnsi="Times New Roman" w:cs="Times New Roman"/>
                <w:sz w:val="24"/>
                <w:szCs w:val="24"/>
              </w:rPr>
              <w:t>Izejas spriegums DC: 0-120Vdc</w:t>
            </w:r>
          </w:p>
          <w:p w:rsidR="00C45255" w:rsidRPr="00C45255" w:rsidRDefault="00C45255" w:rsidP="00AC4ABD">
            <w:pPr>
              <w:pStyle w:val="NoSpacing"/>
              <w:rPr>
                <w:rFonts w:ascii="Times New Roman" w:hAnsi="Times New Roman" w:cs="Times New Roman"/>
                <w:sz w:val="24"/>
                <w:szCs w:val="24"/>
              </w:rPr>
            </w:pPr>
            <w:r>
              <w:rPr>
                <w:rFonts w:ascii="Times New Roman" w:hAnsi="Times New Roman" w:cs="Times New Roman"/>
                <w:sz w:val="24"/>
                <w:szCs w:val="24"/>
              </w:rPr>
              <w:t>3.3.</w:t>
            </w:r>
            <w:r w:rsidRPr="00C45255">
              <w:rPr>
                <w:rFonts w:ascii="Times New Roman" w:hAnsi="Times New Roman" w:cs="Times New Roman"/>
                <w:sz w:val="24"/>
                <w:szCs w:val="24"/>
              </w:rPr>
              <w:t xml:space="preserve">Izejas strāva: </w:t>
            </w:r>
            <w:r w:rsidRPr="00C45255">
              <w:rPr>
                <w:rFonts w:ascii="Times New Roman" w:hAnsi="Times New Roman" w:cs="Times New Roman"/>
                <w:sz w:val="24"/>
                <w:szCs w:val="24"/>
              </w:rPr>
              <w:tab/>
              <w:t xml:space="preserve">0-1A </w:t>
            </w:r>
          </w:p>
          <w:p w:rsidR="00C45255" w:rsidRPr="00C45255" w:rsidRDefault="00C45255" w:rsidP="00AC4ABD">
            <w:pPr>
              <w:pStyle w:val="NoSpacing"/>
              <w:rPr>
                <w:rFonts w:ascii="Times New Roman" w:hAnsi="Times New Roman" w:cs="Times New Roman"/>
                <w:sz w:val="24"/>
                <w:szCs w:val="24"/>
              </w:rPr>
            </w:pPr>
            <w:r>
              <w:rPr>
                <w:rFonts w:ascii="Times New Roman" w:hAnsi="Times New Roman" w:cs="Times New Roman"/>
                <w:sz w:val="24"/>
                <w:szCs w:val="24"/>
              </w:rPr>
              <w:lastRenderedPageBreak/>
              <w:t>3.4.</w:t>
            </w:r>
            <w:r w:rsidRPr="00C45255">
              <w:rPr>
                <w:rFonts w:ascii="Times New Roman" w:hAnsi="Times New Roman" w:cs="Times New Roman"/>
                <w:sz w:val="24"/>
                <w:szCs w:val="24"/>
              </w:rPr>
              <w:t>Izejas sprieguma stabilitāte: ≤0,01% ± 3mV;</w:t>
            </w:r>
          </w:p>
          <w:p w:rsidR="00C45255" w:rsidRPr="00C45255" w:rsidRDefault="00C45255" w:rsidP="00AC4AB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rPr>
              <w:t>3.5.</w:t>
            </w:r>
            <w:r w:rsidRPr="00C45255">
              <w:rPr>
                <w:rFonts w:ascii="Times New Roman" w:hAnsi="Times New Roman" w:cs="Times New Roman"/>
                <w:sz w:val="24"/>
                <w:szCs w:val="24"/>
              </w:rPr>
              <w:t xml:space="preserve">Izejas strāvas stabilitāte: </w:t>
            </w:r>
            <w:r w:rsidRPr="00C45255">
              <w:rPr>
                <w:rFonts w:ascii="Times New Roman" w:hAnsi="Times New Roman" w:cs="Times New Roman"/>
                <w:sz w:val="24"/>
                <w:szCs w:val="24"/>
                <w:shd w:val="clear" w:color="auto" w:fill="FFFFFF"/>
              </w:rPr>
              <w:t>≤0,02% ± 6mA</w:t>
            </w:r>
          </w:p>
          <w:p w:rsidR="00C45255" w:rsidRPr="00C45255" w:rsidRDefault="00C45255" w:rsidP="00AC4ABD">
            <w:pPr>
              <w:pStyle w:val="NoSpacing"/>
              <w:rPr>
                <w:rFonts w:ascii="Times New Roman" w:hAnsi="Times New Roman" w:cs="Times New Roman"/>
                <w:sz w:val="24"/>
                <w:szCs w:val="24"/>
              </w:rPr>
            </w:pPr>
            <w:r>
              <w:rPr>
                <w:rFonts w:ascii="Times New Roman" w:hAnsi="Times New Roman" w:cs="Times New Roman"/>
                <w:sz w:val="24"/>
                <w:szCs w:val="24"/>
              </w:rPr>
              <w:t>3.6.</w:t>
            </w:r>
            <w:r w:rsidRPr="00C45255">
              <w:rPr>
                <w:rFonts w:ascii="Times New Roman" w:hAnsi="Times New Roman" w:cs="Times New Roman"/>
                <w:sz w:val="24"/>
                <w:szCs w:val="24"/>
              </w:rPr>
              <w:t>Barošana: 230V±10%, 50/60Hz, adapteris strāvas pārveidei;</w:t>
            </w:r>
          </w:p>
          <w:p w:rsidR="00C45255" w:rsidRPr="00C45255" w:rsidRDefault="00C45255" w:rsidP="00AC4ABD">
            <w:pPr>
              <w:pStyle w:val="NoSpacing"/>
              <w:rPr>
                <w:rFonts w:ascii="Times New Roman" w:hAnsi="Times New Roman" w:cs="Times New Roman"/>
                <w:sz w:val="24"/>
                <w:szCs w:val="24"/>
              </w:rPr>
            </w:pPr>
            <w:r>
              <w:rPr>
                <w:rFonts w:ascii="Times New Roman" w:hAnsi="Times New Roman" w:cs="Times New Roman"/>
                <w:sz w:val="24"/>
                <w:szCs w:val="24"/>
              </w:rPr>
              <w:t>3.7.</w:t>
            </w:r>
            <w:r w:rsidRPr="00C45255">
              <w:rPr>
                <w:rFonts w:ascii="Times New Roman" w:hAnsi="Times New Roman" w:cs="Times New Roman"/>
                <w:sz w:val="24"/>
                <w:szCs w:val="24"/>
              </w:rPr>
              <w:t>Svars ne lielāks par: 5,5 kg</w:t>
            </w:r>
          </w:p>
        </w:tc>
        <w:tc>
          <w:tcPr>
            <w:tcW w:w="1554" w:type="dxa"/>
            <w:tcBorders>
              <w:bottom w:val="single" w:sz="4" w:space="0" w:color="auto"/>
            </w:tcBorders>
          </w:tcPr>
          <w:p w:rsidR="00C45255" w:rsidRPr="00C45255" w:rsidRDefault="00C45255" w:rsidP="00AC4ABD">
            <w:pPr>
              <w:jc w:val="center"/>
              <w:rPr>
                <w:rFonts w:ascii="Times New Roman" w:hAnsi="Times New Roman" w:cs="Times New Roman"/>
                <w:sz w:val="24"/>
                <w:szCs w:val="24"/>
              </w:rPr>
            </w:pPr>
            <w:r w:rsidRPr="00C45255">
              <w:rPr>
                <w:rFonts w:ascii="Times New Roman" w:hAnsi="Times New Roman" w:cs="Times New Roman"/>
                <w:sz w:val="24"/>
                <w:szCs w:val="24"/>
              </w:rPr>
              <w:lastRenderedPageBreak/>
              <w:t>1</w:t>
            </w:r>
          </w:p>
        </w:tc>
        <w:tc>
          <w:tcPr>
            <w:tcW w:w="6390" w:type="dxa"/>
          </w:tcPr>
          <w:p w:rsidR="00C45255" w:rsidRPr="00C45255" w:rsidRDefault="00C45255" w:rsidP="00AC4ABD">
            <w:pPr>
              <w:rPr>
                <w:rFonts w:ascii="Times New Roman" w:hAnsi="Times New Roman" w:cs="Times New Roman"/>
                <w:sz w:val="24"/>
                <w:szCs w:val="24"/>
              </w:rPr>
            </w:pPr>
          </w:p>
        </w:tc>
      </w:tr>
    </w:tbl>
    <w:p w:rsidR="00B45EA8" w:rsidRPr="00C45255" w:rsidRDefault="00B45EA8" w:rsidP="00F95A1B">
      <w:pPr>
        <w:spacing w:after="0" w:line="240" w:lineRule="auto"/>
        <w:ind w:right="-450"/>
        <w:jc w:val="both"/>
        <w:rPr>
          <w:rFonts w:ascii="Times New Roman" w:eastAsia="Cambria" w:hAnsi="Times New Roman" w:cs="Times New Roman"/>
          <w:b/>
          <w:kern w:val="56"/>
          <w:sz w:val="24"/>
          <w:szCs w:val="24"/>
        </w:rPr>
      </w:pPr>
      <w:r w:rsidRPr="00C45255">
        <w:rPr>
          <w:rFonts w:ascii="Times New Roman" w:eastAsia="Cambria" w:hAnsi="Times New Roman" w:cs="Times New Roman"/>
          <w:b/>
          <w:kern w:val="56"/>
          <w:sz w:val="24"/>
          <w:szCs w:val="24"/>
        </w:rPr>
        <w:t xml:space="preserve">Vispārīgās prasības attiecībā uz visām iepirkuma daļām: </w:t>
      </w:r>
    </w:p>
    <w:p w:rsidR="00B45EA8" w:rsidRPr="00C45255" w:rsidRDefault="00B45EA8" w:rsidP="00F95A1B">
      <w:pPr>
        <w:spacing w:after="0" w:line="240" w:lineRule="auto"/>
        <w:ind w:right="-450"/>
        <w:jc w:val="both"/>
        <w:rPr>
          <w:rFonts w:ascii="Times New Roman" w:eastAsia="Cambria" w:hAnsi="Times New Roman" w:cs="Times New Roman"/>
          <w:kern w:val="56"/>
          <w:sz w:val="24"/>
          <w:szCs w:val="24"/>
        </w:rPr>
      </w:pPr>
      <w:r w:rsidRPr="00C45255">
        <w:rPr>
          <w:rFonts w:ascii="Times New Roman" w:eastAsia="Cambria" w:hAnsi="Times New Roman" w:cs="Times New Roman"/>
          <w:kern w:val="56"/>
          <w:sz w:val="24"/>
          <w:szCs w:val="24"/>
        </w:rPr>
        <w:t xml:space="preserve">Preču piegādi un izkraušanu Piegādātājs veic Pasūtītāja telpās Pasūtītāja atbildīgās personas klātbūtnē. </w:t>
      </w:r>
    </w:p>
    <w:p w:rsidR="00B45EA8" w:rsidRPr="00C45255" w:rsidRDefault="00B45EA8" w:rsidP="00F95A1B">
      <w:pPr>
        <w:spacing w:after="0" w:line="240" w:lineRule="auto"/>
        <w:ind w:right="-450"/>
        <w:jc w:val="both"/>
        <w:rPr>
          <w:rFonts w:ascii="Times New Roman" w:eastAsia="Cambria" w:hAnsi="Times New Roman" w:cs="Times New Roman"/>
          <w:kern w:val="56"/>
          <w:sz w:val="24"/>
          <w:szCs w:val="24"/>
        </w:rPr>
      </w:pPr>
      <w:r w:rsidRPr="00C45255">
        <w:rPr>
          <w:rFonts w:ascii="Times New Roman" w:eastAsia="Cambria" w:hAnsi="Times New Roman" w:cs="Times New Roman"/>
          <w:kern w:val="56"/>
          <w:sz w:val="24"/>
          <w:szCs w:val="24"/>
        </w:rPr>
        <w:t>Preču iepakojumam jābūt tādam, lai tiktu maksimāli samazināta iespēja sabojāt Preci tās transportēšanas laikā.</w:t>
      </w:r>
    </w:p>
    <w:p w:rsidR="002F1390" w:rsidRPr="00C45255" w:rsidRDefault="00B45EA8" w:rsidP="00F95A1B">
      <w:pPr>
        <w:spacing w:after="0" w:line="240" w:lineRule="auto"/>
        <w:ind w:right="-450"/>
        <w:jc w:val="both"/>
        <w:rPr>
          <w:rFonts w:ascii="Times New Roman" w:eastAsia="Cambria" w:hAnsi="Times New Roman" w:cs="Times New Roman"/>
          <w:kern w:val="56"/>
          <w:sz w:val="24"/>
          <w:szCs w:val="24"/>
        </w:rPr>
      </w:pPr>
      <w:r w:rsidRPr="00C45255">
        <w:rPr>
          <w:rFonts w:ascii="Times New Roman" w:eastAsia="Cambria" w:hAnsi="Times New Roman" w:cs="Times New Roman"/>
          <w:kern w:val="56"/>
          <w:sz w:val="24"/>
          <w:szCs w:val="24"/>
        </w:rPr>
        <w:t xml:space="preserve">Precēm jābūt jaunām un iepriekš nelietotām. </w:t>
      </w:r>
      <w:r w:rsidR="002F1390" w:rsidRPr="00C45255">
        <w:rPr>
          <w:rFonts w:ascii="Times New Roman" w:eastAsia="Cambria" w:hAnsi="Times New Roman" w:cs="Times New Roman"/>
          <w:kern w:val="56"/>
          <w:sz w:val="24"/>
          <w:szCs w:val="24"/>
        </w:rPr>
        <w:t>Pretendents apliecina, ka, līguma slēgšanas tiesību piešķiršanas gadījumā, veiks Pasūtītāja personāla apmācību un instruktāžu.</w:t>
      </w:r>
    </w:p>
    <w:p w:rsidR="002F1390" w:rsidRPr="00C45255" w:rsidRDefault="002F1390" w:rsidP="00F95A1B">
      <w:pPr>
        <w:spacing w:after="0" w:line="240" w:lineRule="auto"/>
        <w:ind w:right="-450"/>
        <w:jc w:val="both"/>
        <w:rPr>
          <w:rFonts w:ascii="Times New Roman" w:eastAsia="Cambria" w:hAnsi="Times New Roman" w:cs="Times New Roman"/>
          <w:kern w:val="56"/>
          <w:sz w:val="24"/>
          <w:szCs w:val="24"/>
        </w:rPr>
      </w:pPr>
      <w:r w:rsidRPr="00C45255">
        <w:rPr>
          <w:rFonts w:ascii="Times New Roman" w:eastAsia="Cambria" w:hAnsi="Times New Roman" w:cs="Times New Roman"/>
          <w:kern w:val="56"/>
          <w:sz w:val="24"/>
          <w:szCs w:val="24"/>
        </w:rPr>
        <w:t>Līguma slēgšanas tiesību piešķiršanas gadījumā Pretendents nodrošinās iekārtas uzstādīšanu, savienošanu un darbības pārbaudi (saskaņā ar iekārtas ražotāja prasībām) un iesniegs lietošanas instrukciju latviešu, krievu vai angļu valodā.</w:t>
      </w:r>
    </w:p>
    <w:p w:rsidR="00B45EA8" w:rsidRPr="00C45255" w:rsidRDefault="002F1390" w:rsidP="00F95A1B">
      <w:pPr>
        <w:spacing w:after="0" w:line="240" w:lineRule="auto"/>
        <w:ind w:right="-450"/>
        <w:jc w:val="both"/>
        <w:rPr>
          <w:rFonts w:ascii="Times New Roman" w:eastAsia="Cambria" w:hAnsi="Times New Roman" w:cs="Times New Roman"/>
          <w:kern w:val="56"/>
          <w:sz w:val="24"/>
          <w:szCs w:val="24"/>
        </w:rPr>
      </w:pPr>
      <w:r w:rsidRPr="00C45255">
        <w:rPr>
          <w:rFonts w:ascii="Times New Roman" w:eastAsia="Cambria" w:hAnsi="Times New Roman" w:cs="Times New Roman"/>
          <w:kern w:val="56"/>
          <w:sz w:val="24"/>
          <w:szCs w:val="24"/>
        </w:rPr>
        <w:t>Garantijas remonts tiks nodrošināts 2 darba dienu laikā pēc izsaukuma.</w:t>
      </w:r>
    </w:p>
    <w:p w:rsidR="00B45EA8" w:rsidRPr="00C45255" w:rsidRDefault="00B45EA8" w:rsidP="00F95A1B">
      <w:pPr>
        <w:spacing w:after="0" w:line="240" w:lineRule="auto"/>
        <w:ind w:right="-450"/>
        <w:jc w:val="both"/>
        <w:rPr>
          <w:rFonts w:ascii="Times New Roman" w:eastAsia="Cambria" w:hAnsi="Times New Roman" w:cs="Times New Roman"/>
          <w:kern w:val="56"/>
          <w:sz w:val="24"/>
          <w:szCs w:val="24"/>
        </w:rPr>
      </w:pPr>
      <w:r w:rsidRPr="00C45255">
        <w:rPr>
          <w:rFonts w:ascii="Times New Roman" w:eastAsia="Cambria" w:hAnsi="Times New Roman" w:cs="Times New Roman"/>
          <w:kern w:val="56"/>
          <w:sz w:val="24"/>
          <w:szCs w:val="24"/>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C45255" w:rsidRDefault="00B45EA8" w:rsidP="00F95A1B">
      <w:pPr>
        <w:spacing w:after="0" w:line="240" w:lineRule="auto"/>
        <w:ind w:right="-450"/>
        <w:jc w:val="both"/>
        <w:rPr>
          <w:rFonts w:ascii="Times New Roman" w:eastAsia="Cambria" w:hAnsi="Times New Roman" w:cs="Times New Roman"/>
          <w:kern w:val="56"/>
          <w:sz w:val="24"/>
          <w:szCs w:val="24"/>
        </w:rPr>
      </w:pPr>
      <w:r w:rsidRPr="00C45255">
        <w:rPr>
          <w:rFonts w:ascii="Times New Roman" w:eastAsia="Cambria" w:hAnsi="Times New Roman" w:cs="Times New Roman"/>
          <w:kern w:val="56"/>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C45255" w:rsidRDefault="00B45EA8" w:rsidP="00B45EA8">
      <w:pPr>
        <w:spacing w:after="0" w:line="240" w:lineRule="auto"/>
        <w:jc w:val="both"/>
        <w:rPr>
          <w:rFonts w:ascii="Times New Roman" w:eastAsia="Cambria" w:hAnsi="Times New Roman" w:cs="Times New Roman"/>
          <w:kern w:val="56"/>
          <w:sz w:val="24"/>
          <w:szCs w:val="24"/>
        </w:rPr>
      </w:pPr>
    </w:p>
    <w:p w:rsidR="00B45EA8" w:rsidRPr="00C45255"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C45255"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C45255" w:rsidRDefault="00B45EA8" w:rsidP="00B45EA8">
      <w:pPr>
        <w:tabs>
          <w:tab w:val="center" w:pos="4819"/>
        </w:tabs>
        <w:spacing w:after="0" w:line="240" w:lineRule="auto"/>
        <w:rPr>
          <w:rFonts w:ascii="Times New Roman" w:eastAsia="Cambria" w:hAnsi="Times New Roman" w:cs="Times New Roman"/>
          <w:kern w:val="56"/>
          <w:sz w:val="24"/>
          <w:szCs w:val="24"/>
        </w:rPr>
      </w:pPr>
      <w:r w:rsidRPr="00C45255">
        <w:rPr>
          <w:rFonts w:ascii="Times New Roman" w:eastAsia="Cambria" w:hAnsi="Times New Roman" w:cs="Times New Roman"/>
          <w:kern w:val="56"/>
          <w:sz w:val="24"/>
          <w:szCs w:val="24"/>
        </w:rPr>
        <w:t>Pretendenta nosaukums un reģistrācijas Nr.__________________________</w:t>
      </w:r>
    </w:p>
    <w:p w:rsidR="00FF25B7" w:rsidRDefault="00FF25B7"/>
    <w:sectPr w:rsidR="00FF25B7"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293355"/>
    <w:rsid w:val="002F1390"/>
    <w:rsid w:val="00694B35"/>
    <w:rsid w:val="00887C4B"/>
    <w:rsid w:val="00A944C0"/>
    <w:rsid w:val="00AC159E"/>
    <w:rsid w:val="00B45EA8"/>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2552</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11</cp:revision>
  <dcterms:created xsi:type="dcterms:W3CDTF">2018-03-15T08:46:00Z</dcterms:created>
  <dcterms:modified xsi:type="dcterms:W3CDTF">2018-03-22T09:21:00Z</dcterms:modified>
</cp:coreProperties>
</file>