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76F2AB13" w:rsidR="00A97D34" w:rsidRPr="00203B88" w:rsidRDefault="00A97D34" w:rsidP="00A97D34">
      <w:pPr>
        <w:jc w:val="right"/>
        <w:rPr>
          <w:rFonts w:eastAsia="Cambria"/>
          <w:kern w:val="56"/>
        </w:rPr>
      </w:pPr>
      <w:r w:rsidRPr="00203B88">
        <w:rPr>
          <w:rFonts w:eastAsia="Cambria"/>
          <w:kern w:val="56"/>
        </w:rPr>
        <w:t>Pielikums Nr.2</w:t>
      </w:r>
      <w:r w:rsidR="00F129CA">
        <w:rPr>
          <w:rFonts w:eastAsia="Cambria"/>
          <w:kern w:val="56"/>
        </w:rPr>
        <w:t>.1</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3BBD24C8" w:rsidR="00A97D34" w:rsidRDefault="00C7657D" w:rsidP="00A97D34">
      <w:pPr>
        <w:jc w:val="right"/>
        <w:rPr>
          <w:rFonts w:eastAsia="Cambria"/>
          <w:kern w:val="56"/>
        </w:rPr>
      </w:pPr>
      <w:r>
        <w:rPr>
          <w:rFonts w:eastAsia="Cambria"/>
          <w:kern w:val="56"/>
        </w:rPr>
        <w:t xml:space="preserve"> Nolikumam ID Nr. RTU-2018</w:t>
      </w:r>
      <w:r w:rsidR="00A97D34" w:rsidRPr="00203B88">
        <w:rPr>
          <w:rFonts w:eastAsia="Cambria"/>
          <w:kern w:val="56"/>
        </w:rPr>
        <w:t>/</w:t>
      </w:r>
      <w:r>
        <w:rPr>
          <w:rFonts w:eastAsia="Cambria"/>
          <w:kern w:val="56"/>
        </w:rPr>
        <w:t>2</w:t>
      </w:r>
      <w:r w:rsidR="00D70DF8">
        <w:rPr>
          <w:rFonts w:eastAsia="Cambria"/>
          <w:kern w:val="56"/>
        </w:rPr>
        <w:t>7</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226DC99C" w:rsidR="00F7608D" w:rsidRPr="00203B88" w:rsidRDefault="00F7608D" w:rsidP="00F7608D">
      <w:pPr>
        <w:tabs>
          <w:tab w:val="center" w:pos="4819"/>
        </w:tabs>
        <w:jc w:val="center"/>
        <w:rPr>
          <w:rFonts w:eastAsia="Cambria"/>
          <w:b/>
          <w:kern w:val="56"/>
        </w:rPr>
      </w:pPr>
      <w:r w:rsidRPr="00203B88">
        <w:rPr>
          <w:rFonts w:eastAsia="Cambria"/>
          <w:b/>
          <w:kern w:val="56"/>
        </w:rPr>
        <w:t>Iepirkumam „</w:t>
      </w:r>
      <w:bookmarkStart w:id="0" w:name="_GoBack"/>
      <w:bookmarkEnd w:id="0"/>
      <w:r w:rsidR="0034418B" w:rsidRPr="0034418B">
        <w:rPr>
          <w:b/>
        </w:rPr>
        <w:t>Elektronisko</w:t>
      </w:r>
      <w:r w:rsidR="00D70DF8" w:rsidRPr="00D70DF8">
        <w:rPr>
          <w:b/>
        </w:rPr>
        <w:t xml:space="preserve"> komponenšu iegāde ERAF projekta “Portatīva ierīce ādas vēža agrīnai </w:t>
      </w:r>
      <w:proofErr w:type="spellStart"/>
      <w:r w:rsidR="00D70DF8" w:rsidRPr="00D70DF8">
        <w:rPr>
          <w:b/>
        </w:rPr>
        <w:t>bezkontakta</w:t>
      </w:r>
      <w:proofErr w:type="spellEnd"/>
      <w:r w:rsidR="00D70DF8" w:rsidRPr="00D70DF8">
        <w:rPr>
          <w:b/>
        </w:rPr>
        <w:t xml:space="preserve"> diagnostikai”, līguma Nr.1.1.1.1/16/A/197,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C7657D">
        <w:rPr>
          <w:rFonts w:eastAsia="Cambria"/>
          <w:b/>
          <w:kern w:val="56"/>
        </w:rPr>
        <w:t xml:space="preserve"> Nr.: RTU – 2018/2</w:t>
      </w:r>
      <w:r w:rsidR="00D70DF8">
        <w:rPr>
          <w:rFonts w:eastAsia="Cambria"/>
          <w:b/>
          <w:kern w:val="56"/>
        </w:rPr>
        <w:t>7</w:t>
      </w:r>
    </w:p>
    <w:p w14:paraId="490860C7" w14:textId="097020EB" w:rsidR="00F7608D" w:rsidRPr="00203B88" w:rsidRDefault="00F129CA" w:rsidP="00F7608D">
      <w:pPr>
        <w:tabs>
          <w:tab w:val="left" w:pos="2010"/>
          <w:tab w:val="center" w:pos="4819"/>
        </w:tabs>
        <w:jc w:val="center"/>
        <w:rPr>
          <w:rFonts w:eastAsia="Cambria"/>
          <w:i/>
          <w:kern w:val="56"/>
        </w:rPr>
      </w:pPr>
      <w:r>
        <w:rPr>
          <w:rFonts w:eastAsia="Cambria"/>
          <w:i/>
          <w:kern w:val="56"/>
        </w:rPr>
        <w:t>Iepirkuma daļā Nr.1</w:t>
      </w:r>
      <w:r w:rsidR="00F7608D" w:rsidRPr="00203B88">
        <w:rPr>
          <w:rFonts w:eastAsia="Cambria"/>
          <w:i/>
          <w:kern w:val="56"/>
        </w:rPr>
        <w:t xml:space="preserve"> </w:t>
      </w:r>
      <w:r w:rsidR="00F7608D" w:rsidRPr="00944E62">
        <w:rPr>
          <w:rFonts w:eastAsia="Cambria"/>
          <w:i/>
          <w:kern w:val="56"/>
        </w:rPr>
        <w:t>“</w:t>
      </w:r>
      <w:r w:rsidR="00944E62" w:rsidRPr="00944E62">
        <w:rPr>
          <w:rFonts w:eastAsia="Cambria"/>
          <w:i/>
          <w:kern w:val="56"/>
        </w:rPr>
        <w:t>Mikrodatori</w:t>
      </w:r>
      <w:r w:rsidR="00F7608D" w:rsidRPr="00944E62">
        <w:rPr>
          <w:rFonts w:eastAsia="Cambria"/>
          <w:i/>
          <w:kern w:val="56"/>
        </w:rPr>
        <w:t>”</w:t>
      </w:r>
    </w:p>
    <w:p w14:paraId="617590A0" w14:textId="77777777" w:rsidR="00F7608D" w:rsidRPr="00203B88" w:rsidRDefault="00F7608D" w:rsidP="00F7608D">
      <w:pPr>
        <w:spacing w:line="337" w:lineRule="exact"/>
      </w:pPr>
    </w:p>
    <w:tbl>
      <w:tblPr>
        <w:tblW w:w="14925" w:type="dxa"/>
        <w:tblInd w:w="10" w:type="dxa"/>
        <w:tblLayout w:type="fixed"/>
        <w:tblCellMar>
          <w:left w:w="0" w:type="dxa"/>
          <w:right w:w="0" w:type="dxa"/>
        </w:tblCellMar>
        <w:tblLook w:val="0000" w:firstRow="0" w:lastRow="0" w:firstColumn="0" w:lastColumn="0" w:noHBand="0" w:noVBand="0"/>
      </w:tblPr>
      <w:tblGrid>
        <w:gridCol w:w="694"/>
        <w:gridCol w:w="1631"/>
        <w:gridCol w:w="4410"/>
        <w:gridCol w:w="4140"/>
        <w:gridCol w:w="1080"/>
        <w:gridCol w:w="990"/>
        <w:gridCol w:w="990"/>
        <w:gridCol w:w="990"/>
      </w:tblGrid>
      <w:tr w:rsidR="00F129CA" w:rsidRPr="00203B88" w14:paraId="5157BF4D" w14:textId="77777777" w:rsidTr="00313D90">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63A3E43" w14:textId="77777777" w:rsidR="00F129CA" w:rsidRPr="00203B88" w:rsidRDefault="00F129CA" w:rsidP="00B2165C">
            <w:pPr>
              <w:spacing w:line="0" w:lineRule="atLeast"/>
              <w:jc w:val="center"/>
              <w:rPr>
                <w:b/>
              </w:rPr>
            </w:pPr>
            <w:proofErr w:type="spellStart"/>
            <w:r w:rsidRPr="00203B88">
              <w:rPr>
                <w:b/>
              </w:rPr>
              <w:t>N.p.k</w:t>
            </w:r>
            <w:proofErr w:type="spellEnd"/>
            <w:r w:rsidRPr="00203B88">
              <w:rPr>
                <w:b/>
              </w:rPr>
              <w:t>.</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33737F03" w14:textId="77777777" w:rsidR="00F129CA" w:rsidRPr="00203B88" w:rsidRDefault="00F129CA" w:rsidP="00B2165C">
            <w:pPr>
              <w:spacing w:line="0" w:lineRule="atLeast"/>
              <w:jc w:val="center"/>
              <w:rPr>
                <w:b/>
              </w:rPr>
            </w:pPr>
            <w:r w:rsidRPr="00203B88">
              <w:rPr>
                <w:b/>
              </w:rPr>
              <w:t>Nosaukums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70DC5481" w14:textId="77777777" w:rsidR="00F129CA" w:rsidRPr="00203B88" w:rsidRDefault="00F129CA" w:rsidP="00B2165C">
            <w:pPr>
              <w:spacing w:line="0" w:lineRule="atLeast"/>
              <w:ind w:left="760"/>
              <w:jc w:val="center"/>
              <w:rPr>
                <w:b/>
              </w:rPr>
            </w:pPr>
            <w:r w:rsidRPr="00203B88">
              <w:rPr>
                <w:b/>
              </w:rPr>
              <w:t>Pasūtītāja specifikācija</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3171C0C2" w14:textId="2C243347" w:rsidR="00F129CA" w:rsidRPr="00203B88" w:rsidRDefault="00F129CA" w:rsidP="00B2165C">
            <w:pPr>
              <w:spacing w:line="0" w:lineRule="atLeast"/>
              <w:jc w:val="center"/>
              <w:rPr>
                <w:b/>
              </w:rPr>
            </w:pPr>
            <w:r>
              <w:rPr>
                <w:b/>
                <w:color w:val="000000"/>
              </w:rPr>
              <w:t>Tehniskais pi</w:t>
            </w:r>
            <w:r w:rsidRPr="00B76D52">
              <w:rPr>
                <w:b/>
                <w:color w:val="000000"/>
              </w:rPr>
              <w:t xml:space="preserve">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080" w:type="dxa"/>
            <w:tcBorders>
              <w:top w:val="single" w:sz="4" w:space="0" w:color="auto"/>
              <w:left w:val="single" w:sz="4" w:space="0" w:color="auto"/>
              <w:bottom w:val="single" w:sz="4" w:space="0" w:color="auto"/>
              <w:right w:val="single" w:sz="4" w:space="0" w:color="auto"/>
            </w:tcBorders>
          </w:tcPr>
          <w:p w14:paraId="7CB9FE68" w14:textId="77777777" w:rsidR="00F129CA" w:rsidRDefault="00F129CA" w:rsidP="00B2165C">
            <w:pPr>
              <w:spacing w:line="292" w:lineRule="exact"/>
              <w:ind w:left="160"/>
              <w:rPr>
                <w:b/>
              </w:rPr>
            </w:pPr>
          </w:p>
          <w:p w14:paraId="73B13F52" w14:textId="77777777" w:rsidR="00F129CA" w:rsidRDefault="00F129CA" w:rsidP="00B2165C">
            <w:pPr>
              <w:spacing w:line="292" w:lineRule="exact"/>
              <w:ind w:left="160"/>
              <w:rPr>
                <w:b/>
              </w:rPr>
            </w:pPr>
          </w:p>
          <w:p w14:paraId="67D4735C" w14:textId="77777777" w:rsidR="00F129CA" w:rsidRDefault="00F129CA" w:rsidP="00B2165C">
            <w:pPr>
              <w:spacing w:line="292" w:lineRule="exact"/>
              <w:ind w:left="160"/>
              <w:rPr>
                <w:b/>
              </w:rPr>
            </w:pPr>
          </w:p>
          <w:p w14:paraId="162F410C" w14:textId="77777777" w:rsidR="00F129CA" w:rsidRDefault="00F129CA" w:rsidP="00B2165C">
            <w:pPr>
              <w:spacing w:line="292" w:lineRule="exact"/>
              <w:ind w:left="160"/>
              <w:rPr>
                <w:b/>
              </w:rPr>
            </w:pPr>
          </w:p>
          <w:p w14:paraId="591E1413" w14:textId="77777777" w:rsidR="00F129CA" w:rsidRDefault="00F129CA" w:rsidP="00B2165C">
            <w:pPr>
              <w:spacing w:line="292" w:lineRule="exact"/>
              <w:ind w:left="160"/>
              <w:rPr>
                <w:b/>
              </w:rPr>
            </w:pPr>
          </w:p>
          <w:p w14:paraId="0AA15028" w14:textId="6582770D" w:rsidR="00F129CA" w:rsidRDefault="00F129CA" w:rsidP="00B2165C">
            <w:pPr>
              <w:spacing w:line="292" w:lineRule="exact"/>
              <w:ind w:left="160"/>
              <w:rPr>
                <w:b/>
              </w:rPr>
            </w:pPr>
            <w:r>
              <w:rPr>
                <w:b/>
              </w:rPr>
              <w:t>Vienība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3FCB109" w14:textId="51281B04" w:rsidR="00F129CA" w:rsidRPr="00203B88" w:rsidRDefault="00F129CA" w:rsidP="00B2165C">
            <w:pPr>
              <w:spacing w:line="292" w:lineRule="exact"/>
              <w:ind w:left="160"/>
              <w:rPr>
                <w:b/>
              </w:rPr>
            </w:pPr>
            <w:r>
              <w:rPr>
                <w:b/>
              </w:rPr>
              <w:t>Apjoms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02088F3" w14:textId="2F8DB1CA" w:rsidR="00F129CA" w:rsidRPr="00203B88" w:rsidRDefault="00F129CA" w:rsidP="00B2165C">
            <w:pPr>
              <w:spacing w:line="263" w:lineRule="exact"/>
              <w:jc w:val="center"/>
              <w:rPr>
                <w:b/>
              </w:rPr>
            </w:pPr>
            <w:r w:rsidRPr="00203B88">
              <w:rPr>
                <w:b/>
              </w:rPr>
              <w:t>Cena EUR bez PVN</w:t>
            </w:r>
            <w:r>
              <w:rPr>
                <w:b/>
              </w:rPr>
              <w:t xml:space="preserve"> par vienu vienību</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B32B4A9" w14:textId="77777777" w:rsidR="00F129CA" w:rsidRPr="00203B88" w:rsidRDefault="00F129CA" w:rsidP="00B2165C">
            <w:pPr>
              <w:spacing w:line="0" w:lineRule="atLeast"/>
              <w:jc w:val="center"/>
              <w:rPr>
                <w:b/>
                <w:w w:val="99"/>
              </w:rPr>
            </w:pPr>
            <w:r w:rsidRPr="00203B88">
              <w:rPr>
                <w:b/>
                <w:w w:val="99"/>
              </w:rPr>
              <w:t xml:space="preserve">Summa EUR </w:t>
            </w:r>
          </w:p>
          <w:p w14:paraId="23497DD4" w14:textId="77777777" w:rsidR="00F129CA" w:rsidRPr="00203B88" w:rsidRDefault="00F129CA" w:rsidP="00B2165C">
            <w:pPr>
              <w:spacing w:line="0" w:lineRule="atLeast"/>
              <w:jc w:val="center"/>
              <w:rPr>
                <w:b/>
                <w:w w:val="99"/>
              </w:rPr>
            </w:pPr>
            <w:r w:rsidRPr="00203B88">
              <w:rPr>
                <w:b/>
                <w:w w:val="99"/>
              </w:rPr>
              <w:t>bez PVN</w:t>
            </w:r>
          </w:p>
          <w:p w14:paraId="556CFDF7" w14:textId="5337EB20" w:rsidR="00F129CA" w:rsidRPr="00F7608D" w:rsidRDefault="00C2796D" w:rsidP="00C2796D">
            <w:pPr>
              <w:spacing w:line="0" w:lineRule="atLeast"/>
              <w:jc w:val="center"/>
              <w:rPr>
                <w:i/>
                <w:w w:val="99"/>
              </w:rPr>
            </w:pPr>
            <w:r>
              <w:rPr>
                <w:i/>
                <w:w w:val="99"/>
              </w:rPr>
              <w:t>h</w:t>
            </w:r>
            <w:r w:rsidR="00F129CA" w:rsidRPr="00F7608D">
              <w:rPr>
                <w:i/>
                <w:w w:val="99"/>
              </w:rPr>
              <w:t xml:space="preserve"> = </w:t>
            </w:r>
            <w:r>
              <w:rPr>
                <w:i/>
                <w:w w:val="99"/>
              </w:rPr>
              <w:t>g</w:t>
            </w:r>
            <w:r w:rsidR="00F129CA" w:rsidRPr="00F7608D">
              <w:rPr>
                <w:i/>
                <w:w w:val="99"/>
              </w:rPr>
              <w:t xml:space="preserve"> </w:t>
            </w:r>
            <w:r w:rsidR="00F129CA" w:rsidRPr="00F7608D">
              <w:rPr>
                <w:w w:val="99"/>
              </w:rPr>
              <w:t>x</w:t>
            </w:r>
            <w:r w:rsidR="00F129CA" w:rsidRPr="00F7608D">
              <w:rPr>
                <w:i/>
                <w:w w:val="99"/>
              </w:rPr>
              <w:t xml:space="preserve"> f</w:t>
            </w:r>
          </w:p>
        </w:tc>
      </w:tr>
      <w:tr w:rsidR="00F129CA" w:rsidRPr="00203B88" w14:paraId="2158C3DB" w14:textId="77777777" w:rsidTr="00D70DF8">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E52CD42" w14:textId="77777777" w:rsidR="00F129CA" w:rsidRPr="00203B88" w:rsidRDefault="00F129CA" w:rsidP="00C2796D">
            <w:pPr>
              <w:spacing w:line="0" w:lineRule="atLeast"/>
              <w:jc w:val="center"/>
              <w:rPr>
                <w:b/>
              </w:rPr>
            </w:pPr>
            <w:r w:rsidRPr="00203B88">
              <w:rPr>
                <w:b/>
              </w:rPr>
              <w:t>a</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3999201D" w14:textId="77777777" w:rsidR="00F129CA" w:rsidRPr="00203B88" w:rsidRDefault="00F129CA" w:rsidP="00C2796D">
            <w:pPr>
              <w:spacing w:line="0" w:lineRule="atLeast"/>
              <w:jc w:val="center"/>
              <w:rPr>
                <w:b/>
              </w:rPr>
            </w:pPr>
            <w:r w:rsidRPr="00203B88">
              <w:rPr>
                <w:b/>
              </w:rPr>
              <w:t>b</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4271C8C9" w14:textId="77777777" w:rsidR="00F129CA" w:rsidRPr="00203B88" w:rsidRDefault="00F129CA" w:rsidP="00C2796D">
            <w:pPr>
              <w:spacing w:line="0" w:lineRule="atLeast"/>
              <w:ind w:left="760"/>
              <w:jc w:val="center"/>
              <w:rPr>
                <w:b/>
              </w:rPr>
            </w:pPr>
            <w:r w:rsidRPr="00203B88">
              <w:rPr>
                <w:b/>
              </w:rPr>
              <w:t>c</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22308F1A" w14:textId="77777777" w:rsidR="00F129CA" w:rsidRPr="00203B88" w:rsidRDefault="00F129CA" w:rsidP="00C2796D">
            <w:pPr>
              <w:spacing w:line="0" w:lineRule="atLeast"/>
              <w:jc w:val="center"/>
              <w:rPr>
                <w:b/>
              </w:rPr>
            </w:pPr>
            <w:r w:rsidRPr="00203B88">
              <w:rPr>
                <w:b/>
              </w:rPr>
              <w:t>d</w:t>
            </w:r>
          </w:p>
        </w:tc>
        <w:tc>
          <w:tcPr>
            <w:tcW w:w="1080" w:type="dxa"/>
            <w:tcBorders>
              <w:top w:val="single" w:sz="4" w:space="0" w:color="auto"/>
              <w:left w:val="single" w:sz="4" w:space="0" w:color="auto"/>
              <w:bottom w:val="single" w:sz="4" w:space="0" w:color="auto"/>
              <w:right w:val="single" w:sz="4" w:space="0" w:color="auto"/>
            </w:tcBorders>
          </w:tcPr>
          <w:p w14:paraId="5A3A7E88" w14:textId="749A0E19" w:rsidR="00F129CA" w:rsidRPr="00203B88" w:rsidRDefault="00C2796D" w:rsidP="00C2796D">
            <w:pPr>
              <w:spacing w:line="292" w:lineRule="exact"/>
              <w:ind w:left="160"/>
              <w:jc w:val="center"/>
              <w:rPr>
                <w:b/>
              </w:rPr>
            </w:pPr>
            <w:r>
              <w:rPr>
                <w:b/>
              </w:rPr>
              <w: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BEEA83F" w14:textId="24E3E519" w:rsidR="00F129CA" w:rsidRPr="00203B88" w:rsidRDefault="00C2796D" w:rsidP="00C2796D">
            <w:pPr>
              <w:spacing w:line="292" w:lineRule="exact"/>
              <w:ind w:left="160"/>
              <w:jc w:val="center"/>
              <w:rPr>
                <w:b/>
              </w:rPr>
            </w:pPr>
            <w:r>
              <w:rPr>
                <w:b/>
              </w:rPr>
              <w:t>f</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DB93D85" w14:textId="391ADB65" w:rsidR="00F129CA" w:rsidRPr="00203B88" w:rsidRDefault="00C2796D" w:rsidP="00C2796D">
            <w:pPr>
              <w:spacing w:line="263" w:lineRule="exact"/>
              <w:jc w:val="center"/>
              <w:rPr>
                <w:b/>
              </w:rPr>
            </w:pPr>
            <w:r>
              <w:rPr>
                <w:b/>
              </w:rPr>
              <w:t>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679FFD7" w14:textId="2867C9E0" w:rsidR="00F129CA" w:rsidRPr="00203B88" w:rsidRDefault="00C2796D" w:rsidP="00C2796D">
            <w:pPr>
              <w:spacing w:line="0" w:lineRule="atLeast"/>
              <w:jc w:val="center"/>
              <w:rPr>
                <w:b/>
                <w:w w:val="99"/>
              </w:rPr>
            </w:pPr>
            <w:r>
              <w:rPr>
                <w:b/>
                <w:w w:val="99"/>
              </w:rPr>
              <w:t>h</w:t>
            </w:r>
          </w:p>
        </w:tc>
      </w:tr>
      <w:tr w:rsidR="00D70DF8" w:rsidRPr="00203B88" w14:paraId="4DC25C8B" w14:textId="77777777" w:rsidTr="00D70DF8">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55E7FD9" w14:textId="77777777" w:rsidR="00D70DF8" w:rsidRPr="00203B88" w:rsidRDefault="00D70DF8" w:rsidP="00D70DF8">
            <w:pPr>
              <w:spacing w:line="258" w:lineRule="exact"/>
              <w:ind w:left="120"/>
            </w:pPr>
            <w:r w:rsidRPr="00203B88">
              <w:t xml:space="preserve">1. </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755B991F" w14:textId="6C3DDEB6" w:rsidR="00D70DF8" w:rsidRPr="00D70DF8" w:rsidRDefault="00D70DF8" w:rsidP="00D70DF8">
            <w:pPr>
              <w:spacing w:line="258" w:lineRule="exact"/>
              <w:ind w:left="120"/>
            </w:pPr>
            <w:r w:rsidRPr="00D70DF8">
              <w:rPr>
                <w:bCs/>
                <w:color w:val="000000"/>
                <w:szCs w:val="20"/>
              </w:rPr>
              <w:t>Iegultais mikrodators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3F2D50D0" w14:textId="77777777" w:rsidR="00D70DF8" w:rsidRPr="00D70DF8" w:rsidRDefault="00D70DF8" w:rsidP="00D70DF8">
            <w:pPr>
              <w:numPr>
                <w:ilvl w:val="0"/>
                <w:numId w:val="4"/>
              </w:numPr>
              <w:tabs>
                <w:tab w:val="left" w:pos="85"/>
              </w:tabs>
              <w:ind w:left="327" w:hanging="328"/>
              <w:contextualSpacing/>
              <w:rPr>
                <w:bCs/>
                <w:color w:val="000000"/>
                <w:szCs w:val="20"/>
              </w:rPr>
            </w:pPr>
            <w:r w:rsidRPr="00D70DF8">
              <w:rPr>
                <w:bCs/>
                <w:color w:val="000000"/>
                <w:szCs w:val="20"/>
              </w:rPr>
              <w:t>Mikrodators savietojams ar “</w:t>
            </w:r>
            <w:proofErr w:type="spellStart"/>
            <w:r w:rsidRPr="00D70DF8">
              <w:rPr>
                <w:bCs/>
                <w:color w:val="000000"/>
                <w:szCs w:val="20"/>
              </w:rPr>
              <w:t>Raspbian</w:t>
            </w:r>
            <w:proofErr w:type="spellEnd"/>
            <w:r w:rsidRPr="00D70DF8">
              <w:rPr>
                <w:bCs/>
                <w:color w:val="000000"/>
                <w:szCs w:val="20"/>
              </w:rPr>
              <w:t xml:space="preserve"> </w:t>
            </w:r>
            <w:proofErr w:type="spellStart"/>
            <w:r w:rsidRPr="00D70DF8">
              <w:rPr>
                <w:bCs/>
                <w:color w:val="000000"/>
                <w:szCs w:val="20"/>
              </w:rPr>
              <w:t>Stretch</w:t>
            </w:r>
            <w:proofErr w:type="spellEnd"/>
            <w:r w:rsidRPr="00D70DF8">
              <w:rPr>
                <w:bCs/>
                <w:color w:val="000000"/>
                <w:szCs w:val="20"/>
              </w:rPr>
              <w:t>” operētājsistēmu,</w:t>
            </w:r>
          </w:p>
          <w:p w14:paraId="48820571" w14:textId="77777777" w:rsidR="00D70DF8" w:rsidRPr="00D70DF8" w:rsidRDefault="00D70DF8" w:rsidP="00D70DF8">
            <w:pPr>
              <w:numPr>
                <w:ilvl w:val="0"/>
                <w:numId w:val="4"/>
              </w:numPr>
              <w:tabs>
                <w:tab w:val="left" w:pos="85"/>
              </w:tabs>
              <w:ind w:left="327" w:hanging="328"/>
              <w:contextualSpacing/>
              <w:rPr>
                <w:bCs/>
                <w:color w:val="000000"/>
                <w:szCs w:val="20"/>
              </w:rPr>
            </w:pPr>
            <w:r w:rsidRPr="00D70DF8">
              <w:rPr>
                <w:bCs/>
                <w:color w:val="000000"/>
                <w:szCs w:val="20"/>
              </w:rPr>
              <w:t>Interfeiss – SODIMM 200 pin,</w:t>
            </w:r>
          </w:p>
          <w:p w14:paraId="3F179DA3" w14:textId="77777777" w:rsidR="00D70DF8" w:rsidRPr="00D70DF8" w:rsidRDefault="00D70DF8" w:rsidP="00D70DF8">
            <w:pPr>
              <w:numPr>
                <w:ilvl w:val="0"/>
                <w:numId w:val="4"/>
              </w:numPr>
              <w:tabs>
                <w:tab w:val="left" w:pos="85"/>
              </w:tabs>
              <w:ind w:left="327" w:hanging="328"/>
              <w:contextualSpacing/>
              <w:rPr>
                <w:bCs/>
                <w:color w:val="000000"/>
                <w:szCs w:val="20"/>
              </w:rPr>
            </w:pPr>
            <w:r w:rsidRPr="00D70DF8">
              <w:rPr>
                <w:bCs/>
                <w:color w:val="000000"/>
                <w:szCs w:val="20"/>
              </w:rPr>
              <w:t>Iebūvēta operatīva atmiņa ne mazāk kā 512Mb,</w:t>
            </w:r>
          </w:p>
          <w:p w14:paraId="08074B0A" w14:textId="77777777" w:rsidR="00D70DF8" w:rsidRPr="00D70DF8" w:rsidRDefault="00D70DF8" w:rsidP="00D70DF8">
            <w:pPr>
              <w:numPr>
                <w:ilvl w:val="0"/>
                <w:numId w:val="4"/>
              </w:numPr>
              <w:tabs>
                <w:tab w:val="left" w:pos="85"/>
              </w:tabs>
              <w:ind w:left="327" w:hanging="328"/>
              <w:contextualSpacing/>
              <w:rPr>
                <w:bCs/>
                <w:color w:val="000000"/>
                <w:szCs w:val="20"/>
              </w:rPr>
            </w:pPr>
            <w:r w:rsidRPr="00D70DF8">
              <w:rPr>
                <w:bCs/>
                <w:color w:val="000000"/>
                <w:szCs w:val="20"/>
              </w:rPr>
              <w:t xml:space="preserve">Iebūvēta </w:t>
            </w:r>
            <w:proofErr w:type="spellStart"/>
            <w:r w:rsidRPr="00D70DF8">
              <w:rPr>
                <w:bCs/>
                <w:color w:val="000000"/>
                <w:szCs w:val="20"/>
              </w:rPr>
              <w:t>flash</w:t>
            </w:r>
            <w:proofErr w:type="spellEnd"/>
            <w:r w:rsidRPr="00D70DF8">
              <w:rPr>
                <w:bCs/>
                <w:color w:val="000000"/>
                <w:szCs w:val="20"/>
              </w:rPr>
              <w:t xml:space="preserve"> atmiņa ne mazāk kā 4Gb.</w:t>
            </w:r>
          </w:p>
          <w:p w14:paraId="0C9F2854" w14:textId="1AD6636D" w:rsidR="00D70DF8" w:rsidRPr="00D70DF8" w:rsidRDefault="00D70DF8" w:rsidP="00D70DF8">
            <w:pPr>
              <w:spacing w:line="258" w:lineRule="exact"/>
              <w:ind w:left="80"/>
            </w:pPr>
            <w:r w:rsidRPr="00D70DF8">
              <w:rPr>
                <w:bCs/>
                <w:color w:val="000000"/>
                <w:szCs w:val="20"/>
              </w:rPr>
              <w:t xml:space="preserve">Piemēram </w:t>
            </w:r>
            <w:hyperlink r:id="rId6" w:history="1">
              <w:r w:rsidRPr="00D70DF8">
                <w:rPr>
                  <w:rStyle w:val="Hyperlink"/>
                  <w:szCs w:val="20"/>
                </w:rPr>
                <w:t>RASPBERRY PI 3 COMPUTE BOARD</w:t>
              </w:r>
            </w:hyperlink>
            <w:r w:rsidRPr="00D70DF8">
              <w:rPr>
                <w:bCs/>
                <w:color w:val="000000"/>
                <w:szCs w:val="20"/>
              </w:rPr>
              <w:t xml:space="preserve"> vai ekvivalents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D70DF8" w:rsidRPr="00203B88" w:rsidRDefault="00D70DF8" w:rsidP="00D70DF8">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70C33E31" w14:textId="2F0BAD8B" w:rsidR="00D70DF8" w:rsidRPr="00FD27EF" w:rsidRDefault="00D70DF8" w:rsidP="00D70DF8">
            <w:pPr>
              <w:spacing w:line="258" w:lineRule="exact"/>
              <w:jc w:val="center"/>
              <w:rPr>
                <w:b/>
                <w:w w:val="99"/>
              </w:rPr>
            </w:pPr>
            <w:r>
              <w:t>gab.</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8C78BA3" w14:textId="52426D20" w:rsidR="00D70DF8" w:rsidRPr="00D70DF8" w:rsidRDefault="00D70DF8" w:rsidP="00D70DF8">
            <w:pPr>
              <w:spacing w:line="258" w:lineRule="exact"/>
              <w:jc w:val="center"/>
              <w:rPr>
                <w:b/>
                <w:w w:val="99"/>
              </w:rPr>
            </w:pPr>
            <w:r w:rsidRPr="00D70DF8">
              <w:rPr>
                <w:b/>
                <w:bCs/>
                <w:color w:val="000000"/>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A44DF75" w14:textId="77777777" w:rsidR="00D70DF8" w:rsidRPr="00203B88" w:rsidRDefault="00D70DF8" w:rsidP="00D70DF8">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77777777" w:rsidR="00D70DF8" w:rsidRPr="00203B88" w:rsidRDefault="00D70DF8" w:rsidP="00D70DF8">
            <w:pPr>
              <w:spacing w:line="0" w:lineRule="atLeast"/>
            </w:pPr>
          </w:p>
        </w:tc>
      </w:tr>
      <w:tr w:rsidR="00D70DF8" w:rsidRPr="00203B88" w14:paraId="15E080E6" w14:textId="77777777" w:rsidTr="00D70DF8">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98D2809" w14:textId="1D0EEA9F" w:rsidR="00D70DF8" w:rsidRPr="00203B88" w:rsidRDefault="00D70DF8" w:rsidP="00D70DF8">
            <w:pPr>
              <w:spacing w:line="258" w:lineRule="exact"/>
              <w:ind w:left="120"/>
            </w:pPr>
            <w:r>
              <w:t>2.</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5745AF1E" w14:textId="7B6DBE49" w:rsidR="00D70DF8" w:rsidRPr="00D70DF8" w:rsidRDefault="00D70DF8" w:rsidP="00D70DF8">
            <w:pPr>
              <w:spacing w:line="258" w:lineRule="exact"/>
              <w:ind w:left="120"/>
            </w:pPr>
            <w:r w:rsidRPr="00D70DF8">
              <w:rPr>
                <w:bCs/>
                <w:color w:val="000000"/>
                <w:szCs w:val="20"/>
              </w:rPr>
              <w:t>Izstrādes plate</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FABD73C" w14:textId="77777777" w:rsidR="00D70DF8" w:rsidRPr="00D70DF8" w:rsidRDefault="00D70DF8" w:rsidP="00D70DF8">
            <w:pPr>
              <w:numPr>
                <w:ilvl w:val="0"/>
                <w:numId w:val="4"/>
              </w:numPr>
              <w:tabs>
                <w:tab w:val="left" w:pos="85"/>
              </w:tabs>
              <w:ind w:left="85" w:hanging="142"/>
              <w:contextualSpacing/>
              <w:rPr>
                <w:bCs/>
                <w:color w:val="000000"/>
                <w:szCs w:val="20"/>
              </w:rPr>
            </w:pPr>
            <w:r w:rsidRPr="00D70DF8">
              <w:rPr>
                <w:bCs/>
                <w:color w:val="000000"/>
                <w:szCs w:val="20"/>
              </w:rPr>
              <w:t xml:space="preserve">Izstrādes plate savietojama ar </w:t>
            </w:r>
            <w:proofErr w:type="spellStart"/>
            <w:r w:rsidRPr="00D70DF8">
              <w:rPr>
                <w:bCs/>
                <w:color w:val="000000"/>
                <w:szCs w:val="20"/>
              </w:rPr>
              <w:t>Raspberry</w:t>
            </w:r>
            <w:proofErr w:type="spellEnd"/>
            <w:r w:rsidRPr="00D70DF8">
              <w:rPr>
                <w:bCs/>
                <w:color w:val="000000"/>
                <w:szCs w:val="20"/>
              </w:rPr>
              <w:t xml:space="preserve"> </w:t>
            </w:r>
            <w:proofErr w:type="spellStart"/>
            <w:r w:rsidRPr="00D70DF8">
              <w:rPr>
                <w:bCs/>
                <w:color w:val="000000"/>
                <w:szCs w:val="20"/>
              </w:rPr>
              <w:t>Pi</w:t>
            </w:r>
            <w:proofErr w:type="spellEnd"/>
            <w:r w:rsidRPr="00D70DF8">
              <w:rPr>
                <w:bCs/>
                <w:color w:val="000000"/>
                <w:szCs w:val="20"/>
              </w:rPr>
              <w:t xml:space="preserve"> 3 </w:t>
            </w:r>
            <w:proofErr w:type="spellStart"/>
            <w:r w:rsidRPr="00D70DF8">
              <w:rPr>
                <w:bCs/>
                <w:color w:val="000000"/>
                <w:szCs w:val="20"/>
              </w:rPr>
              <w:t>Compute</w:t>
            </w:r>
            <w:proofErr w:type="spellEnd"/>
            <w:r w:rsidRPr="00D70DF8">
              <w:rPr>
                <w:bCs/>
                <w:color w:val="000000"/>
                <w:szCs w:val="20"/>
              </w:rPr>
              <w:t xml:space="preserve"> </w:t>
            </w:r>
            <w:proofErr w:type="spellStart"/>
            <w:r w:rsidRPr="00D70DF8">
              <w:rPr>
                <w:bCs/>
                <w:color w:val="000000"/>
                <w:szCs w:val="20"/>
              </w:rPr>
              <w:t>module</w:t>
            </w:r>
            <w:proofErr w:type="spellEnd"/>
            <w:r w:rsidRPr="00D70DF8">
              <w:rPr>
                <w:bCs/>
                <w:color w:val="000000"/>
                <w:szCs w:val="20"/>
              </w:rPr>
              <w:t>,</w:t>
            </w:r>
          </w:p>
          <w:p w14:paraId="275C078A" w14:textId="6E6CEF43" w:rsidR="00D70DF8" w:rsidRPr="00D70DF8" w:rsidRDefault="00D70DF8" w:rsidP="00D70DF8">
            <w:pPr>
              <w:spacing w:line="258" w:lineRule="exact"/>
              <w:ind w:left="80"/>
            </w:pPr>
            <w:r w:rsidRPr="00D70DF8">
              <w:rPr>
                <w:szCs w:val="20"/>
              </w:rPr>
              <w:t xml:space="preserve">Piemēram </w:t>
            </w:r>
            <w:hyperlink r:id="rId7" w:history="1">
              <w:proofErr w:type="spellStart"/>
              <w:r w:rsidRPr="00D70DF8">
                <w:rPr>
                  <w:rStyle w:val="Hyperlink"/>
                  <w:szCs w:val="20"/>
                </w:rPr>
                <w:t>Compute</w:t>
              </w:r>
              <w:proofErr w:type="spellEnd"/>
              <w:r w:rsidRPr="00D70DF8">
                <w:rPr>
                  <w:rStyle w:val="Hyperlink"/>
                  <w:szCs w:val="20"/>
                </w:rPr>
                <w:t xml:space="preserve"> </w:t>
              </w:r>
              <w:proofErr w:type="spellStart"/>
              <w:r w:rsidRPr="00D70DF8">
                <w:rPr>
                  <w:rStyle w:val="Hyperlink"/>
                  <w:szCs w:val="20"/>
                </w:rPr>
                <w:t>Module</w:t>
              </w:r>
              <w:proofErr w:type="spellEnd"/>
              <w:r w:rsidRPr="00D70DF8">
                <w:rPr>
                  <w:rStyle w:val="Hyperlink"/>
                  <w:szCs w:val="20"/>
                </w:rPr>
                <w:t xml:space="preserve"> IO </w:t>
              </w:r>
              <w:proofErr w:type="spellStart"/>
              <w:r w:rsidRPr="00D70DF8">
                <w:rPr>
                  <w:rStyle w:val="Hyperlink"/>
                  <w:szCs w:val="20"/>
                </w:rPr>
                <w:t>Board</w:t>
              </w:r>
              <w:proofErr w:type="spellEnd"/>
              <w:r w:rsidRPr="00D70DF8">
                <w:rPr>
                  <w:rStyle w:val="Hyperlink"/>
                  <w:szCs w:val="20"/>
                </w:rPr>
                <w:t xml:space="preserve"> V3</w:t>
              </w:r>
            </w:hyperlink>
            <w:r w:rsidRPr="00D70DF8">
              <w:rPr>
                <w:szCs w:val="20"/>
              </w:rPr>
              <w:t xml:space="preserve"> vai ekvivalents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1099F35B" w14:textId="77777777" w:rsidR="00D70DF8" w:rsidRPr="00203B88" w:rsidRDefault="00D70DF8" w:rsidP="00D70DF8">
            <w:pPr>
              <w:spacing w:line="258" w:lineRule="exact"/>
              <w:ind w:left="80"/>
            </w:pPr>
          </w:p>
        </w:tc>
        <w:tc>
          <w:tcPr>
            <w:tcW w:w="1080" w:type="dxa"/>
            <w:tcBorders>
              <w:top w:val="nil"/>
              <w:left w:val="nil"/>
              <w:bottom w:val="single" w:sz="4" w:space="0" w:color="000000"/>
              <w:right w:val="single" w:sz="4" w:space="0" w:color="000000"/>
            </w:tcBorders>
            <w:shd w:val="clear" w:color="auto" w:fill="auto"/>
          </w:tcPr>
          <w:p w14:paraId="7D19A2B3" w14:textId="15BABAB0" w:rsidR="00D70DF8" w:rsidRDefault="00D70DF8" w:rsidP="00D70DF8">
            <w:pPr>
              <w:spacing w:line="258" w:lineRule="exact"/>
              <w:jc w:val="center"/>
              <w:rPr>
                <w:b/>
                <w:w w:val="99"/>
              </w:rPr>
            </w:pPr>
            <w:r>
              <w:t>gab.</w:t>
            </w:r>
          </w:p>
        </w:tc>
        <w:tc>
          <w:tcPr>
            <w:tcW w:w="990" w:type="dxa"/>
            <w:tcBorders>
              <w:top w:val="nil"/>
              <w:left w:val="nil"/>
              <w:bottom w:val="single" w:sz="4" w:space="0" w:color="000000"/>
              <w:right w:val="single" w:sz="4" w:space="0" w:color="000000"/>
            </w:tcBorders>
            <w:shd w:val="clear" w:color="auto" w:fill="auto"/>
          </w:tcPr>
          <w:p w14:paraId="5B83B984" w14:textId="015E7BA6" w:rsidR="00D70DF8" w:rsidRPr="00D70DF8" w:rsidRDefault="00D70DF8" w:rsidP="00D70DF8">
            <w:pPr>
              <w:spacing w:line="258" w:lineRule="exact"/>
              <w:jc w:val="center"/>
              <w:rPr>
                <w:b/>
                <w:w w:val="99"/>
              </w:rPr>
            </w:pPr>
            <w:r w:rsidRPr="00D70DF8">
              <w:rPr>
                <w:b/>
                <w:bCs/>
                <w:color w:val="000000"/>
                <w:szCs w:val="20"/>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770ECF8" w14:textId="77777777" w:rsidR="00D70DF8" w:rsidRPr="00203B88" w:rsidRDefault="00D70DF8" w:rsidP="00D70DF8">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23FD522" w14:textId="77777777" w:rsidR="00D70DF8" w:rsidRPr="00203B88" w:rsidRDefault="00D70DF8" w:rsidP="00D70DF8">
            <w:pPr>
              <w:spacing w:line="0" w:lineRule="atLeast"/>
            </w:pPr>
          </w:p>
        </w:tc>
      </w:tr>
      <w:tr w:rsidR="00D70DF8" w:rsidRPr="00203B88" w14:paraId="5E8505B7" w14:textId="77777777" w:rsidTr="00D70DF8">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E9B9473" w14:textId="5026F4F0" w:rsidR="00D70DF8" w:rsidRPr="00203B88" w:rsidRDefault="00D70DF8" w:rsidP="00D70DF8">
            <w:pPr>
              <w:spacing w:line="258" w:lineRule="exact"/>
              <w:ind w:left="120"/>
            </w:pPr>
            <w:r>
              <w:lastRenderedPageBreak/>
              <w:t>3.</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519AD545" w14:textId="4CBDC8D9" w:rsidR="00D70DF8" w:rsidRPr="00D70DF8" w:rsidRDefault="00D70DF8" w:rsidP="00D70DF8">
            <w:pPr>
              <w:spacing w:line="258" w:lineRule="exact"/>
              <w:ind w:left="120"/>
            </w:pPr>
            <w:r w:rsidRPr="00D70DF8">
              <w:rPr>
                <w:bCs/>
                <w:color w:val="000000"/>
                <w:szCs w:val="20"/>
              </w:rPr>
              <w:t>Iegultais mikrodators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EC6890F" w14:textId="77777777" w:rsidR="00D70DF8" w:rsidRPr="00D70DF8" w:rsidRDefault="00D70DF8" w:rsidP="00D70DF8">
            <w:pPr>
              <w:numPr>
                <w:ilvl w:val="0"/>
                <w:numId w:val="4"/>
              </w:numPr>
              <w:tabs>
                <w:tab w:val="left" w:pos="226"/>
              </w:tabs>
              <w:ind w:left="226" w:hanging="227"/>
              <w:contextualSpacing/>
              <w:rPr>
                <w:bCs/>
                <w:color w:val="000000"/>
                <w:szCs w:val="20"/>
              </w:rPr>
            </w:pPr>
            <w:r w:rsidRPr="00D70DF8">
              <w:rPr>
                <w:bCs/>
                <w:color w:val="000000"/>
                <w:szCs w:val="20"/>
              </w:rPr>
              <w:t>Mikrodators savietojams ar “</w:t>
            </w:r>
            <w:proofErr w:type="spellStart"/>
            <w:r w:rsidRPr="00D70DF8">
              <w:rPr>
                <w:bCs/>
                <w:color w:val="000000"/>
                <w:szCs w:val="20"/>
              </w:rPr>
              <w:t>Raspbian</w:t>
            </w:r>
            <w:proofErr w:type="spellEnd"/>
            <w:r w:rsidRPr="00D70DF8">
              <w:rPr>
                <w:bCs/>
                <w:color w:val="000000"/>
                <w:szCs w:val="20"/>
              </w:rPr>
              <w:t xml:space="preserve"> </w:t>
            </w:r>
            <w:proofErr w:type="spellStart"/>
            <w:r w:rsidRPr="00D70DF8">
              <w:rPr>
                <w:bCs/>
                <w:color w:val="000000"/>
                <w:szCs w:val="20"/>
              </w:rPr>
              <w:t>Stretch</w:t>
            </w:r>
            <w:proofErr w:type="spellEnd"/>
            <w:r w:rsidRPr="00D70DF8">
              <w:rPr>
                <w:bCs/>
                <w:color w:val="000000"/>
                <w:szCs w:val="20"/>
              </w:rPr>
              <w:t>” operētājsistēmu,</w:t>
            </w:r>
          </w:p>
          <w:p w14:paraId="3184D752" w14:textId="77777777" w:rsidR="00D70DF8" w:rsidRPr="00D70DF8" w:rsidRDefault="00D70DF8" w:rsidP="00D70DF8">
            <w:pPr>
              <w:numPr>
                <w:ilvl w:val="0"/>
                <w:numId w:val="4"/>
              </w:numPr>
              <w:tabs>
                <w:tab w:val="left" w:pos="226"/>
              </w:tabs>
              <w:ind w:left="226" w:hanging="227"/>
              <w:contextualSpacing/>
              <w:rPr>
                <w:bCs/>
                <w:color w:val="000000"/>
                <w:szCs w:val="20"/>
              </w:rPr>
            </w:pPr>
            <w:r w:rsidRPr="00D70DF8">
              <w:rPr>
                <w:bCs/>
                <w:color w:val="000000"/>
                <w:szCs w:val="20"/>
              </w:rPr>
              <w:t>Vismaz četri USB porti,</w:t>
            </w:r>
          </w:p>
          <w:p w14:paraId="50453A95" w14:textId="77777777" w:rsidR="00D70DF8" w:rsidRPr="00D70DF8" w:rsidRDefault="00D70DF8" w:rsidP="00D70DF8">
            <w:pPr>
              <w:numPr>
                <w:ilvl w:val="0"/>
                <w:numId w:val="4"/>
              </w:numPr>
              <w:tabs>
                <w:tab w:val="left" w:pos="226"/>
              </w:tabs>
              <w:ind w:left="226" w:hanging="227"/>
              <w:contextualSpacing/>
              <w:rPr>
                <w:bCs/>
                <w:color w:val="000000"/>
                <w:szCs w:val="20"/>
              </w:rPr>
            </w:pPr>
            <w:r w:rsidRPr="00D70DF8">
              <w:rPr>
                <w:bCs/>
                <w:color w:val="000000"/>
                <w:szCs w:val="20"/>
              </w:rPr>
              <w:t>Vismaz 1.2GHz takts frekvence,</w:t>
            </w:r>
          </w:p>
          <w:p w14:paraId="0AE53F26" w14:textId="77777777" w:rsidR="00D70DF8" w:rsidRPr="00D70DF8" w:rsidRDefault="00D70DF8" w:rsidP="00D70DF8">
            <w:pPr>
              <w:numPr>
                <w:ilvl w:val="0"/>
                <w:numId w:val="4"/>
              </w:numPr>
              <w:tabs>
                <w:tab w:val="left" w:pos="226"/>
              </w:tabs>
              <w:ind w:left="226" w:hanging="227"/>
              <w:contextualSpacing/>
              <w:rPr>
                <w:bCs/>
                <w:color w:val="000000"/>
                <w:szCs w:val="20"/>
              </w:rPr>
            </w:pPr>
            <w:r w:rsidRPr="00D70DF8">
              <w:rPr>
                <w:bCs/>
                <w:color w:val="000000"/>
                <w:szCs w:val="20"/>
              </w:rPr>
              <w:t>Iebūvēts bezvadu modulis, kas atbalsta vismaz IEEE802.11n,</w:t>
            </w:r>
          </w:p>
          <w:p w14:paraId="17B44031" w14:textId="77777777" w:rsidR="00D70DF8" w:rsidRPr="00D70DF8" w:rsidRDefault="00D70DF8" w:rsidP="00D70DF8">
            <w:pPr>
              <w:numPr>
                <w:ilvl w:val="0"/>
                <w:numId w:val="4"/>
              </w:numPr>
              <w:tabs>
                <w:tab w:val="left" w:pos="226"/>
              </w:tabs>
              <w:ind w:left="226" w:hanging="227"/>
              <w:contextualSpacing/>
              <w:rPr>
                <w:bCs/>
                <w:color w:val="000000"/>
                <w:szCs w:val="20"/>
              </w:rPr>
            </w:pPr>
            <w:r w:rsidRPr="00D70DF8">
              <w:rPr>
                <w:bCs/>
                <w:color w:val="000000"/>
                <w:szCs w:val="20"/>
              </w:rPr>
              <w:t xml:space="preserve">Operatīva atmiņa ne mazāk kā 1 </w:t>
            </w:r>
            <w:proofErr w:type="spellStart"/>
            <w:r w:rsidRPr="00D70DF8">
              <w:rPr>
                <w:bCs/>
                <w:color w:val="000000"/>
                <w:szCs w:val="20"/>
              </w:rPr>
              <w:t>Gb</w:t>
            </w:r>
            <w:proofErr w:type="spellEnd"/>
            <w:r w:rsidRPr="00D70DF8">
              <w:rPr>
                <w:bCs/>
                <w:color w:val="000000"/>
                <w:szCs w:val="20"/>
              </w:rPr>
              <w:t>.</w:t>
            </w:r>
          </w:p>
          <w:p w14:paraId="3BF49B92" w14:textId="790F51CB" w:rsidR="00D70DF8" w:rsidRPr="00D70DF8" w:rsidRDefault="00D70DF8" w:rsidP="00D70DF8">
            <w:pPr>
              <w:spacing w:line="258" w:lineRule="exact"/>
              <w:ind w:left="80"/>
            </w:pPr>
            <w:r w:rsidRPr="00D70DF8">
              <w:rPr>
                <w:bCs/>
                <w:color w:val="000000"/>
                <w:szCs w:val="20"/>
              </w:rPr>
              <w:t xml:space="preserve">Piemēram </w:t>
            </w:r>
            <w:hyperlink r:id="rId8" w:history="1">
              <w:r w:rsidRPr="00D70DF8">
                <w:rPr>
                  <w:rStyle w:val="Hyperlink"/>
                  <w:szCs w:val="20"/>
                </w:rPr>
                <w:t>RASPBERRY PI 3</w:t>
              </w:r>
            </w:hyperlink>
            <w:r w:rsidRPr="00D70DF8">
              <w:rPr>
                <w:bCs/>
                <w:color w:val="000000"/>
                <w:szCs w:val="20"/>
              </w:rPr>
              <w:t xml:space="preserve"> </w:t>
            </w:r>
            <w:r w:rsidRPr="00D70DF8">
              <w:rPr>
                <w:szCs w:val="20"/>
              </w:rPr>
              <w:t>vai ekvivalents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32011245" w14:textId="77777777" w:rsidR="00D70DF8" w:rsidRPr="00203B88" w:rsidRDefault="00D70DF8" w:rsidP="00D70DF8">
            <w:pPr>
              <w:spacing w:line="258" w:lineRule="exact"/>
              <w:ind w:left="80"/>
            </w:pPr>
          </w:p>
        </w:tc>
        <w:tc>
          <w:tcPr>
            <w:tcW w:w="1080" w:type="dxa"/>
            <w:tcBorders>
              <w:top w:val="nil"/>
              <w:left w:val="nil"/>
              <w:bottom w:val="single" w:sz="4" w:space="0" w:color="000000"/>
              <w:right w:val="single" w:sz="4" w:space="0" w:color="000000"/>
            </w:tcBorders>
            <w:shd w:val="clear" w:color="auto" w:fill="auto"/>
          </w:tcPr>
          <w:p w14:paraId="6E26BFEC" w14:textId="775C162D" w:rsidR="00D70DF8" w:rsidRDefault="00D70DF8" w:rsidP="00D70DF8">
            <w:pPr>
              <w:spacing w:line="258" w:lineRule="exact"/>
              <w:jc w:val="center"/>
              <w:rPr>
                <w:b/>
                <w:w w:val="99"/>
              </w:rPr>
            </w:pPr>
            <w:r>
              <w:t>gab.</w:t>
            </w:r>
          </w:p>
        </w:tc>
        <w:tc>
          <w:tcPr>
            <w:tcW w:w="990" w:type="dxa"/>
            <w:tcBorders>
              <w:top w:val="nil"/>
              <w:left w:val="nil"/>
              <w:bottom w:val="single" w:sz="4" w:space="0" w:color="000000"/>
              <w:right w:val="single" w:sz="4" w:space="0" w:color="000000"/>
            </w:tcBorders>
            <w:shd w:val="clear" w:color="auto" w:fill="auto"/>
          </w:tcPr>
          <w:p w14:paraId="5F9DBF49" w14:textId="25F9B4D0" w:rsidR="00D70DF8" w:rsidRPr="00D70DF8" w:rsidRDefault="00D70DF8" w:rsidP="00D70DF8">
            <w:pPr>
              <w:spacing w:line="258" w:lineRule="exact"/>
              <w:jc w:val="center"/>
              <w:rPr>
                <w:b/>
                <w:w w:val="99"/>
              </w:rPr>
            </w:pPr>
            <w:r w:rsidRPr="00D70DF8">
              <w:rPr>
                <w:b/>
                <w:bCs/>
                <w:color w:val="000000"/>
                <w:szCs w:val="20"/>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1C04BC8" w14:textId="77777777" w:rsidR="00D70DF8" w:rsidRPr="00203B88" w:rsidRDefault="00D70DF8" w:rsidP="00D70DF8">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927FF97" w14:textId="77777777" w:rsidR="00D70DF8" w:rsidRPr="00203B88" w:rsidRDefault="00D70DF8" w:rsidP="00D70DF8">
            <w:pPr>
              <w:spacing w:line="0" w:lineRule="atLeast"/>
            </w:pPr>
          </w:p>
        </w:tc>
      </w:tr>
      <w:tr w:rsidR="00D70DF8" w:rsidRPr="00203B88" w14:paraId="03B4B4E6" w14:textId="77777777" w:rsidTr="00D70DF8">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094FAC8" w14:textId="7A7D5D33" w:rsidR="00D70DF8" w:rsidRPr="00203B88" w:rsidRDefault="00D70DF8" w:rsidP="00D70DF8">
            <w:pPr>
              <w:spacing w:line="258" w:lineRule="exact"/>
              <w:ind w:left="120"/>
            </w:pPr>
            <w:r>
              <w:t>4.</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6E6584A6" w14:textId="34510F2F" w:rsidR="00D70DF8" w:rsidRPr="00D70DF8" w:rsidRDefault="00D70DF8" w:rsidP="00D70DF8">
            <w:pPr>
              <w:spacing w:line="258" w:lineRule="exact"/>
              <w:ind w:left="120"/>
            </w:pPr>
            <w:r w:rsidRPr="00D70DF8">
              <w:rPr>
                <w:bCs/>
                <w:color w:val="000000"/>
                <w:szCs w:val="20"/>
              </w:rPr>
              <w:t>Iegultais mikrodators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069EFA9" w14:textId="77777777" w:rsidR="00D70DF8" w:rsidRPr="00D70DF8" w:rsidRDefault="00D70DF8" w:rsidP="00D70DF8">
            <w:pPr>
              <w:numPr>
                <w:ilvl w:val="0"/>
                <w:numId w:val="4"/>
              </w:numPr>
              <w:tabs>
                <w:tab w:val="left" w:pos="226"/>
              </w:tabs>
              <w:ind w:left="226" w:hanging="227"/>
              <w:contextualSpacing/>
              <w:rPr>
                <w:bCs/>
                <w:color w:val="000000"/>
                <w:szCs w:val="20"/>
              </w:rPr>
            </w:pPr>
            <w:r w:rsidRPr="00D70DF8">
              <w:rPr>
                <w:bCs/>
                <w:color w:val="000000"/>
                <w:szCs w:val="20"/>
              </w:rPr>
              <w:t>Mikrodators savietojams ar “</w:t>
            </w:r>
            <w:proofErr w:type="spellStart"/>
            <w:r w:rsidRPr="00D70DF8">
              <w:rPr>
                <w:bCs/>
                <w:color w:val="000000"/>
                <w:szCs w:val="20"/>
              </w:rPr>
              <w:t>Raspbian</w:t>
            </w:r>
            <w:proofErr w:type="spellEnd"/>
            <w:r w:rsidRPr="00D70DF8">
              <w:rPr>
                <w:bCs/>
                <w:color w:val="000000"/>
                <w:szCs w:val="20"/>
              </w:rPr>
              <w:t xml:space="preserve"> </w:t>
            </w:r>
            <w:proofErr w:type="spellStart"/>
            <w:r w:rsidRPr="00D70DF8">
              <w:rPr>
                <w:bCs/>
                <w:color w:val="000000"/>
                <w:szCs w:val="20"/>
              </w:rPr>
              <w:t>Stretch</w:t>
            </w:r>
            <w:proofErr w:type="spellEnd"/>
            <w:r w:rsidRPr="00D70DF8">
              <w:rPr>
                <w:bCs/>
                <w:color w:val="000000"/>
                <w:szCs w:val="20"/>
              </w:rPr>
              <w:t>” operētājsistēmu;,</w:t>
            </w:r>
          </w:p>
          <w:p w14:paraId="7B1BD6CC" w14:textId="77777777" w:rsidR="00D70DF8" w:rsidRPr="00D70DF8" w:rsidRDefault="00D70DF8" w:rsidP="00D70DF8">
            <w:pPr>
              <w:numPr>
                <w:ilvl w:val="0"/>
                <w:numId w:val="4"/>
              </w:numPr>
              <w:tabs>
                <w:tab w:val="left" w:pos="226"/>
              </w:tabs>
              <w:ind w:left="226" w:hanging="227"/>
              <w:contextualSpacing/>
              <w:rPr>
                <w:bCs/>
                <w:color w:val="000000"/>
                <w:szCs w:val="20"/>
              </w:rPr>
            </w:pPr>
            <w:r w:rsidRPr="00D70DF8">
              <w:rPr>
                <w:bCs/>
                <w:color w:val="000000"/>
                <w:szCs w:val="20"/>
              </w:rPr>
              <w:t>Iebūvēts bezvadu modulis,</w:t>
            </w:r>
          </w:p>
          <w:p w14:paraId="760C36FC" w14:textId="77777777" w:rsidR="00D70DF8" w:rsidRPr="00D70DF8" w:rsidRDefault="00D70DF8" w:rsidP="00D70DF8">
            <w:pPr>
              <w:numPr>
                <w:ilvl w:val="0"/>
                <w:numId w:val="4"/>
              </w:numPr>
              <w:tabs>
                <w:tab w:val="left" w:pos="226"/>
              </w:tabs>
              <w:ind w:left="226" w:hanging="227"/>
              <w:contextualSpacing/>
              <w:rPr>
                <w:bCs/>
                <w:color w:val="000000"/>
                <w:szCs w:val="20"/>
              </w:rPr>
            </w:pPr>
            <w:r w:rsidRPr="00D70DF8">
              <w:rPr>
                <w:bCs/>
                <w:color w:val="000000"/>
                <w:szCs w:val="20"/>
              </w:rPr>
              <w:t xml:space="preserve">Operatīva atmiņa ne mazāk kā 512 </w:t>
            </w:r>
            <w:proofErr w:type="spellStart"/>
            <w:r w:rsidRPr="00D70DF8">
              <w:rPr>
                <w:bCs/>
                <w:color w:val="000000"/>
                <w:szCs w:val="20"/>
              </w:rPr>
              <w:t>Mb</w:t>
            </w:r>
            <w:proofErr w:type="spellEnd"/>
            <w:r w:rsidRPr="00D70DF8">
              <w:rPr>
                <w:bCs/>
                <w:color w:val="000000"/>
                <w:szCs w:val="20"/>
              </w:rPr>
              <w:t>,</w:t>
            </w:r>
          </w:p>
          <w:p w14:paraId="4DA658E8" w14:textId="77777777" w:rsidR="00D70DF8" w:rsidRPr="00D70DF8" w:rsidRDefault="00D70DF8" w:rsidP="00D70DF8">
            <w:pPr>
              <w:numPr>
                <w:ilvl w:val="0"/>
                <w:numId w:val="4"/>
              </w:numPr>
              <w:tabs>
                <w:tab w:val="left" w:pos="226"/>
              </w:tabs>
              <w:ind w:left="226" w:hanging="227"/>
              <w:contextualSpacing/>
              <w:rPr>
                <w:bCs/>
                <w:color w:val="000000"/>
                <w:szCs w:val="20"/>
              </w:rPr>
            </w:pPr>
            <w:r w:rsidRPr="00D70DF8">
              <w:rPr>
                <w:bCs/>
                <w:color w:val="000000"/>
                <w:szCs w:val="20"/>
              </w:rPr>
              <w:t>Garākas malas izmērs ne lielāks par 65mm.</w:t>
            </w:r>
          </w:p>
          <w:p w14:paraId="479EC4C6" w14:textId="01ADA3C3" w:rsidR="00D70DF8" w:rsidRPr="00D70DF8" w:rsidRDefault="00D70DF8" w:rsidP="00D70DF8">
            <w:pPr>
              <w:spacing w:line="258" w:lineRule="exact"/>
              <w:ind w:left="80"/>
            </w:pPr>
            <w:r w:rsidRPr="00D70DF8">
              <w:rPr>
                <w:bCs/>
                <w:color w:val="000000"/>
                <w:szCs w:val="20"/>
              </w:rPr>
              <w:t xml:space="preserve">Piemēram </w:t>
            </w:r>
            <w:hyperlink r:id="rId9" w:history="1">
              <w:r w:rsidRPr="00D70DF8">
                <w:rPr>
                  <w:rStyle w:val="Hyperlink"/>
                  <w:szCs w:val="20"/>
                </w:rPr>
                <w:t xml:space="preserve">RASPBERRY PI </w:t>
              </w:r>
              <w:proofErr w:type="spellStart"/>
              <w:r w:rsidRPr="00D70DF8">
                <w:rPr>
                  <w:rStyle w:val="Hyperlink"/>
                  <w:szCs w:val="20"/>
                </w:rPr>
                <w:t>zero</w:t>
              </w:r>
              <w:proofErr w:type="spellEnd"/>
              <w:r w:rsidRPr="00D70DF8">
                <w:rPr>
                  <w:rStyle w:val="Hyperlink"/>
                  <w:szCs w:val="20"/>
                </w:rPr>
                <w:t xml:space="preserve"> W</w:t>
              </w:r>
            </w:hyperlink>
            <w:r w:rsidRPr="00D70DF8">
              <w:rPr>
                <w:bCs/>
                <w:color w:val="000000"/>
                <w:szCs w:val="20"/>
              </w:rPr>
              <w:t xml:space="preserve"> </w:t>
            </w:r>
            <w:r w:rsidRPr="00D70DF8">
              <w:rPr>
                <w:szCs w:val="20"/>
              </w:rPr>
              <w:t>vai ekvivalents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30EFB7AC" w14:textId="77777777" w:rsidR="00D70DF8" w:rsidRPr="00203B88" w:rsidRDefault="00D70DF8" w:rsidP="00D70DF8">
            <w:pPr>
              <w:spacing w:line="258" w:lineRule="exact"/>
              <w:ind w:left="80"/>
            </w:pPr>
          </w:p>
        </w:tc>
        <w:tc>
          <w:tcPr>
            <w:tcW w:w="1080" w:type="dxa"/>
            <w:tcBorders>
              <w:top w:val="nil"/>
              <w:left w:val="nil"/>
              <w:bottom w:val="single" w:sz="4" w:space="0" w:color="auto"/>
              <w:right w:val="single" w:sz="4" w:space="0" w:color="000000"/>
            </w:tcBorders>
            <w:shd w:val="clear" w:color="auto" w:fill="auto"/>
          </w:tcPr>
          <w:p w14:paraId="77660FDB" w14:textId="7A559E43" w:rsidR="00D70DF8" w:rsidRDefault="00D70DF8" w:rsidP="00D70DF8">
            <w:pPr>
              <w:spacing w:line="258" w:lineRule="exact"/>
              <w:jc w:val="center"/>
              <w:rPr>
                <w:b/>
                <w:w w:val="99"/>
              </w:rPr>
            </w:pPr>
            <w:r>
              <w:t>gab.</w:t>
            </w:r>
          </w:p>
        </w:tc>
        <w:tc>
          <w:tcPr>
            <w:tcW w:w="990" w:type="dxa"/>
            <w:tcBorders>
              <w:top w:val="nil"/>
              <w:left w:val="nil"/>
              <w:bottom w:val="single" w:sz="4" w:space="0" w:color="auto"/>
              <w:right w:val="single" w:sz="4" w:space="0" w:color="000000"/>
            </w:tcBorders>
            <w:shd w:val="clear" w:color="auto" w:fill="auto"/>
          </w:tcPr>
          <w:p w14:paraId="217B449D" w14:textId="76539DFC" w:rsidR="00D70DF8" w:rsidRPr="00D70DF8" w:rsidRDefault="00D70DF8" w:rsidP="00D70DF8">
            <w:pPr>
              <w:spacing w:line="258" w:lineRule="exact"/>
              <w:jc w:val="center"/>
              <w:rPr>
                <w:b/>
                <w:w w:val="99"/>
              </w:rPr>
            </w:pPr>
            <w:r w:rsidRPr="00D70DF8">
              <w:rPr>
                <w:b/>
                <w:bCs/>
                <w:color w:val="000000"/>
                <w:szCs w:val="20"/>
              </w:rPr>
              <w:t>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103FED9" w14:textId="77777777" w:rsidR="00D70DF8" w:rsidRPr="00203B88" w:rsidRDefault="00D70DF8" w:rsidP="00D70DF8">
            <w:pPr>
              <w:spacing w:line="0" w:lineRule="atLeast"/>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61548D11" w14:textId="77777777" w:rsidR="00D70DF8" w:rsidRPr="00203B88" w:rsidRDefault="00D70DF8" w:rsidP="00D70DF8">
            <w:pPr>
              <w:spacing w:line="0" w:lineRule="atLeast"/>
            </w:pPr>
          </w:p>
        </w:tc>
      </w:tr>
      <w:tr w:rsidR="00F129CA" w:rsidRPr="00203B88" w14:paraId="48A9DFFD" w14:textId="77777777" w:rsidTr="00313D90">
        <w:trPr>
          <w:trHeight w:val="126"/>
        </w:trPr>
        <w:tc>
          <w:tcPr>
            <w:tcW w:w="13935" w:type="dxa"/>
            <w:gridSpan w:val="7"/>
            <w:tcBorders>
              <w:top w:val="single" w:sz="4" w:space="0" w:color="auto"/>
              <w:left w:val="single" w:sz="4" w:space="0" w:color="auto"/>
              <w:bottom w:val="single" w:sz="4" w:space="0" w:color="auto"/>
              <w:right w:val="single" w:sz="4" w:space="0" w:color="auto"/>
            </w:tcBorders>
          </w:tcPr>
          <w:p w14:paraId="34651265" w14:textId="16E71720" w:rsidR="00F129CA" w:rsidRPr="00203B88" w:rsidRDefault="00C7657D" w:rsidP="00C7657D">
            <w:pPr>
              <w:spacing w:line="0" w:lineRule="atLeast"/>
              <w:jc w:val="right"/>
              <w:rPr>
                <w:b/>
              </w:rPr>
            </w:pPr>
            <w:r>
              <w:rPr>
                <w:b/>
              </w:rPr>
              <w:t xml:space="preserve">Summa kopā EUR bez </w:t>
            </w:r>
            <w:r w:rsidR="00F129CA" w:rsidRPr="00203B88">
              <w:rPr>
                <w:b/>
              </w:rPr>
              <w:t xml:space="preserve">PVN: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7F74A0" w14:textId="77777777" w:rsidR="00F129CA" w:rsidRPr="00203B88" w:rsidRDefault="00F129CA" w:rsidP="00B2165C">
            <w:pPr>
              <w:spacing w:line="0" w:lineRule="atLeast"/>
            </w:pPr>
          </w:p>
        </w:tc>
      </w:tr>
      <w:tr w:rsidR="00C7657D" w:rsidRPr="00203B88" w14:paraId="6FDA7C09" w14:textId="77777777" w:rsidTr="00313D90">
        <w:trPr>
          <w:trHeight w:val="126"/>
        </w:trPr>
        <w:tc>
          <w:tcPr>
            <w:tcW w:w="13935" w:type="dxa"/>
            <w:gridSpan w:val="7"/>
            <w:tcBorders>
              <w:top w:val="single" w:sz="4" w:space="0" w:color="auto"/>
              <w:left w:val="single" w:sz="4" w:space="0" w:color="auto"/>
              <w:bottom w:val="single" w:sz="4" w:space="0" w:color="auto"/>
              <w:right w:val="single" w:sz="4" w:space="0" w:color="auto"/>
            </w:tcBorders>
          </w:tcPr>
          <w:p w14:paraId="7AAAEF91" w14:textId="31D6E4FB" w:rsidR="00C7657D" w:rsidRPr="00203B88" w:rsidRDefault="00C7657D" w:rsidP="00B2165C">
            <w:pPr>
              <w:spacing w:line="0" w:lineRule="atLeast"/>
              <w:jc w:val="right"/>
              <w:rPr>
                <w:b/>
              </w:rPr>
            </w:pPr>
            <w:r w:rsidRPr="00203B88">
              <w:rPr>
                <w:b/>
              </w:rPr>
              <w:t>PVN 21 %: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AB57F1F" w14:textId="77777777" w:rsidR="00C7657D" w:rsidRPr="00203B88" w:rsidRDefault="00C7657D" w:rsidP="00B2165C">
            <w:pPr>
              <w:spacing w:line="0" w:lineRule="atLeast"/>
            </w:pPr>
          </w:p>
        </w:tc>
      </w:tr>
      <w:tr w:rsidR="00F129CA" w:rsidRPr="00203B88" w14:paraId="6068CA8A" w14:textId="77777777" w:rsidTr="00313D90">
        <w:trPr>
          <w:trHeight w:val="299"/>
        </w:trPr>
        <w:tc>
          <w:tcPr>
            <w:tcW w:w="13935" w:type="dxa"/>
            <w:gridSpan w:val="7"/>
            <w:tcBorders>
              <w:top w:val="single" w:sz="4" w:space="0" w:color="auto"/>
              <w:left w:val="single" w:sz="4" w:space="0" w:color="auto"/>
              <w:bottom w:val="single" w:sz="4" w:space="0" w:color="auto"/>
              <w:right w:val="single" w:sz="4" w:space="0" w:color="auto"/>
            </w:tcBorders>
          </w:tcPr>
          <w:p w14:paraId="3802B9CA" w14:textId="63769933" w:rsidR="00F129CA" w:rsidRPr="00203B88" w:rsidRDefault="00F129CA" w:rsidP="00B2165C">
            <w:pPr>
              <w:spacing w:line="0" w:lineRule="atLeast"/>
              <w:jc w:val="right"/>
              <w:rPr>
                <w:b/>
              </w:rPr>
            </w:pPr>
            <w:r w:rsidRPr="00203B88">
              <w:rPr>
                <w:b/>
              </w:rPr>
              <w:t>Summa pavisam kopā ar PVN: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B9E3BCB" w14:textId="77777777" w:rsidR="00F129CA" w:rsidRPr="00203B88" w:rsidRDefault="00F129CA" w:rsidP="00B2165C">
            <w:pPr>
              <w:spacing w:line="0" w:lineRule="atLeast"/>
            </w:pPr>
          </w:p>
        </w:tc>
      </w:tr>
    </w:tbl>
    <w:p w14:paraId="2F2EEA46" w14:textId="77777777" w:rsidR="00F7608D" w:rsidRPr="00203B88" w:rsidRDefault="00F7608D" w:rsidP="00F7608D">
      <w:pPr>
        <w:spacing w:line="1" w:lineRule="exact"/>
      </w:pPr>
    </w:p>
    <w:p w14:paraId="2B47BDF1" w14:textId="77777777" w:rsidR="00F7608D" w:rsidRPr="00203B88" w:rsidRDefault="00F7608D" w:rsidP="00D70DF8">
      <w:pPr>
        <w:ind w:right="-982"/>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D70DF8">
      <w:pPr>
        <w:tabs>
          <w:tab w:val="left" w:pos="900"/>
        </w:tabs>
        <w:ind w:right="-982"/>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D70DF8">
      <w:pPr>
        <w:suppressAutoHyphens/>
        <w:ind w:right="-982"/>
        <w:jc w:val="both"/>
        <w:rPr>
          <w:rFonts w:eastAsia="Cambria"/>
        </w:rPr>
      </w:pPr>
      <w:r w:rsidRPr="00203B88">
        <w:rPr>
          <w:rFonts w:eastAsia="Cambria"/>
        </w:rPr>
        <w:t>Piedāvātajā cenā pretendents iekļauj:</w:t>
      </w:r>
    </w:p>
    <w:p w14:paraId="61747839" w14:textId="77777777" w:rsidR="00F7608D" w:rsidRPr="00203B88" w:rsidRDefault="00F7608D" w:rsidP="00D70DF8">
      <w:pPr>
        <w:numPr>
          <w:ilvl w:val="2"/>
          <w:numId w:val="3"/>
        </w:numPr>
        <w:ind w:left="567" w:right="-982"/>
        <w:jc w:val="both"/>
        <w:rPr>
          <w:rFonts w:eastAsia="Cambria"/>
          <w:kern w:val="56"/>
        </w:rPr>
      </w:pPr>
      <w:r w:rsidRPr="00203B88">
        <w:rPr>
          <w:rFonts w:eastAsia="Cambria"/>
          <w:kern w:val="56"/>
        </w:rPr>
        <w:t>preču piegādes izmaksas;</w:t>
      </w:r>
    </w:p>
    <w:p w14:paraId="4C35120D" w14:textId="77777777" w:rsidR="00F7608D" w:rsidRPr="00203B88" w:rsidRDefault="00F7608D" w:rsidP="00D70DF8">
      <w:pPr>
        <w:numPr>
          <w:ilvl w:val="2"/>
          <w:numId w:val="3"/>
        </w:numPr>
        <w:ind w:left="567" w:right="-982"/>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D70DF8">
      <w:pPr>
        <w:numPr>
          <w:ilvl w:val="2"/>
          <w:numId w:val="3"/>
        </w:numPr>
        <w:ind w:left="567" w:right="-982"/>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D70DF8">
      <w:pPr>
        <w:numPr>
          <w:ilvl w:val="2"/>
          <w:numId w:val="3"/>
        </w:numPr>
        <w:ind w:left="567" w:right="-982"/>
        <w:jc w:val="both"/>
        <w:rPr>
          <w:rFonts w:eastAsia="Cambria"/>
          <w:kern w:val="56"/>
        </w:rPr>
      </w:pPr>
      <w:r w:rsidRPr="00203B88">
        <w:rPr>
          <w:rFonts w:eastAsia="Cambria"/>
          <w:kern w:val="56"/>
        </w:rPr>
        <w:lastRenderedPageBreak/>
        <w:t>citas izmaksas, kas ir saistošas pretendentam un ir saistītas ar iepirkuma priekšmetu.</w:t>
      </w:r>
    </w:p>
    <w:p w14:paraId="22757488" w14:textId="77777777" w:rsidR="00F7608D" w:rsidRPr="00203B88" w:rsidRDefault="00F7608D" w:rsidP="00D70DF8">
      <w:pPr>
        <w:widowControl w:val="0"/>
        <w:autoSpaceDE w:val="0"/>
        <w:autoSpaceDN w:val="0"/>
        <w:adjustRightInd w:val="0"/>
        <w:ind w:right="-982"/>
        <w:jc w:val="both"/>
        <w:rPr>
          <w:rFonts w:eastAsia="Cambria"/>
          <w:lang w:val="x-none"/>
        </w:rPr>
      </w:pPr>
    </w:p>
    <w:p w14:paraId="0F0443E6" w14:textId="77777777" w:rsidR="00F7608D" w:rsidRPr="00203B88" w:rsidRDefault="00F7608D" w:rsidP="00D70DF8">
      <w:pPr>
        <w:widowControl w:val="0"/>
        <w:autoSpaceDE w:val="0"/>
        <w:autoSpaceDN w:val="0"/>
        <w:adjustRightInd w:val="0"/>
        <w:ind w:right="-982"/>
        <w:jc w:val="both"/>
        <w:rPr>
          <w:rFonts w:eastAsia="Cambria"/>
          <w:lang w:val="x-none"/>
        </w:rPr>
      </w:pPr>
    </w:p>
    <w:p w14:paraId="31AD94C4" w14:textId="77777777" w:rsidR="00F7608D" w:rsidRPr="00203B88" w:rsidRDefault="00F7608D" w:rsidP="00D70DF8">
      <w:pPr>
        <w:widowControl w:val="0"/>
        <w:autoSpaceDE w:val="0"/>
        <w:autoSpaceDN w:val="0"/>
        <w:adjustRightInd w:val="0"/>
        <w:ind w:right="-982"/>
        <w:jc w:val="both"/>
        <w:rPr>
          <w:rFonts w:eastAsia="Cambria"/>
          <w:lang w:val="x-none"/>
        </w:rPr>
      </w:pPr>
      <w:r w:rsidRPr="00203B88">
        <w:rPr>
          <w:rFonts w:eastAsia="Cambria"/>
          <w:lang w:val="x-none"/>
        </w:rPr>
        <w:t>Pretendenta vai pilnvarotās personas paraksts</w:t>
      </w:r>
    </w:p>
    <w:p w14:paraId="6B30DE3F" w14:textId="77777777" w:rsidR="00F7608D" w:rsidRPr="00203B88" w:rsidRDefault="00F7608D" w:rsidP="00D70DF8">
      <w:pPr>
        <w:widowControl w:val="0"/>
        <w:autoSpaceDE w:val="0"/>
        <w:autoSpaceDN w:val="0"/>
        <w:adjustRightInd w:val="0"/>
        <w:ind w:right="-982"/>
        <w:jc w:val="both"/>
        <w:rPr>
          <w:rFonts w:eastAsia="Cambria"/>
          <w:lang w:val="x-none"/>
        </w:rPr>
      </w:pPr>
      <w:r w:rsidRPr="00203B88">
        <w:rPr>
          <w:rFonts w:eastAsia="Cambria"/>
          <w:lang w:val="x-none"/>
        </w:rPr>
        <w:t>Parakstītāja vārds, uzvārds un amats: __________________</w:t>
      </w:r>
    </w:p>
    <w:p w14:paraId="3AC62EE5" w14:textId="183EE615" w:rsidR="00247515" w:rsidRDefault="00F7608D" w:rsidP="00D70DF8">
      <w:pPr>
        <w:widowControl w:val="0"/>
        <w:autoSpaceDE w:val="0"/>
        <w:autoSpaceDN w:val="0"/>
        <w:adjustRightInd w:val="0"/>
        <w:ind w:right="-982"/>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BA4061E"/>
    <w:multiLevelType w:val="hybridMultilevel"/>
    <w:tmpl w:val="A39C18D2"/>
    <w:lvl w:ilvl="0" w:tplc="BAB404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204EC"/>
    <w:rsid w:val="001D095E"/>
    <w:rsid w:val="001F11B1"/>
    <w:rsid w:val="00245FC6"/>
    <w:rsid w:val="00247515"/>
    <w:rsid w:val="00313D90"/>
    <w:rsid w:val="0034418B"/>
    <w:rsid w:val="00535A56"/>
    <w:rsid w:val="00567F0E"/>
    <w:rsid w:val="00641086"/>
    <w:rsid w:val="00690BE7"/>
    <w:rsid w:val="006928FD"/>
    <w:rsid w:val="006F78BC"/>
    <w:rsid w:val="00720BF4"/>
    <w:rsid w:val="00826A0F"/>
    <w:rsid w:val="008E48C1"/>
    <w:rsid w:val="009130BD"/>
    <w:rsid w:val="00944E62"/>
    <w:rsid w:val="009804B8"/>
    <w:rsid w:val="00986B2F"/>
    <w:rsid w:val="00A50FE6"/>
    <w:rsid w:val="00A84A98"/>
    <w:rsid w:val="00A97D34"/>
    <w:rsid w:val="00B06526"/>
    <w:rsid w:val="00B17682"/>
    <w:rsid w:val="00C2796D"/>
    <w:rsid w:val="00C7657D"/>
    <w:rsid w:val="00CB3332"/>
    <w:rsid w:val="00CB6D20"/>
    <w:rsid w:val="00CE3A3E"/>
    <w:rsid w:val="00CF61C3"/>
    <w:rsid w:val="00D70DF8"/>
    <w:rsid w:val="00DB182A"/>
    <w:rsid w:val="00DC2131"/>
    <w:rsid w:val="00E56540"/>
    <w:rsid w:val="00E72E8F"/>
    <w:rsid w:val="00EA7E33"/>
    <w:rsid w:val="00F06BA0"/>
    <w:rsid w:val="00F129CA"/>
    <w:rsid w:val="00F7608D"/>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styleId="Hyperlink">
    <w:name w:val="Hyperlink"/>
    <w:rsid w:val="00D70DF8"/>
    <w:rPr>
      <w:color w:val="0000FF"/>
      <w:u w:val="single"/>
    </w:rPr>
  </w:style>
  <w:style w:type="character" w:styleId="FollowedHyperlink">
    <w:name w:val="FollowedHyperlink"/>
    <w:basedOn w:val="DefaultParagraphFont"/>
    <w:uiPriority w:val="99"/>
    <w:semiHidden/>
    <w:unhideWhenUsed/>
    <w:rsid w:val="00D70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digikey.com/pdf/Data%20Sheets/Raspberry%20Pi%20PDFs/Raspberrypi_PI_3_Model_B_Web.pdf" TargetMode="External"/><Relationship Id="rId3" Type="http://schemas.openxmlformats.org/officeDocument/2006/relationships/styles" Target="styles.xml"/><Relationship Id="rId7" Type="http://schemas.openxmlformats.org/officeDocument/2006/relationships/hyperlink" Target="https://media.digikey.com/pdf/Data%20Sheets/Raspberry%20Pi%20PDFs/Compute_Module_IO_Brd_V3_We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aspberrypi.org/documentation/hardware/computemodule/RPI-CM-DATASHEET-V1_0.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op.pimoroni.com/products/raspberry-pi-ze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B13C-5374-4E7D-B0BE-893ECCF1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2235</Words>
  <Characters>1275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8</cp:revision>
  <cp:lastPrinted>2017-04-24T13:23:00Z</cp:lastPrinted>
  <dcterms:created xsi:type="dcterms:W3CDTF">2017-12-05T13:26:00Z</dcterms:created>
  <dcterms:modified xsi:type="dcterms:W3CDTF">2018-03-08T10:41:00Z</dcterms:modified>
</cp:coreProperties>
</file>