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0A" w:rsidRDefault="00B9440A" w:rsidP="00B9440A">
      <w:pPr>
        <w:ind w:right="-17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procedūras </w:t>
      </w:r>
    </w:p>
    <w:p w:rsidR="00B9440A" w:rsidRDefault="00B9440A" w:rsidP="00B9440A">
      <w:pPr>
        <w:jc w:val="center"/>
        <w:rPr>
          <w:b/>
          <w:bCs/>
          <w:lang w:val="lv-LV"/>
        </w:rPr>
      </w:pPr>
      <w:r w:rsidRPr="0034172C">
        <w:rPr>
          <w:b/>
          <w:bCs/>
          <w:lang w:val="lv-LV"/>
        </w:rPr>
        <w:t>“</w:t>
      </w:r>
      <w:r w:rsidR="002878A2" w:rsidRPr="002878A2">
        <w:rPr>
          <w:b/>
          <w:bCs/>
          <w:lang w:val="lv-LV"/>
        </w:rPr>
        <w:t>RTU Ķīpsalas kompleksa fiziskā apsardze</w:t>
      </w:r>
      <w:r w:rsidRPr="0034172C">
        <w:rPr>
          <w:b/>
          <w:bCs/>
          <w:lang w:val="lv-LV"/>
        </w:rPr>
        <w:t>"</w:t>
      </w:r>
    </w:p>
    <w:p w:rsidR="00B9440A" w:rsidRDefault="00835069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(identifikācijas Nr. RTU – 2018</w:t>
      </w:r>
      <w:r w:rsidR="00172C84">
        <w:rPr>
          <w:sz w:val="22"/>
          <w:szCs w:val="22"/>
          <w:lang w:val="lv-LV"/>
        </w:rPr>
        <w:t>/2</w:t>
      </w:r>
      <w:r>
        <w:rPr>
          <w:sz w:val="22"/>
          <w:szCs w:val="22"/>
          <w:lang w:val="lv-LV"/>
        </w:rPr>
        <w:t>6</w:t>
      </w:r>
      <w:r w:rsidR="00B9440A">
        <w:rPr>
          <w:sz w:val="22"/>
          <w:szCs w:val="22"/>
          <w:lang w:val="lv-LV"/>
        </w:rPr>
        <w:t>)</w:t>
      </w:r>
    </w:p>
    <w:p w:rsidR="00B9440A" w:rsidRDefault="00B9440A" w:rsidP="00B9440A">
      <w:pPr>
        <w:jc w:val="center"/>
        <w:rPr>
          <w:b/>
          <w:sz w:val="22"/>
          <w:szCs w:val="22"/>
          <w:lang w:val="lv-LV"/>
        </w:rPr>
      </w:pPr>
    </w:p>
    <w:p w:rsidR="00B9440A" w:rsidRDefault="00172C84" w:rsidP="00B9440A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</w:t>
      </w:r>
      <w:r w:rsidR="00F364B0">
        <w:rPr>
          <w:sz w:val="22"/>
          <w:szCs w:val="22"/>
          <w:lang w:val="lv-LV"/>
        </w:rPr>
        <w:t>5</w:t>
      </w: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</w:p>
    <w:p w:rsidR="00B9440A" w:rsidRDefault="00B9440A" w:rsidP="00B9440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Rīgā, Kaļķ</w:t>
      </w:r>
      <w:r w:rsidR="00F364B0">
        <w:rPr>
          <w:sz w:val="22"/>
          <w:szCs w:val="22"/>
          <w:lang w:val="lv-LV"/>
        </w:rPr>
        <w:t>u ielā 1 – 322. telpā, plkst. 10</w:t>
      </w:r>
      <w:r>
        <w:rPr>
          <w:sz w:val="22"/>
          <w:szCs w:val="22"/>
          <w:lang w:val="lv-LV"/>
        </w:rPr>
        <w:t xml:space="preserve">:00                                                           </w:t>
      </w:r>
      <w:r w:rsidR="00172C84">
        <w:rPr>
          <w:sz w:val="22"/>
          <w:szCs w:val="22"/>
          <w:lang w:val="lv-LV"/>
        </w:rPr>
        <w:t xml:space="preserve">                              </w:t>
      </w:r>
      <w:r w:rsidR="00102359">
        <w:rPr>
          <w:sz w:val="22"/>
          <w:szCs w:val="22"/>
          <w:lang w:val="lv-LV"/>
        </w:rPr>
        <w:t>05</w:t>
      </w:r>
      <w:r w:rsidR="00835069">
        <w:rPr>
          <w:sz w:val="22"/>
          <w:szCs w:val="22"/>
          <w:lang w:val="lv-LV"/>
        </w:rPr>
        <w:t>.04.2018</w:t>
      </w:r>
      <w:r>
        <w:rPr>
          <w:sz w:val="22"/>
          <w:szCs w:val="22"/>
          <w:lang w:val="lv-LV"/>
        </w:rPr>
        <w:t>.</w:t>
      </w:r>
    </w:p>
    <w:p w:rsidR="00A66B98" w:rsidRDefault="00A66B98" w:rsidP="00B9440A">
      <w:pPr>
        <w:rPr>
          <w:sz w:val="22"/>
          <w:szCs w:val="22"/>
          <w:lang w:val="lv-LV"/>
        </w:rPr>
      </w:pPr>
    </w:p>
    <w:p w:rsidR="00A66B98" w:rsidRDefault="00A66B98" w:rsidP="00B9440A">
      <w:pPr>
        <w:rPr>
          <w:sz w:val="22"/>
          <w:szCs w:val="22"/>
          <w:lang w:val="lv-LV"/>
        </w:rPr>
      </w:pPr>
    </w:p>
    <w:p w:rsidR="00B9440A" w:rsidRDefault="00B9440A" w:rsidP="00B9440A">
      <w:pPr>
        <w:jc w:val="center"/>
        <w:rPr>
          <w:sz w:val="22"/>
          <w:szCs w:val="22"/>
          <w:lang w:val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B9440A" w:rsidRPr="000C5D9D" w:rsidTr="001148AF">
        <w:tc>
          <w:tcPr>
            <w:tcW w:w="3085" w:type="dxa"/>
          </w:tcPr>
          <w:p w:rsidR="00B9440A" w:rsidRPr="000C5D9D" w:rsidRDefault="00B9440A" w:rsidP="001148AF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b/>
                <w:sz w:val="22"/>
                <w:szCs w:val="22"/>
              </w:rPr>
              <w:t>Komisijas</w:t>
            </w:r>
            <w:proofErr w:type="spellEnd"/>
            <w:r w:rsidRPr="000C5D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5D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B9440A" w:rsidRPr="000C5D9D" w:rsidTr="001148AF">
        <w:tc>
          <w:tcPr>
            <w:tcW w:w="3085" w:type="dxa"/>
          </w:tcPr>
          <w:p w:rsidR="00B9440A" w:rsidRPr="000C5D9D" w:rsidRDefault="00B9440A" w:rsidP="001148AF">
            <w:pPr>
              <w:rPr>
                <w:b/>
                <w:sz w:val="22"/>
                <w:szCs w:val="22"/>
              </w:rPr>
            </w:pPr>
            <w:r w:rsidRPr="000C5D9D">
              <w:rPr>
                <w:rStyle w:val="c1"/>
                <w:color w:val="000000"/>
                <w:sz w:val="22"/>
                <w:szCs w:val="22"/>
              </w:rPr>
              <w:t xml:space="preserve">Jevgēnijs Gramsts 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5D9D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440A" w:rsidRPr="000C5D9D" w:rsidTr="001148AF">
        <w:trPr>
          <w:trHeight w:val="334"/>
        </w:trPr>
        <w:tc>
          <w:tcPr>
            <w:tcW w:w="3085" w:type="dxa"/>
          </w:tcPr>
          <w:p w:rsidR="00B9440A" w:rsidRPr="000C5D9D" w:rsidRDefault="00B9440A" w:rsidP="001148AF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5D9D">
              <w:rPr>
                <w:b/>
                <w:sz w:val="22"/>
                <w:szCs w:val="22"/>
              </w:rPr>
              <w:t>Komisijas</w:t>
            </w:r>
            <w:proofErr w:type="spellEnd"/>
            <w:r w:rsidRPr="000C5D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sz w:val="22"/>
                <w:szCs w:val="22"/>
              </w:rPr>
              <w:t>locekļi</w:t>
            </w:r>
            <w:proofErr w:type="spellEnd"/>
            <w:r w:rsidRPr="000C5D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B9440A" w:rsidRPr="000C5D9D" w:rsidRDefault="00B9440A" w:rsidP="001148AF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35069" w:rsidRPr="000C5D9D" w:rsidTr="001148AF">
        <w:tc>
          <w:tcPr>
            <w:tcW w:w="3085" w:type="dxa"/>
          </w:tcPr>
          <w:p w:rsidR="00835069" w:rsidRPr="00835069" w:rsidRDefault="00835069" w:rsidP="00835069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Sergejs Jurins</w:t>
            </w:r>
          </w:p>
        </w:tc>
        <w:tc>
          <w:tcPr>
            <w:tcW w:w="6379" w:type="dxa"/>
          </w:tcPr>
          <w:p w:rsidR="00835069" w:rsidRPr="00835069" w:rsidRDefault="00835069" w:rsidP="002878A2">
            <w:pPr>
              <w:tabs>
                <w:tab w:val="left" w:pos="2880"/>
                <w:tab w:val="left" w:pos="9360"/>
              </w:tabs>
              <w:rPr>
                <w:rStyle w:val="c1"/>
                <w:color w:val="000000"/>
                <w:sz w:val="22"/>
                <w:szCs w:val="22"/>
              </w:rPr>
            </w:pP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Apsaimniekošanas</w:t>
            </w:r>
            <w:proofErr w:type="spellEnd"/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78A2">
              <w:rPr>
                <w:rStyle w:val="c1"/>
                <w:color w:val="000000"/>
                <w:sz w:val="22"/>
                <w:szCs w:val="22"/>
              </w:rPr>
              <w:t>drošības</w:t>
            </w:r>
            <w:proofErr w:type="spellEnd"/>
            <w:r w:rsidR="002878A2">
              <w:rPr>
                <w:rStyle w:val="c1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</w:p>
        </w:tc>
      </w:tr>
      <w:tr w:rsidR="00835069" w:rsidRPr="000C5D9D" w:rsidTr="001148AF">
        <w:tc>
          <w:tcPr>
            <w:tcW w:w="3085" w:type="dxa"/>
          </w:tcPr>
          <w:p w:rsidR="00835069" w:rsidRPr="00835069" w:rsidRDefault="00835069" w:rsidP="00835069">
            <w:pPr>
              <w:rPr>
                <w:rStyle w:val="c1"/>
                <w:color w:val="000000"/>
                <w:sz w:val="22"/>
                <w:szCs w:val="22"/>
              </w:rPr>
            </w:pPr>
            <w:r w:rsidRPr="00835069">
              <w:rPr>
                <w:rStyle w:val="c1"/>
                <w:color w:val="000000"/>
                <w:sz w:val="22"/>
                <w:szCs w:val="22"/>
              </w:rPr>
              <w:t>Armands Verkulevičs</w:t>
            </w:r>
          </w:p>
        </w:tc>
        <w:tc>
          <w:tcPr>
            <w:tcW w:w="6379" w:type="dxa"/>
          </w:tcPr>
          <w:p w:rsidR="00835069" w:rsidRPr="00835069" w:rsidRDefault="00835069" w:rsidP="002878A2">
            <w:pPr>
              <w:rPr>
                <w:rStyle w:val="c1"/>
                <w:color w:val="000000"/>
                <w:sz w:val="22"/>
                <w:szCs w:val="22"/>
              </w:rPr>
            </w:pP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Ķīpsalas</w:t>
            </w:r>
            <w:proofErr w:type="spellEnd"/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komple</w:t>
            </w:r>
            <w:r w:rsidR="002878A2">
              <w:rPr>
                <w:rStyle w:val="c1"/>
                <w:color w:val="000000"/>
                <w:sz w:val="22"/>
                <w:szCs w:val="22"/>
              </w:rPr>
              <w:t>ksa</w:t>
            </w:r>
            <w:proofErr w:type="spellEnd"/>
            <w:r w:rsidR="002878A2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78A2">
              <w:rPr>
                <w:rStyle w:val="c1"/>
                <w:color w:val="000000"/>
                <w:sz w:val="22"/>
                <w:szCs w:val="22"/>
              </w:rPr>
              <w:t>pārvaldes</w:t>
            </w:r>
            <w:proofErr w:type="spellEnd"/>
            <w:r w:rsidR="002878A2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78A2">
              <w:rPr>
                <w:rStyle w:val="c1"/>
                <w:color w:val="000000"/>
                <w:sz w:val="22"/>
                <w:szCs w:val="22"/>
              </w:rPr>
              <w:t>grupas</w:t>
            </w:r>
            <w:proofErr w:type="spellEnd"/>
            <w:r w:rsidR="002878A2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78A2">
              <w:rPr>
                <w:rStyle w:val="c1"/>
                <w:color w:val="000000"/>
                <w:sz w:val="22"/>
                <w:szCs w:val="22"/>
              </w:rPr>
              <w:t>nekustamā</w:t>
            </w:r>
            <w:proofErr w:type="spellEnd"/>
            <w:r w:rsidR="002878A2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īpašuma</w:t>
            </w:r>
            <w:proofErr w:type="spellEnd"/>
            <w:r w:rsidRPr="0083506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069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</w:p>
        </w:tc>
      </w:tr>
    </w:tbl>
    <w:p w:rsidR="00B9440A" w:rsidRPr="000C5D9D" w:rsidRDefault="00B9440A" w:rsidP="00B9440A">
      <w:pPr>
        <w:jc w:val="center"/>
        <w:rPr>
          <w:sz w:val="22"/>
          <w:szCs w:val="22"/>
          <w:lang w:val="lv-LV"/>
        </w:rPr>
      </w:pPr>
    </w:p>
    <w:p w:rsidR="00B9440A" w:rsidRPr="000C5D9D" w:rsidRDefault="00B9440A" w:rsidP="00B9440A">
      <w:pPr>
        <w:jc w:val="both"/>
        <w:rPr>
          <w:sz w:val="22"/>
          <w:szCs w:val="22"/>
          <w:lang w:val="lv-LV"/>
        </w:rPr>
      </w:pPr>
      <w:r w:rsidRPr="000C5D9D">
        <w:rPr>
          <w:sz w:val="22"/>
          <w:szCs w:val="22"/>
          <w:lang w:val="lv-LV"/>
        </w:rPr>
        <w:t xml:space="preserve">Komisija izveidota ar RTU finanšu prorektora </w:t>
      </w:r>
      <w:r w:rsidR="00835069">
        <w:rPr>
          <w:sz w:val="22"/>
          <w:szCs w:val="22"/>
        </w:rPr>
        <w:t>2018</w:t>
      </w:r>
      <w:r w:rsidRPr="000C5D9D">
        <w:rPr>
          <w:sz w:val="22"/>
          <w:szCs w:val="22"/>
        </w:rPr>
        <w:t xml:space="preserve">. </w:t>
      </w:r>
      <w:proofErr w:type="spellStart"/>
      <w:proofErr w:type="gramStart"/>
      <w:r w:rsidRPr="000C5D9D">
        <w:rPr>
          <w:sz w:val="22"/>
          <w:szCs w:val="22"/>
        </w:rPr>
        <w:t>gada</w:t>
      </w:r>
      <w:proofErr w:type="spellEnd"/>
      <w:proofErr w:type="gramEnd"/>
      <w:r w:rsidRPr="000C5D9D">
        <w:rPr>
          <w:sz w:val="22"/>
          <w:szCs w:val="22"/>
        </w:rPr>
        <w:t xml:space="preserve"> </w:t>
      </w:r>
      <w:r w:rsidR="00835069">
        <w:rPr>
          <w:sz w:val="22"/>
          <w:szCs w:val="22"/>
        </w:rPr>
        <w:t>8</w:t>
      </w:r>
      <w:r w:rsidRPr="000C5D9D">
        <w:rPr>
          <w:sz w:val="22"/>
          <w:szCs w:val="22"/>
        </w:rPr>
        <w:t xml:space="preserve">. </w:t>
      </w:r>
      <w:proofErr w:type="spellStart"/>
      <w:proofErr w:type="gramStart"/>
      <w:r w:rsidR="00835069">
        <w:rPr>
          <w:sz w:val="22"/>
          <w:szCs w:val="22"/>
        </w:rPr>
        <w:t>marta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rīkojumu</w:t>
      </w:r>
      <w:proofErr w:type="spellEnd"/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Nr</w:t>
      </w:r>
      <w:proofErr w:type="spellEnd"/>
      <w:r w:rsidR="00172C84">
        <w:rPr>
          <w:sz w:val="22"/>
          <w:szCs w:val="22"/>
        </w:rPr>
        <w:t>. 03000-1.2/2</w:t>
      </w:r>
      <w:r w:rsidR="00835069">
        <w:rPr>
          <w:sz w:val="22"/>
          <w:szCs w:val="22"/>
        </w:rPr>
        <w:t>4.</w:t>
      </w:r>
    </w:p>
    <w:p w:rsidR="00B9440A" w:rsidRPr="000C5D9D" w:rsidRDefault="00B9440A" w:rsidP="00B9440A">
      <w:pPr>
        <w:rPr>
          <w:sz w:val="22"/>
          <w:szCs w:val="22"/>
        </w:rPr>
      </w:pPr>
    </w:p>
    <w:tbl>
      <w:tblPr>
        <w:tblW w:w="10586" w:type="dxa"/>
        <w:tblLayout w:type="fixed"/>
        <w:tblLook w:val="04A0" w:firstRow="1" w:lastRow="0" w:firstColumn="1" w:lastColumn="0" w:noHBand="0" w:noVBand="1"/>
      </w:tblPr>
      <w:tblGrid>
        <w:gridCol w:w="10346"/>
        <w:gridCol w:w="240"/>
      </w:tblGrid>
      <w:tr w:rsidR="00B9440A" w:rsidRPr="000C5D9D" w:rsidTr="003172AD">
        <w:trPr>
          <w:trHeight w:val="2654"/>
        </w:trPr>
        <w:tc>
          <w:tcPr>
            <w:tcW w:w="10346" w:type="dxa"/>
          </w:tcPr>
          <w:p w:rsidR="00B9440A" w:rsidRPr="000C5D9D" w:rsidRDefault="00B9440A" w:rsidP="001148AF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C5D9D">
              <w:rPr>
                <w:b/>
                <w:bCs/>
                <w:sz w:val="22"/>
                <w:szCs w:val="22"/>
              </w:rPr>
              <w:t>Sēdes</w:t>
            </w:r>
            <w:proofErr w:type="spellEnd"/>
            <w:r w:rsidRPr="000C5D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b/>
                <w:bCs/>
                <w:sz w:val="22"/>
                <w:szCs w:val="22"/>
              </w:rPr>
              <w:t>norise</w:t>
            </w:r>
            <w:proofErr w:type="spellEnd"/>
            <w:r w:rsidRPr="000C5D9D">
              <w:rPr>
                <w:b/>
                <w:bCs/>
                <w:sz w:val="22"/>
                <w:szCs w:val="22"/>
              </w:rPr>
              <w:t>:</w:t>
            </w:r>
          </w:p>
          <w:p w:rsidR="00A151FC" w:rsidRDefault="00B9440A" w:rsidP="001148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D9D">
              <w:rPr>
                <w:sz w:val="22"/>
                <w:szCs w:val="22"/>
              </w:rPr>
              <w:t>J.</w:t>
            </w:r>
            <w:r w:rsidR="002878A2">
              <w:rPr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sz w:val="22"/>
                <w:szCs w:val="22"/>
              </w:rPr>
              <w:t>Gramsta</w:t>
            </w:r>
            <w:proofErr w:type="spellEnd"/>
            <w:r w:rsidRPr="000C5D9D">
              <w:rPr>
                <w:sz w:val="22"/>
                <w:szCs w:val="22"/>
              </w:rPr>
              <w:t xml:space="preserve"> </w:t>
            </w:r>
            <w:proofErr w:type="spellStart"/>
            <w:r w:rsidRPr="000C5D9D">
              <w:rPr>
                <w:sz w:val="22"/>
                <w:szCs w:val="22"/>
              </w:rPr>
              <w:t>informācija</w:t>
            </w:r>
            <w:proofErr w:type="spellEnd"/>
            <w:r w:rsidR="00A151FC">
              <w:rPr>
                <w:sz w:val="22"/>
                <w:szCs w:val="22"/>
              </w:rPr>
              <w:t xml:space="preserve"> </w:t>
            </w:r>
          </w:p>
          <w:p w:rsidR="00B9440A" w:rsidRPr="000C5D9D" w:rsidRDefault="00B9440A" w:rsidP="001148AF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0C5D9D" w:rsidRDefault="00B9440A" w:rsidP="001148AF">
            <w:pPr>
              <w:pStyle w:val="ListParagraph"/>
              <w:numPr>
                <w:ilvl w:val="1"/>
                <w:numId w:val="2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Komisijas priekšsēdētājs J.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Gramsts informē komisijas locekļus par to, ka </w:t>
            </w:r>
            <w:r w:rsidR="00F364B0">
              <w:rPr>
                <w:bCs/>
                <w:color w:val="000000" w:themeColor="text1"/>
                <w:sz w:val="22"/>
                <w:szCs w:val="22"/>
                <w:lang w:val="lv-LV"/>
              </w:rPr>
              <w:t>atbilstoši sniegtajām atbildēm uz potenciālo piegādātāju uzdotajiem jautājumiem (sēdes protokols Nr.4) ir nepieciešams precizēt iepirkuma Tehnisko specifikāciju (iepirkuma nolikuma pielikums Nr.2</w:t>
            </w:r>
            <w:r w:rsidR="00A1317E">
              <w:rPr>
                <w:bCs/>
                <w:color w:val="000000" w:themeColor="text1"/>
                <w:sz w:val="22"/>
                <w:szCs w:val="22"/>
                <w:lang w:val="lv-LV"/>
              </w:rPr>
              <w:t>)</w:t>
            </w:r>
            <w:r w:rsidRPr="000C5D9D">
              <w:rPr>
                <w:bCs/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B9440A" w:rsidRPr="000C5D9D" w:rsidRDefault="00B9440A" w:rsidP="001148AF">
            <w:pPr>
              <w:pStyle w:val="ListParagraph"/>
              <w:ind w:left="42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3172AD" w:rsidRPr="00A151FC" w:rsidRDefault="00B9440A" w:rsidP="00A151FC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 w:rsidRPr="000C5D9D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Komisijas locekļi vienbalsīgi nolemj</w:t>
            </w:r>
            <w:r w:rsidRPr="00A151FC">
              <w:rPr>
                <w:bCs/>
                <w:color w:val="000000" w:themeColor="text1"/>
                <w:sz w:val="22"/>
                <w:szCs w:val="22"/>
                <w:lang w:val="lv-LV"/>
              </w:rPr>
              <w:t>:</w:t>
            </w:r>
          </w:p>
          <w:p w:rsidR="00F364B0" w:rsidRDefault="00F364B0" w:rsidP="00A66B98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Izteikt</w:t>
            </w:r>
            <w:r w:rsidR="00A66B98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A1317E">
              <w:rPr>
                <w:color w:val="000000" w:themeColor="text1"/>
                <w:sz w:val="22"/>
                <w:szCs w:val="22"/>
                <w:lang w:val="lv-LV"/>
              </w:rPr>
              <w:t>iepirkuma nolikuma pielikuma Nr.2 “</w:t>
            </w:r>
            <w:r w:rsidR="00A1317E" w:rsidRPr="00A1317E">
              <w:rPr>
                <w:color w:val="000000" w:themeColor="text1"/>
                <w:sz w:val="22"/>
                <w:szCs w:val="22"/>
                <w:lang w:val="lv-LV"/>
              </w:rPr>
              <w:t>Tehniskā specifikācija un Tehniskais piedāvājums (forma)</w:t>
            </w:r>
            <w:r w:rsidR="00A1317E">
              <w:rPr>
                <w:color w:val="000000" w:themeColor="text1"/>
                <w:sz w:val="22"/>
                <w:szCs w:val="22"/>
                <w:lang w:val="lv-LV"/>
              </w:rPr>
              <w:t xml:space="preserve">”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1.punkta pirmo apakšpunktu šādā redakcijā:</w:t>
            </w:r>
          </w:p>
          <w:p w:rsidR="00F364B0" w:rsidRPr="00F364B0" w:rsidRDefault="00F364B0" w:rsidP="00F364B0">
            <w:pPr>
              <w:ind w:left="7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</w:t>
            </w:r>
            <w:r w:rsidRPr="00F364B0">
              <w:rPr>
                <w:sz w:val="22"/>
                <w:szCs w:val="22"/>
                <w:lang w:val="lv-LV"/>
              </w:rPr>
              <w:t xml:space="preserve">Sargs veic Teritorijas </w:t>
            </w:r>
            <w:proofErr w:type="spellStart"/>
            <w:r w:rsidRPr="00F364B0">
              <w:rPr>
                <w:sz w:val="22"/>
                <w:szCs w:val="22"/>
                <w:lang w:val="lv-LV"/>
              </w:rPr>
              <w:t>apgaitu</w:t>
            </w:r>
            <w:proofErr w:type="spellEnd"/>
            <w:r w:rsidRPr="00F364B0">
              <w:rPr>
                <w:sz w:val="22"/>
                <w:szCs w:val="22"/>
                <w:lang w:val="lv-LV"/>
              </w:rPr>
              <w:t xml:space="preserve">  no plkst. 8:00 līdz plkst. 23:00 (turpmāk – Dienas laiks), savukārt no plkst. 23:00 līdz plkst. 8:00 (turpmāk – Nakts laiks) veic drošības sistēmu monitoringu RTU Arhitektūras fakultātē Ķīpsalas ielā 6, Rīgā esošajā apsardzes postenī (turpmāk – Apsardzes postenis);</w:t>
            </w:r>
            <w:r>
              <w:rPr>
                <w:sz w:val="22"/>
                <w:szCs w:val="22"/>
                <w:lang w:val="lv-LV"/>
              </w:rPr>
              <w:t>”.</w:t>
            </w:r>
          </w:p>
          <w:p w:rsidR="00AD7E68" w:rsidRPr="00A1317E" w:rsidRDefault="00AD7E68" w:rsidP="001148AF">
            <w:pPr>
              <w:jc w:val="both"/>
              <w:rPr>
                <w:sz w:val="22"/>
                <w:szCs w:val="22"/>
                <w:lang w:val="lv-LV"/>
              </w:rPr>
            </w:pPr>
          </w:p>
          <w:p w:rsidR="002878A2" w:rsidRDefault="002878A2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Pielikumā:</w:t>
            </w:r>
          </w:p>
          <w:p w:rsidR="002878A2" w:rsidRDefault="00A1317E" w:rsidP="002878A2">
            <w:pPr>
              <w:pStyle w:val="ListParagraph"/>
              <w:numPr>
                <w:ilvl w:val="3"/>
                <w:numId w:val="1"/>
              </w:num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Nolikuma pielikums</w:t>
            </w:r>
            <w:r w:rsidRPr="00A1317E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Nr.2 “Tehniskā specifikācija un Tehniskais piedāvājums (forma)” </w:t>
            </w:r>
            <w:r w:rsidR="00F364B0">
              <w:rPr>
                <w:bCs/>
                <w:color w:val="000000" w:themeColor="text1"/>
                <w:sz w:val="22"/>
                <w:szCs w:val="22"/>
                <w:lang w:val="lv-LV"/>
              </w:rPr>
              <w:t>ar 05.04.2018. precizējumiem.</w:t>
            </w:r>
          </w:p>
          <w:p w:rsidR="002878A2" w:rsidRDefault="002878A2" w:rsidP="002878A2">
            <w:pPr>
              <w:pStyle w:val="ListParagraph"/>
              <w:ind w:left="36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2878A2" w:rsidRPr="002878A2" w:rsidRDefault="002878A2" w:rsidP="002878A2">
            <w:pPr>
              <w:pStyle w:val="ListParagraph"/>
              <w:ind w:left="360"/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>Sēdi slēdz J.</w:t>
            </w:r>
            <w:r w:rsidR="002878A2"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Gramsts plkst. </w:t>
            </w:r>
            <w:r w:rsidR="00F364B0">
              <w:rPr>
                <w:bCs/>
                <w:color w:val="000000" w:themeColor="text1"/>
                <w:sz w:val="22"/>
                <w:szCs w:val="22"/>
                <w:lang w:val="lv-LV"/>
              </w:rPr>
              <w:t>10:10</w:t>
            </w:r>
            <w:r>
              <w:rPr>
                <w:bCs/>
                <w:color w:val="000000" w:themeColor="text1"/>
                <w:sz w:val="22"/>
                <w:szCs w:val="22"/>
                <w:lang w:val="lv-LV"/>
              </w:rPr>
              <w:t xml:space="preserve">. </w:t>
            </w:r>
          </w:p>
          <w:p w:rsidR="00A151FC" w:rsidRDefault="00A151FC" w:rsidP="00AD7E68">
            <w:pPr>
              <w:jc w:val="both"/>
              <w:rPr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A151FC" w:rsidRPr="00AD7E68" w:rsidRDefault="00A151FC" w:rsidP="00AD7E68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B9440A" w:rsidRPr="003172AD" w:rsidRDefault="00B9440A" w:rsidP="001148AF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B9440A" w:rsidRPr="003172AD" w:rsidRDefault="00B9440A" w:rsidP="001148A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___________________J.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Gramsts        ___________________S.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3172AD">
              <w:rPr>
                <w:color w:val="000000" w:themeColor="text1"/>
                <w:sz w:val="22"/>
                <w:szCs w:val="22"/>
                <w:lang w:val="lv-LV"/>
              </w:rPr>
              <w:t>Jurins     ___________________A.</w:t>
            </w:r>
            <w:r w:rsidR="002878A2">
              <w:rPr>
                <w:color w:val="000000" w:themeColor="text1"/>
                <w:sz w:val="22"/>
                <w:szCs w:val="22"/>
                <w:lang w:val="lv-LV"/>
              </w:rPr>
              <w:t xml:space="preserve"> Verkulevičs</w:t>
            </w:r>
          </w:p>
          <w:p w:rsidR="00B9440A" w:rsidRPr="000C5D9D" w:rsidRDefault="00B9440A" w:rsidP="001148A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0" w:type="dxa"/>
          </w:tcPr>
          <w:p w:rsidR="00B9440A" w:rsidRPr="000C5D9D" w:rsidRDefault="00B9440A" w:rsidP="001148A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00029D" w:rsidRDefault="0000029D" w:rsidP="003172AD">
      <w:bookmarkStart w:id="0" w:name="_GoBack"/>
      <w:bookmarkEnd w:id="0"/>
    </w:p>
    <w:sectPr w:rsidR="0000029D" w:rsidSect="001148AF">
      <w:headerReference w:type="default" r:id="rId7"/>
      <w:footerReference w:type="default" r:id="rId8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F" w:rsidRDefault="001148AF">
      <w:r>
        <w:separator/>
      </w:r>
    </w:p>
  </w:endnote>
  <w:endnote w:type="continuationSeparator" w:id="0">
    <w:p w:rsidR="001148AF" w:rsidRDefault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AF" w:rsidRDefault="001148AF">
    <w:pPr>
      <w:pStyle w:val="Footer"/>
      <w:jc w:val="right"/>
    </w:pPr>
  </w:p>
  <w:p w:rsidR="001148AF" w:rsidRDefault="0011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F" w:rsidRDefault="001148AF">
      <w:r>
        <w:separator/>
      </w:r>
    </w:p>
  </w:footnote>
  <w:footnote w:type="continuationSeparator" w:id="0">
    <w:p w:rsidR="001148AF" w:rsidRDefault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AF" w:rsidRDefault="001148AF">
    <w:pPr>
      <w:pStyle w:val="Header"/>
      <w:jc w:val="right"/>
    </w:pPr>
  </w:p>
  <w:p w:rsidR="001148AF" w:rsidRDefault="0011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982"/>
    <w:multiLevelType w:val="hybridMultilevel"/>
    <w:tmpl w:val="AB6AB2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C1D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393E7A"/>
    <w:multiLevelType w:val="hybridMultilevel"/>
    <w:tmpl w:val="31E8E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D4F"/>
    <w:multiLevelType w:val="multilevel"/>
    <w:tmpl w:val="1D5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A"/>
    <w:rsid w:val="0000029D"/>
    <w:rsid w:val="00102359"/>
    <w:rsid w:val="001148AF"/>
    <w:rsid w:val="00172C84"/>
    <w:rsid w:val="002878A2"/>
    <w:rsid w:val="002D4465"/>
    <w:rsid w:val="003172AD"/>
    <w:rsid w:val="00835069"/>
    <w:rsid w:val="00A1317E"/>
    <w:rsid w:val="00A151FC"/>
    <w:rsid w:val="00A66B98"/>
    <w:rsid w:val="00AD7E68"/>
    <w:rsid w:val="00B9440A"/>
    <w:rsid w:val="00CE69E4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577D0"/>
  <w15:chartTrackingRefBased/>
  <w15:docId w15:val="{7BBB471E-3C7D-412C-9CF6-B886802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B9440A"/>
  </w:style>
  <w:style w:type="paragraph" w:styleId="ListParagraph">
    <w:name w:val="List Paragraph"/>
    <w:basedOn w:val="Normal"/>
    <w:link w:val="ListParagraphChar"/>
    <w:uiPriority w:val="34"/>
    <w:qFormat/>
    <w:rsid w:val="00B944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4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9E4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dcterms:created xsi:type="dcterms:W3CDTF">2018-04-05T07:18:00Z</dcterms:created>
  <dcterms:modified xsi:type="dcterms:W3CDTF">2018-04-05T07:24:00Z</dcterms:modified>
</cp:coreProperties>
</file>