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96243" w14:textId="77777777" w:rsidR="00E87272" w:rsidRPr="00E87272" w:rsidRDefault="00E87272" w:rsidP="00E87272">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E87272">
        <w:rPr>
          <w:rFonts w:ascii="Times New Roman" w:eastAsia="Times New Roman" w:hAnsi="Times New Roman" w:cs="Times New Roman"/>
          <w:bCs/>
          <w:sz w:val="20"/>
          <w:szCs w:val="20"/>
          <w:lang w:eastAsia="ar-SA"/>
        </w:rPr>
        <w:t>Pielikums Nr.1</w:t>
      </w:r>
    </w:p>
    <w:p w14:paraId="471B8D17" w14:textId="661F2325" w:rsidR="00E87272" w:rsidRPr="00E87272" w:rsidRDefault="00E87272" w:rsidP="00E87272">
      <w:pPr>
        <w:suppressAutoHyphens/>
        <w:spacing w:after="0" w:line="240" w:lineRule="auto"/>
        <w:jc w:val="right"/>
        <w:rPr>
          <w:rFonts w:ascii="Times New Roman" w:eastAsia="Times New Roman" w:hAnsi="Times New Roman" w:cs="Times New Roman"/>
          <w:bCs/>
          <w:sz w:val="20"/>
          <w:szCs w:val="20"/>
          <w:lang w:eastAsia="ar-SA"/>
        </w:rPr>
      </w:pPr>
      <w:r w:rsidRPr="00E87272">
        <w:rPr>
          <w:rFonts w:ascii="Times New Roman" w:eastAsia="Times New Roman" w:hAnsi="Times New Roman" w:cs="Times New Roman"/>
          <w:bCs/>
          <w:sz w:val="20"/>
          <w:szCs w:val="20"/>
          <w:lang w:eastAsia="ar-SA"/>
        </w:rPr>
        <w:t>iepirk</w:t>
      </w:r>
      <w:r w:rsidR="00DD3F3D">
        <w:rPr>
          <w:rFonts w:ascii="Times New Roman" w:eastAsia="Times New Roman" w:hAnsi="Times New Roman" w:cs="Times New Roman"/>
          <w:bCs/>
          <w:sz w:val="20"/>
          <w:szCs w:val="20"/>
          <w:lang w:eastAsia="ar-SA"/>
        </w:rPr>
        <w:t>uma nolikumam ar ID Nr. RTU-2018</w:t>
      </w:r>
      <w:r w:rsidRPr="00E87272">
        <w:rPr>
          <w:rFonts w:ascii="Times New Roman" w:eastAsia="Times New Roman" w:hAnsi="Times New Roman" w:cs="Times New Roman"/>
          <w:bCs/>
          <w:sz w:val="20"/>
          <w:szCs w:val="20"/>
          <w:lang w:eastAsia="ar-SA"/>
        </w:rPr>
        <w:t>/</w:t>
      </w:r>
      <w:r w:rsidR="000620A5">
        <w:rPr>
          <w:rFonts w:ascii="Times New Roman" w:eastAsia="Times New Roman" w:hAnsi="Times New Roman" w:cs="Times New Roman"/>
          <w:bCs/>
          <w:sz w:val="20"/>
          <w:szCs w:val="20"/>
          <w:lang w:eastAsia="ar-SA"/>
        </w:rPr>
        <w:t>2</w:t>
      </w:r>
      <w:r w:rsidR="00DD3F3D">
        <w:rPr>
          <w:rFonts w:ascii="Times New Roman" w:eastAsia="Times New Roman" w:hAnsi="Times New Roman" w:cs="Times New Roman"/>
          <w:bCs/>
          <w:sz w:val="20"/>
          <w:szCs w:val="20"/>
          <w:lang w:eastAsia="ar-SA"/>
        </w:rPr>
        <w:t>4</w:t>
      </w:r>
    </w:p>
    <w:p w14:paraId="070082CD" w14:textId="77777777" w:rsidR="00E87272" w:rsidRPr="00E87272" w:rsidRDefault="00E87272" w:rsidP="00E87272">
      <w:pPr>
        <w:suppressAutoHyphens/>
        <w:spacing w:after="0" w:line="240" w:lineRule="auto"/>
        <w:jc w:val="right"/>
        <w:rPr>
          <w:rFonts w:ascii="Times New Roman" w:eastAsia="Times New Roman" w:hAnsi="Times New Roman" w:cs="Times New Roman"/>
          <w:lang w:eastAsia="ar-SA"/>
        </w:rPr>
      </w:pPr>
    </w:p>
    <w:p w14:paraId="39A6A4FA" w14:textId="77777777" w:rsidR="00E87272" w:rsidRPr="00E87272" w:rsidRDefault="00E87272" w:rsidP="00E87272">
      <w:pPr>
        <w:suppressAutoHyphens/>
        <w:spacing w:after="0" w:line="240" w:lineRule="auto"/>
        <w:jc w:val="center"/>
        <w:rPr>
          <w:rFonts w:ascii="Times New Roman Bold" w:eastAsia="Times New Roman" w:hAnsi="Times New Roman Bold" w:cs="Times New Roman"/>
          <w:b/>
          <w:caps/>
          <w:lang w:eastAsia="ar-SA"/>
        </w:rPr>
      </w:pPr>
    </w:p>
    <w:p w14:paraId="4913CEA1" w14:textId="77777777" w:rsidR="00E87272" w:rsidRPr="00E87272" w:rsidRDefault="00E87272" w:rsidP="00E87272">
      <w:pPr>
        <w:suppressAutoHyphens/>
        <w:spacing w:after="0" w:line="240" w:lineRule="auto"/>
        <w:jc w:val="center"/>
        <w:rPr>
          <w:rFonts w:ascii="Times New Roman Bold" w:eastAsia="Times New Roman" w:hAnsi="Times New Roman Bold" w:cs="Times New Roman"/>
          <w:b/>
          <w:bCs/>
          <w:iCs/>
          <w:caps/>
          <w:lang w:eastAsia="ar-SA"/>
        </w:rPr>
      </w:pPr>
      <w:r w:rsidRPr="00E87272">
        <w:rPr>
          <w:rFonts w:ascii="Times New Roman Bold" w:eastAsia="Times New Roman" w:hAnsi="Times New Roman Bold" w:cs="Times New Roman"/>
          <w:b/>
          <w:caps/>
          <w:lang w:eastAsia="ar-SA"/>
        </w:rPr>
        <w:t xml:space="preserve">Pretendenta </w:t>
      </w:r>
      <w:smartTag w:uri="schemas-tilde-lv/tildestengine" w:element="veidnes">
        <w:smartTagPr>
          <w:attr w:name="text" w:val="pieteikums"/>
          <w:attr w:name="baseform" w:val="pieteikums"/>
          <w:attr w:name="id" w:val="-1"/>
        </w:smartTagPr>
        <w:r w:rsidRPr="00E87272">
          <w:rPr>
            <w:rFonts w:ascii="Times New Roman Bold" w:eastAsia="Times New Roman" w:hAnsi="Times New Roman Bold" w:cs="Times New Roman"/>
            <w:b/>
            <w:caps/>
            <w:lang w:eastAsia="ar-SA"/>
          </w:rPr>
          <w:t>pieteikums</w:t>
        </w:r>
      </w:smartTag>
      <w:r w:rsidRPr="00E87272">
        <w:rPr>
          <w:rFonts w:ascii="Times New Roman Bold" w:eastAsia="Times New Roman" w:hAnsi="Times New Roman Bold" w:cs="Times New Roman"/>
          <w:b/>
          <w:caps/>
          <w:lang w:eastAsia="ar-SA"/>
        </w:rPr>
        <w:t xml:space="preserve"> par piedalīšanos konkursā (veidlapa)</w:t>
      </w:r>
    </w:p>
    <w:p w14:paraId="17EADF17" w14:textId="77777777" w:rsidR="00E87272" w:rsidRPr="00E87272" w:rsidRDefault="00E87272" w:rsidP="00E87272">
      <w:pPr>
        <w:suppressAutoHyphens/>
        <w:spacing w:after="0" w:line="240" w:lineRule="auto"/>
        <w:ind w:right="28"/>
        <w:jc w:val="center"/>
        <w:rPr>
          <w:rFonts w:ascii="Times New Roman" w:eastAsia="Times New Roman" w:hAnsi="Times New Roman" w:cs="Times New Roman"/>
          <w:i/>
          <w:lang w:eastAsia="ar-SA"/>
        </w:rPr>
      </w:pPr>
      <w:r w:rsidRPr="00E87272">
        <w:rPr>
          <w:rFonts w:ascii="Times New Roman" w:eastAsia="Times New Roman" w:hAnsi="Times New Roman" w:cs="Times New Roman"/>
          <w:b/>
          <w:lang w:eastAsia="ar-SA"/>
        </w:rPr>
        <w:t>Piezīme</w:t>
      </w:r>
      <w:r w:rsidRPr="00E87272">
        <w:rPr>
          <w:rFonts w:ascii="Times New Roman" w:eastAsia="Times New Roman" w:hAnsi="Times New Roman" w:cs="Times New Roman"/>
          <w:lang w:eastAsia="ar-SA"/>
        </w:rPr>
        <w:t xml:space="preserve">: </w:t>
      </w:r>
      <w:r w:rsidRPr="00E87272">
        <w:rPr>
          <w:rFonts w:ascii="Times New Roman" w:eastAsia="Times New Roman" w:hAnsi="Times New Roman" w:cs="Times New Roman"/>
          <w:i/>
          <w:lang w:eastAsia="ar-SA"/>
        </w:rPr>
        <w:t>Konkursa pretendentam jāaizpilda tukšās vietas šajā formā.</w:t>
      </w:r>
    </w:p>
    <w:p w14:paraId="287D3EB6" w14:textId="77777777" w:rsidR="00E87272" w:rsidRPr="00E87272" w:rsidRDefault="00E87272" w:rsidP="00E87272">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14:paraId="6F7AA52F" w14:textId="0F9C1707" w:rsidR="00E87272" w:rsidRDefault="00E87272" w:rsidP="00E87272">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E87272">
        <w:rPr>
          <w:rFonts w:ascii="Times New Roman" w:eastAsia="Times New Roman" w:hAnsi="Times New Roman" w:cs="Times New Roman"/>
          <w:b/>
          <w:lang w:eastAsia="ar-SA"/>
        </w:rPr>
        <w:t>Konkurss:</w:t>
      </w:r>
      <w:r w:rsidRPr="00E87272">
        <w:rPr>
          <w:rFonts w:ascii="Times New Roman" w:eastAsia="Times New Roman" w:hAnsi="Times New Roman" w:cs="Times New Roman"/>
          <w:lang w:eastAsia="ar-SA"/>
        </w:rPr>
        <w:t xml:space="preserve"> </w:t>
      </w:r>
      <w:r w:rsidRPr="00E87272">
        <w:rPr>
          <w:rFonts w:ascii="Times New Roman" w:eastAsia="Times New Roman" w:hAnsi="Times New Roman" w:cs="Times New Roman"/>
          <w:b/>
          <w:lang w:eastAsia="ar-SA"/>
        </w:rPr>
        <w:t>“</w:t>
      </w:r>
      <w:r w:rsidR="000620A5" w:rsidRPr="000620A5">
        <w:rPr>
          <w:rFonts w:ascii="Times New Roman" w:eastAsia="Times New Roman" w:hAnsi="Times New Roman" w:cs="Times New Roman"/>
          <w:b/>
          <w:lang w:eastAsia="ar-SA"/>
        </w:rPr>
        <w:t xml:space="preserve">Elektroenerģijas iegāde Rīgas Tehniskās universitātes, Latvijas </w:t>
      </w:r>
      <w:r w:rsidR="0073719E" w:rsidRPr="000620A5">
        <w:rPr>
          <w:rFonts w:ascii="Times New Roman" w:eastAsia="Times New Roman" w:hAnsi="Times New Roman" w:cs="Times New Roman"/>
          <w:b/>
          <w:lang w:eastAsia="ar-SA"/>
        </w:rPr>
        <w:t>Universitātes</w:t>
      </w:r>
      <w:r w:rsidR="000620A5" w:rsidRPr="000620A5">
        <w:rPr>
          <w:rFonts w:ascii="Times New Roman" w:eastAsia="Times New Roman" w:hAnsi="Times New Roman" w:cs="Times New Roman"/>
          <w:b/>
          <w:lang w:eastAsia="ar-SA"/>
        </w:rPr>
        <w:t xml:space="preserve"> un Rīgas Stradiņa universitātes vajadzībām</w:t>
      </w:r>
      <w:r w:rsidRPr="00E87272">
        <w:rPr>
          <w:rFonts w:ascii="Times New Roman" w:eastAsia="Times New Roman" w:hAnsi="Times New Roman" w:cs="Times New Roman"/>
          <w:b/>
          <w:lang w:eastAsia="ar-SA"/>
        </w:rPr>
        <w:t>”</w:t>
      </w:r>
      <w:r w:rsidR="00DD3F3D">
        <w:rPr>
          <w:rFonts w:ascii="Times New Roman" w:eastAsia="Times New Roman" w:hAnsi="Times New Roman" w:cs="Times New Roman"/>
          <w:b/>
          <w:lang w:eastAsia="ar-SA"/>
        </w:rPr>
        <w:t>, ID Nr.: RTU-2018</w:t>
      </w:r>
      <w:r w:rsidRPr="00E87272">
        <w:rPr>
          <w:rFonts w:ascii="Times New Roman" w:eastAsia="Times New Roman" w:hAnsi="Times New Roman" w:cs="Times New Roman"/>
          <w:b/>
          <w:lang w:eastAsia="ar-SA"/>
        </w:rPr>
        <w:t>/</w:t>
      </w:r>
      <w:r w:rsidR="0073719E">
        <w:rPr>
          <w:rFonts w:ascii="Times New Roman" w:eastAsia="Times New Roman" w:hAnsi="Times New Roman" w:cs="Times New Roman"/>
          <w:b/>
          <w:lang w:eastAsia="ar-SA"/>
        </w:rPr>
        <w:t>2</w:t>
      </w:r>
      <w:r w:rsidR="00DD3F3D">
        <w:rPr>
          <w:rFonts w:ascii="Times New Roman" w:eastAsia="Times New Roman" w:hAnsi="Times New Roman" w:cs="Times New Roman"/>
          <w:b/>
          <w:lang w:eastAsia="ar-SA"/>
        </w:rPr>
        <w:t>4</w:t>
      </w:r>
    </w:p>
    <w:p w14:paraId="6782BF1B" w14:textId="7452D1F6" w:rsidR="00B976B6" w:rsidRPr="00E87272" w:rsidRDefault="00B976B6" w:rsidP="00E87272">
      <w:pPr>
        <w:tabs>
          <w:tab w:val="center" w:pos="4153"/>
          <w:tab w:val="right" w:pos="8306"/>
        </w:tabs>
        <w:suppressAutoHyphens/>
        <w:spacing w:after="0" w:line="240" w:lineRule="auto"/>
        <w:jc w:val="both"/>
        <w:rPr>
          <w:rFonts w:ascii="Times New Roman" w:eastAsia="Times New Roman" w:hAnsi="Times New Roman" w:cs="Times New Roman"/>
          <w:lang w:eastAsia="ar-SA"/>
        </w:rPr>
      </w:pPr>
    </w:p>
    <w:p w14:paraId="4F1FEAF8" w14:textId="77777777" w:rsidR="00E87272" w:rsidRPr="00E87272" w:rsidRDefault="00E87272" w:rsidP="00E87272">
      <w:pPr>
        <w:suppressAutoHyphens/>
        <w:spacing w:after="0" w:line="240" w:lineRule="auto"/>
        <w:ind w:right="29"/>
        <w:jc w:val="right"/>
        <w:rPr>
          <w:rFonts w:ascii="Times New Roman" w:eastAsia="Times New Roman" w:hAnsi="Times New Roman" w:cs="Times New Roman"/>
          <w:b/>
          <w:lang w:eastAsia="ar-SA"/>
        </w:rPr>
      </w:pPr>
    </w:p>
    <w:p w14:paraId="1685FF58" w14:textId="77777777" w:rsidR="00E87272" w:rsidRPr="00E87272" w:rsidRDefault="00E87272" w:rsidP="00E87272">
      <w:pPr>
        <w:suppressAutoHyphens/>
        <w:spacing w:after="0" w:line="240" w:lineRule="auto"/>
        <w:ind w:right="28"/>
        <w:jc w:val="both"/>
        <w:rPr>
          <w:rFonts w:ascii="Times New Roman" w:eastAsia="Times New Roman" w:hAnsi="Times New Roman" w:cs="Times New Roman"/>
          <w:i/>
          <w:lang w:eastAsia="ar-SA"/>
        </w:rPr>
      </w:pPr>
      <w:r w:rsidRPr="00E87272">
        <w:rPr>
          <w:rFonts w:ascii="Times New Roman" w:eastAsia="Times New Roman" w:hAnsi="Times New Roman" w:cs="Times New Roman"/>
          <w:i/>
          <w:lang w:eastAsia="ar-SA"/>
        </w:rPr>
        <w:t>&lt;Pieteikuma sagatavošanas vieta un datums</w:t>
      </w:r>
      <w:r>
        <w:rPr>
          <w:rFonts w:ascii="Times New Roman" w:eastAsia="Times New Roman" w:hAnsi="Times New Roman" w:cs="Times New Roman"/>
          <w:i/>
          <w:lang w:eastAsia="ar-SA"/>
        </w:rPr>
        <w:t>, pretendenta nosaukums un reģistrācijas Nr.</w:t>
      </w:r>
      <w:r w:rsidRPr="00E87272">
        <w:rPr>
          <w:rFonts w:ascii="Times New Roman" w:eastAsia="Times New Roman" w:hAnsi="Times New Roman" w:cs="Times New Roman"/>
          <w:i/>
          <w:lang w:eastAsia="ar-SA"/>
        </w:rPr>
        <w:t xml:space="preserve">&gt; </w:t>
      </w:r>
    </w:p>
    <w:p w14:paraId="2DA17EE1" w14:textId="77777777" w:rsidR="00E87272" w:rsidRPr="000620A5" w:rsidRDefault="00E87272" w:rsidP="00E87272">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364B57DF" w14:textId="27FC6C62" w:rsidR="000620A5" w:rsidRPr="000620A5" w:rsidRDefault="000620A5" w:rsidP="000620A5">
      <w:pPr>
        <w:pStyle w:val="Header"/>
        <w:ind w:firstLine="567"/>
        <w:jc w:val="both"/>
        <w:rPr>
          <w:sz w:val="22"/>
          <w:szCs w:val="22"/>
        </w:rPr>
      </w:pPr>
      <w:r w:rsidRPr="000620A5">
        <w:rPr>
          <w:sz w:val="22"/>
          <w:szCs w:val="22"/>
        </w:rPr>
        <w:t>Saskaņā ar konkursa nolikumu, mēs, apakšā parakstījušies apliecinām, ka Pretendents pilnībā izprot un piekrīt Konkursa noteikumiem, apņemas tos ievērot un izpildīt Iepirkuma nosacījumus saskaņā ar visiem Nolikuma, tā pielikumu, Pretendenta piedāvājuma un līguma projekta noteikumiem. Piedāvājam veikt Preces piegādi saskaņā ar Nolikuma prasībām.</w:t>
      </w:r>
    </w:p>
    <w:p w14:paraId="0376D810" w14:textId="77777777" w:rsidR="000620A5" w:rsidRPr="007F6112" w:rsidRDefault="000620A5" w:rsidP="000620A5">
      <w:pPr>
        <w:pStyle w:val="Header"/>
        <w:ind w:left="567"/>
        <w:jc w:val="both"/>
        <w:rPr>
          <w:sz w:val="22"/>
          <w:szCs w:val="22"/>
          <w:shd w:val="clear" w:color="auto" w:fill="BFBFBF"/>
        </w:rPr>
      </w:pPr>
    </w:p>
    <w:p w14:paraId="014B8D52" w14:textId="77777777" w:rsidR="000620A5" w:rsidRPr="008903FF" w:rsidRDefault="000620A5" w:rsidP="000620A5">
      <w:pPr>
        <w:numPr>
          <w:ilvl w:val="0"/>
          <w:numId w:val="2"/>
        </w:numPr>
        <w:spacing w:after="0" w:line="240" w:lineRule="auto"/>
        <w:ind w:left="426" w:right="29" w:hanging="426"/>
        <w:jc w:val="both"/>
        <w:rPr>
          <w:rFonts w:ascii="Times New Roman" w:hAnsi="Times New Roman" w:cs="Times New Roman"/>
        </w:rPr>
      </w:pPr>
      <w:r w:rsidRPr="008903FF">
        <w:rPr>
          <w:rFonts w:ascii="Times New Roman" w:hAnsi="Times New Roman" w:cs="Times New Roman"/>
        </w:rPr>
        <w:t>apliecina, ka neesam ieinteresēti nevienā citā piedāvājumā, kas iesniegts šajā iepirkuma procedūrā.</w:t>
      </w:r>
    </w:p>
    <w:p w14:paraId="4A793C69" w14:textId="77777777" w:rsidR="000620A5" w:rsidRPr="008F1ED0" w:rsidRDefault="000620A5" w:rsidP="000620A5">
      <w:pPr>
        <w:numPr>
          <w:ilvl w:val="0"/>
          <w:numId w:val="2"/>
        </w:numPr>
        <w:spacing w:after="0" w:line="240" w:lineRule="auto"/>
        <w:ind w:left="426" w:right="29" w:hanging="426"/>
        <w:jc w:val="both"/>
        <w:rPr>
          <w:rFonts w:ascii="Times New Roman" w:hAnsi="Times New Roman" w:cs="Times New Roman"/>
        </w:rPr>
      </w:pPr>
      <w:r w:rsidRPr="008903FF">
        <w:rPr>
          <w:rFonts w:ascii="Times New Roman" w:hAnsi="Times New Roman" w:cs="Times New Roman"/>
        </w:rPr>
        <w:t>apliecina, ka atbilstoši Elektroenerģijas tirgus likuma 32.panta pirmās daļas 3.punkta prasībai reģistrējies vai līdz iepirkuma līguma par elektroenerģijas piegādi noslēgšanai reģistrēsies elektroenerģijas tirgotāju reģistrā</w:t>
      </w:r>
      <w:r>
        <w:rPr>
          <w:rFonts w:ascii="Times New Roman" w:hAnsi="Times New Roman" w:cs="Times New Roman"/>
        </w:rPr>
        <w:t xml:space="preserve"> un </w:t>
      </w:r>
      <w:r w:rsidRPr="00730FC1">
        <w:rPr>
          <w:rFonts w:ascii="Times New Roman" w:hAnsi="Times New Roman" w:cs="Times New Roman"/>
        </w:rPr>
        <w:t>līdz iepirkuma līguma par elektroenerģijas piegādi noslēgšanai</w:t>
      </w:r>
      <w:r>
        <w:rPr>
          <w:rFonts w:ascii="Times New Roman" w:hAnsi="Times New Roman" w:cs="Times New Roman"/>
        </w:rPr>
        <w:t xml:space="preserve">, noslēgs </w:t>
      </w:r>
      <w:r w:rsidRPr="00256197">
        <w:rPr>
          <w:rFonts w:ascii="Times New Roman" w:hAnsi="Times New Roman" w:cs="Times New Roman"/>
        </w:rPr>
        <w:t>līgumu ar</w:t>
      </w:r>
      <w:r>
        <w:rPr>
          <w:rFonts w:ascii="Times New Roman" w:hAnsi="Times New Roman" w:cs="Times New Roman"/>
        </w:rPr>
        <w:t xml:space="preserve"> </w:t>
      </w:r>
      <w:r w:rsidRPr="00256197">
        <w:rPr>
          <w:rFonts w:ascii="Times New Roman" w:hAnsi="Times New Roman" w:cs="Times New Roman"/>
          <w:spacing w:val="-1"/>
        </w:rPr>
        <w:t>e</w:t>
      </w:r>
      <w:r w:rsidRPr="00256197">
        <w:rPr>
          <w:rFonts w:ascii="Times New Roman" w:hAnsi="Times New Roman" w:cs="Times New Roman"/>
        </w:rPr>
        <w:t>lektr</w:t>
      </w:r>
      <w:r w:rsidRPr="00256197">
        <w:rPr>
          <w:rFonts w:ascii="Times New Roman" w:hAnsi="Times New Roman" w:cs="Times New Roman"/>
          <w:spacing w:val="-1"/>
        </w:rPr>
        <w:t>oe</w:t>
      </w:r>
      <w:r w:rsidRPr="00256197">
        <w:rPr>
          <w:rFonts w:ascii="Times New Roman" w:hAnsi="Times New Roman" w:cs="Times New Roman"/>
        </w:rPr>
        <w:t>n</w:t>
      </w:r>
      <w:r w:rsidRPr="00256197">
        <w:rPr>
          <w:rFonts w:ascii="Times New Roman" w:hAnsi="Times New Roman" w:cs="Times New Roman"/>
          <w:spacing w:val="1"/>
        </w:rPr>
        <w:t>er</w:t>
      </w:r>
      <w:r w:rsidRPr="00256197">
        <w:rPr>
          <w:rFonts w:ascii="Times New Roman" w:hAnsi="Times New Roman" w:cs="Times New Roman"/>
          <w:spacing w:val="-2"/>
        </w:rPr>
        <w:t>ģ</w:t>
      </w:r>
      <w:r w:rsidRPr="00256197">
        <w:rPr>
          <w:rFonts w:ascii="Times New Roman" w:hAnsi="Times New Roman" w:cs="Times New Roman"/>
        </w:rPr>
        <w:t>i</w:t>
      </w:r>
      <w:r w:rsidRPr="00256197">
        <w:rPr>
          <w:rFonts w:ascii="Times New Roman" w:hAnsi="Times New Roman" w:cs="Times New Roman"/>
          <w:spacing w:val="1"/>
        </w:rPr>
        <w:t>j</w:t>
      </w:r>
      <w:r w:rsidRPr="00256197">
        <w:rPr>
          <w:rFonts w:ascii="Times New Roman" w:hAnsi="Times New Roman" w:cs="Times New Roman"/>
          <w:spacing w:val="-1"/>
        </w:rPr>
        <w:t>a</w:t>
      </w:r>
      <w:r w:rsidRPr="00256197">
        <w:rPr>
          <w:rFonts w:ascii="Times New Roman" w:hAnsi="Times New Roman" w:cs="Times New Roman"/>
        </w:rPr>
        <w:t>s si</w:t>
      </w:r>
      <w:r w:rsidRPr="00256197">
        <w:rPr>
          <w:rFonts w:ascii="Times New Roman" w:hAnsi="Times New Roman" w:cs="Times New Roman"/>
          <w:spacing w:val="1"/>
        </w:rPr>
        <w:t>s</w:t>
      </w:r>
      <w:r w:rsidRPr="00256197">
        <w:rPr>
          <w:rFonts w:ascii="Times New Roman" w:hAnsi="Times New Roman" w:cs="Times New Roman"/>
        </w:rPr>
        <w:t>tēm</w:t>
      </w:r>
      <w:r w:rsidRPr="00256197">
        <w:rPr>
          <w:rFonts w:ascii="Times New Roman" w:hAnsi="Times New Roman" w:cs="Times New Roman"/>
          <w:spacing w:val="-1"/>
        </w:rPr>
        <w:t>a</w:t>
      </w:r>
      <w:r w:rsidRPr="00256197">
        <w:rPr>
          <w:rFonts w:ascii="Times New Roman" w:hAnsi="Times New Roman" w:cs="Times New Roman"/>
        </w:rPr>
        <w:t>s op</w:t>
      </w:r>
      <w:r w:rsidRPr="00256197">
        <w:rPr>
          <w:rFonts w:ascii="Times New Roman" w:hAnsi="Times New Roman" w:cs="Times New Roman"/>
          <w:spacing w:val="-1"/>
        </w:rPr>
        <w:t>e</w:t>
      </w:r>
      <w:r w:rsidRPr="00256197">
        <w:rPr>
          <w:rFonts w:ascii="Times New Roman" w:hAnsi="Times New Roman" w:cs="Times New Roman"/>
        </w:rPr>
        <w:t>r</w:t>
      </w:r>
      <w:r w:rsidRPr="00256197">
        <w:rPr>
          <w:rFonts w:ascii="Times New Roman" w:hAnsi="Times New Roman" w:cs="Times New Roman"/>
          <w:spacing w:val="-2"/>
        </w:rPr>
        <w:t>a</w:t>
      </w:r>
      <w:r w:rsidRPr="00256197">
        <w:rPr>
          <w:rFonts w:ascii="Times New Roman" w:hAnsi="Times New Roman" w:cs="Times New Roman"/>
        </w:rPr>
        <w:t>toru, kura t</w:t>
      </w:r>
      <w:r w:rsidRPr="00256197">
        <w:rPr>
          <w:rFonts w:ascii="Times New Roman" w:hAnsi="Times New Roman" w:cs="Times New Roman"/>
          <w:spacing w:val="1"/>
        </w:rPr>
        <w:t>ī</w:t>
      </w:r>
      <w:r w:rsidRPr="00256197">
        <w:rPr>
          <w:rFonts w:ascii="Times New Roman" w:hAnsi="Times New Roman" w:cs="Times New Roman"/>
        </w:rPr>
        <w:t>klam</w:t>
      </w:r>
      <w:r w:rsidRPr="00256197">
        <w:rPr>
          <w:rFonts w:ascii="Times New Roman" w:hAnsi="Times New Roman" w:cs="Times New Roman"/>
          <w:spacing w:val="2"/>
        </w:rPr>
        <w:t xml:space="preserve"> </w:t>
      </w:r>
      <w:r w:rsidRPr="00256197">
        <w:rPr>
          <w:rFonts w:ascii="Times New Roman" w:hAnsi="Times New Roman" w:cs="Times New Roman"/>
        </w:rPr>
        <w:t>ir</w:t>
      </w:r>
      <w:r w:rsidRPr="00256197">
        <w:rPr>
          <w:rFonts w:ascii="Times New Roman" w:hAnsi="Times New Roman" w:cs="Times New Roman"/>
          <w:spacing w:val="1"/>
        </w:rPr>
        <w:t xml:space="preserve"> </w:t>
      </w:r>
      <w:r w:rsidRPr="00256197">
        <w:rPr>
          <w:rFonts w:ascii="Times New Roman" w:hAnsi="Times New Roman" w:cs="Times New Roman"/>
        </w:rPr>
        <w:t>piesl</w:t>
      </w:r>
      <w:r w:rsidRPr="00256197">
        <w:rPr>
          <w:rFonts w:ascii="Times New Roman" w:hAnsi="Times New Roman" w:cs="Times New Roman"/>
          <w:spacing w:val="-1"/>
        </w:rPr>
        <w:t>ē</w:t>
      </w:r>
      <w:r w:rsidRPr="00256197">
        <w:rPr>
          <w:rFonts w:ascii="Times New Roman" w:hAnsi="Times New Roman" w:cs="Times New Roman"/>
          <w:spacing w:val="-2"/>
        </w:rPr>
        <w:t>g</w:t>
      </w:r>
      <w:r w:rsidRPr="00256197">
        <w:rPr>
          <w:rFonts w:ascii="Times New Roman" w:hAnsi="Times New Roman" w:cs="Times New Roman"/>
          <w:spacing w:val="3"/>
        </w:rPr>
        <w:t>t</w:t>
      </w:r>
      <w:r w:rsidRPr="00256197">
        <w:rPr>
          <w:rFonts w:ascii="Times New Roman" w:hAnsi="Times New Roman" w:cs="Times New Roman"/>
          <w:spacing w:val="-1"/>
        </w:rPr>
        <w:t>a</w:t>
      </w:r>
      <w:r w:rsidRPr="00256197">
        <w:rPr>
          <w:rFonts w:ascii="Times New Roman" w:hAnsi="Times New Roman" w:cs="Times New Roman"/>
        </w:rPr>
        <w:t>s</w:t>
      </w:r>
      <w:r w:rsidRPr="00256197">
        <w:rPr>
          <w:rFonts w:ascii="Times New Roman" w:hAnsi="Times New Roman" w:cs="Times New Roman"/>
          <w:spacing w:val="2"/>
        </w:rPr>
        <w:t xml:space="preserve"> </w:t>
      </w:r>
      <w:r w:rsidRPr="00256197">
        <w:rPr>
          <w:rFonts w:ascii="Times New Roman" w:hAnsi="Times New Roman" w:cs="Times New Roman"/>
          <w:spacing w:val="1"/>
        </w:rPr>
        <w:t>P</w:t>
      </w:r>
      <w:r w:rsidRPr="00256197">
        <w:rPr>
          <w:rFonts w:ascii="Times New Roman" w:hAnsi="Times New Roman" w:cs="Times New Roman"/>
          <w:spacing w:val="-1"/>
        </w:rPr>
        <w:t>a</w:t>
      </w:r>
      <w:r w:rsidRPr="00256197">
        <w:rPr>
          <w:rFonts w:ascii="Times New Roman" w:hAnsi="Times New Roman" w:cs="Times New Roman"/>
        </w:rPr>
        <w:t>sūt</w:t>
      </w:r>
      <w:r w:rsidRPr="00256197">
        <w:rPr>
          <w:rFonts w:ascii="Times New Roman" w:hAnsi="Times New Roman" w:cs="Times New Roman"/>
          <w:spacing w:val="1"/>
        </w:rPr>
        <w:t>ī</w:t>
      </w:r>
      <w:r w:rsidRPr="00256197">
        <w:rPr>
          <w:rFonts w:ascii="Times New Roman" w:hAnsi="Times New Roman" w:cs="Times New Roman"/>
        </w:rPr>
        <w:t xml:space="preserve">tāja </w:t>
      </w:r>
      <w:r w:rsidRPr="00256197">
        <w:rPr>
          <w:rFonts w:ascii="Times New Roman" w:hAnsi="Times New Roman" w:cs="Times New Roman"/>
          <w:spacing w:val="-1"/>
        </w:rPr>
        <w:t>e</w:t>
      </w:r>
      <w:r w:rsidRPr="00256197">
        <w:rPr>
          <w:rFonts w:ascii="Times New Roman" w:hAnsi="Times New Roman" w:cs="Times New Roman"/>
        </w:rPr>
        <w:t>lektr</w:t>
      </w:r>
      <w:r w:rsidRPr="00256197">
        <w:rPr>
          <w:rFonts w:ascii="Times New Roman" w:hAnsi="Times New Roman" w:cs="Times New Roman"/>
          <w:spacing w:val="-1"/>
        </w:rPr>
        <w:t>o</w:t>
      </w:r>
      <w:r w:rsidRPr="00256197">
        <w:rPr>
          <w:rFonts w:ascii="Times New Roman" w:hAnsi="Times New Roman" w:cs="Times New Roman"/>
        </w:rPr>
        <w:t>iet</w:t>
      </w:r>
      <w:r w:rsidRPr="00256197">
        <w:rPr>
          <w:rFonts w:ascii="Times New Roman" w:hAnsi="Times New Roman" w:cs="Times New Roman"/>
          <w:spacing w:val="-1"/>
        </w:rPr>
        <w:t>a</w:t>
      </w:r>
      <w:r w:rsidRPr="00256197">
        <w:rPr>
          <w:rFonts w:ascii="Times New Roman" w:hAnsi="Times New Roman" w:cs="Times New Roman"/>
        </w:rPr>
        <w:t>ises</w:t>
      </w:r>
      <w:r>
        <w:rPr>
          <w:rFonts w:ascii="Times New Roman" w:hAnsi="Times New Roman" w:cs="Times New Roman"/>
        </w:rPr>
        <w:t xml:space="preserve"> un </w:t>
      </w:r>
      <w:r w:rsidRPr="00256197">
        <w:rPr>
          <w:rFonts w:ascii="Times New Roman" w:hAnsi="Times New Roman" w:cs="Times New Roman"/>
          <w:color w:val="000000"/>
        </w:rPr>
        <w:t>balansēšanas līgums ar pārvades sistēmas operatoru</w:t>
      </w:r>
      <w:r w:rsidRPr="008903FF">
        <w:rPr>
          <w:rFonts w:ascii="Times New Roman" w:hAnsi="Times New Roman" w:cs="Times New Roman"/>
        </w:rPr>
        <w:t>.</w:t>
      </w:r>
    </w:p>
    <w:p w14:paraId="712F7F6C" w14:textId="77777777" w:rsidR="00E87272" w:rsidRPr="00E87272" w:rsidRDefault="00E87272" w:rsidP="00E87272">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46384759" w14:textId="77777777" w:rsidR="00E87272" w:rsidRPr="00E87272" w:rsidRDefault="00E87272" w:rsidP="00E87272">
      <w:pPr>
        <w:numPr>
          <w:ilvl w:val="0"/>
          <w:numId w:val="1"/>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E87272">
        <w:rPr>
          <w:rFonts w:ascii="Times New Roman" w:eastAsia="Times New Roman" w:hAnsi="Times New Roman" w:cs="Times New Roman"/>
          <w:lang w:eastAsia="ar-SA"/>
        </w:rPr>
        <w:t>Informācija par pretendentu vai personu, kura pārstāv piegādātāju apvienību iepirkumā:</w:t>
      </w:r>
    </w:p>
    <w:p w14:paraId="7815F792" w14:textId="77777777" w:rsidR="00E87272" w:rsidRPr="00E87272" w:rsidRDefault="00DD3F3D" w:rsidP="00E87272">
      <w:pPr>
        <w:suppressAutoHyphens/>
        <w:spacing w:after="0" w:line="240" w:lineRule="auto"/>
        <w:ind w:left="426"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E87272" w:rsidRPr="00E87272">
        <w:rPr>
          <w:rFonts w:ascii="Times New Roman" w:eastAsia="Times New Roman" w:hAnsi="Times New Roman" w:cs="Times New Roman"/>
          <w:lang w:eastAsia="ar-SA"/>
        </w:rPr>
        <w:t xml:space="preserve">.1. Pretendenta nosaukums: </w:t>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t>_________________________________</w:t>
      </w:r>
    </w:p>
    <w:p w14:paraId="7DC79EDC" w14:textId="77777777" w:rsidR="00E87272" w:rsidRPr="00E87272" w:rsidRDefault="00DD3F3D" w:rsidP="00E87272">
      <w:pPr>
        <w:suppressAutoHyphens/>
        <w:spacing w:after="0" w:line="240" w:lineRule="auto"/>
        <w:ind w:left="993" w:right="28" w:hanging="573"/>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E87272" w:rsidRPr="00E87272">
        <w:rPr>
          <w:rFonts w:ascii="Times New Roman" w:eastAsia="Times New Roman" w:hAnsi="Times New Roman" w:cs="Times New Roman"/>
          <w:lang w:eastAsia="ar-SA"/>
        </w:rPr>
        <w:t xml:space="preserve">.2. Reģistrēts ar Nr: </w:t>
      </w:r>
    </w:p>
    <w:p w14:paraId="6E2663D1" w14:textId="77777777" w:rsidR="00E87272" w:rsidRPr="00E87272" w:rsidRDefault="00E87272" w:rsidP="00E87272">
      <w:pPr>
        <w:suppressAutoHyphens/>
        <w:spacing w:after="0" w:line="240" w:lineRule="auto"/>
        <w:ind w:left="993" w:right="28" w:hanging="573"/>
        <w:jc w:val="both"/>
        <w:rPr>
          <w:rFonts w:ascii="Times New Roman" w:eastAsia="Times New Roman" w:hAnsi="Times New Roman" w:cs="Times New Roman"/>
          <w:lang w:eastAsia="ar-SA"/>
        </w:rPr>
      </w:pPr>
      <w:r w:rsidRPr="00E87272">
        <w:rPr>
          <w:rFonts w:ascii="Times New Roman" w:eastAsia="Times New Roman" w:hAnsi="Times New Roman" w:cs="Times New Roman"/>
          <w:lang w:eastAsia="ar-SA"/>
        </w:rPr>
        <w:t xml:space="preserve">     _________________________________</w:t>
      </w:r>
    </w:p>
    <w:p w14:paraId="51D0398B" w14:textId="77777777" w:rsidR="00E87272" w:rsidRPr="00E87272" w:rsidRDefault="00DD3F3D" w:rsidP="00E87272">
      <w:pPr>
        <w:suppressAutoHyphens/>
        <w:spacing w:after="0" w:line="240" w:lineRule="auto"/>
        <w:ind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1</w:t>
      </w:r>
      <w:r w:rsidR="00E87272" w:rsidRPr="00E87272">
        <w:rPr>
          <w:rFonts w:ascii="Times New Roman" w:eastAsia="Times New Roman" w:hAnsi="Times New Roman" w:cs="Times New Roman"/>
          <w:lang w:eastAsia="ar-SA"/>
        </w:rPr>
        <w:t xml:space="preserve">.3. Nodokļu maksātāja reģistrācijas Nr. </w:t>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t>_________________________________</w:t>
      </w:r>
    </w:p>
    <w:p w14:paraId="3C3C63A3" w14:textId="77777777" w:rsidR="00E87272" w:rsidRPr="00E87272" w:rsidRDefault="00DD3F3D" w:rsidP="00E87272">
      <w:pPr>
        <w:suppressAutoHyphens/>
        <w:spacing w:after="0" w:line="240" w:lineRule="auto"/>
        <w:ind w:left="420"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E87272" w:rsidRPr="00E87272">
        <w:rPr>
          <w:rFonts w:ascii="Times New Roman" w:eastAsia="Times New Roman" w:hAnsi="Times New Roman" w:cs="Times New Roman"/>
          <w:lang w:eastAsia="ar-SA"/>
        </w:rPr>
        <w:t xml:space="preserve">.4. Juridiskā adrese (norādīt arī valsti): </w:t>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t>_________________________________</w:t>
      </w:r>
    </w:p>
    <w:p w14:paraId="73C72B65" w14:textId="77777777" w:rsidR="00E87272" w:rsidRPr="00E87272" w:rsidRDefault="00DD3F3D" w:rsidP="00E87272">
      <w:pPr>
        <w:suppressAutoHyphens/>
        <w:spacing w:after="0" w:line="240" w:lineRule="auto"/>
        <w:ind w:left="420"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E87272" w:rsidRPr="00E87272">
        <w:rPr>
          <w:rFonts w:ascii="Times New Roman" w:eastAsia="Times New Roman" w:hAnsi="Times New Roman" w:cs="Times New Roman"/>
          <w:lang w:eastAsia="ar-SA"/>
        </w:rPr>
        <w:t xml:space="preserve">5. Biroja adrese (norādīt arī valsti):    </w:t>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t>_________________________________</w:t>
      </w:r>
    </w:p>
    <w:p w14:paraId="3AD8B0F6" w14:textId="77777777" w:rsidR="00E87272" w:rsidRPr="00E87272" w:rsidRDefault="00DD3F3D" w:rsidP="00E87272">
      <w:pPr>
        <w:keepNext/>
        <w:suppressAutoHyphens/>
        <w:spacing w:after="0" w:line="240" w:lineRule="auto"/>
        <w:ind w:left="420"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E87272" w:rsidRPr="00E87272">
        <w:rPr>
          <w:rFonts w:ascii="Times New Roman" w:eastAsia="Times New Roman" w:hAnsi="Times New Roman" w:cs="Times New Roman"/>
          <w:lang w:eastAsia="ar-SA"/>
        </w:rPr>
        <w:t xml:space="preserve">.6. Kontaktpersona: </w:t>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t>_________________________________</w:t>
      </w:r>
    </w:p>
    <w:p w14:paraId="26099D2B" w14:textId="77777777" w:rsidR="00E87272" w:rsidRPr="00E87272" w:rsidRDefault="00E87272" w:rsidP="00E87272">
      <w:pPr>
        <w:keepNext/>
        <w:suppressAutoHyphens/>
        <w:spacing w:after="0" w:line="240" w:lineRule="auto"/>
        <w:ind w:right="29"/>
        <w:jc w:val="both"/>
        <w:rPr>
          <w:rFonts w:ascii="Times New Roman" w:eastAsia="Times New Roman" w:hAnsi="Times New Roman" w:cs="Times New Roman"/>
          <w:vertAlign w:val="superscript"/>
          <w:lang w:eastAsia="ar-SA"/>
        </w:rPr>
      </w:pPr>
      <w:r w:rsidRPr="00E87272">
        <w:rPr>
          <w:rFonts w:ascii="Times New Roman" w:eastAsia="Times New Roman" w:hAnsi="Times New Roman" w:cs="Times New Roman"/>
          <w:vertAlign w:val="superscript"/>
          <w:lang w:eastAsia="ar-SA"/>
        </w:rPr>
        <w:t xml:space="preserve">                                                                              (Vārds, uzvārds, amats)</w:t>
      </w:r>
    </w:p>
    <w:p w14:paraId="59DF3F41" w14:textId="77777777" w:rsidR="00E87272" w:rsidRPr="00E87272" w:rsidRDefault="00DD3F3D" w:rsidP="00E87272">
      <w:pPr>
        <w:suppressAutoHyphens/>
        <w:spacing w:after="0" w:line="240" w:lineRule="auto"/>
        <w:ind w:left="420"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E87272" w:rsidRPr="00E87272">
        <w:rPr>
          <w:rFonts w:ascii="Times New Roman" w:eastAsia="Times New Roman" w:hAnsi="Times New Roman" w:cs="Times New Roman"/>
          <w:lang w:eastAsia="ar-SA"/>
        </w:rPr>
        <w:t xml:space="preserve">.7. Telefons: </w:t>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t>_________________________________</w:t>
      </w:r>
    </w:p>
    <w:p w14:paraId="648A8923" w14:textId="77777777" w:rsidR="00E87272" w:rsidRPr="00E87272" w:rsidRDefault="00DD3F3D" w:rsidP="00E87272">
      <w:pPr>
        <w:suppressAutoHyphens/>
        <w:spacing w:after="0" w:line="240" w:lineRule="auto"/>
        <w:ind w:left="420" w:right="29"/>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E87272" w:rsidRPr="00E87272">
        <w:rPr>
          <w:rFonts w:ascii="Times New Roman" w:eastAsia="Times New Roman" w:hAnsi="Times New Roman" w:cs="Times New Roman"/>
          <w:lang w:eastAsia="ar-SA"/>
        </w:rPr>
        <w:t xml:space="preserve">.8. </w:t>
      </w:r>
      <w:smartTag w:uri="schemas-tilde-lv/tildestengine" w:element="veidnes">
        <w:smartTagPr>
          <w:attr w:name="text" w:val="Fakss"/>
          <w:attr w:name="baseform" w:val="faks|s"/>
          <w:attr w:name="id" w:val="-1"/>
        </w:smartTagPr>
        <w:r w:rsidR="00E87272" w:rsidRPr="00E87272">
          <w:rPr>
            <w:rFonts w:ascii="Times New Roman" w:eastAsia="Times New Roman" w:hAnsi="Times New Roman" w:cs="Times New Roman"/>
            <w:lang w:eastAsia="ar-SA"/>
          </w:rPr>
          <w:t>Fakss</w:t>
        </w:r>
      </w:smartTag>
      <w:r w:rsidR="00E87272" w:rsidRPr="00E87272">
        <w:rPr>
          <w:rFonts w:ascii="Times New Roman" w:eastAsia="Times New Roman" w:hAnsi="Times New Roman" w:cs="Times New Roman"/>
          <w:lang w:eastAsia="ar-SA"/>
        </w:rPr>
        <w:t xml:space="preserve">: </w:t>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r>
    </w:p>
    <w:p w14:paraId="31BBEC77" w14:textId="77777777" w:rsidR="00E87272" w:rsidRPr="00E87272" w:rsidRDefault="00DD3F3D" w:rsidP="00E87272">
      <w:pPr>
        <w:suppressAutoHyphens/>
        <w:spacing w:after="0" w:line="240" w:lineRule="auto"/>
        <w:ind w:left="420" w:right="29"/>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E87272" w:rsidRPr="00E87272">
        <w:rPr>
          <w:rFonts w:ascii="Times New Roman" w:eastAsia="Times New Roman" w:hAnsi="Times New Roman" w:cs="Times New Roman"/>
          <w:lang w:eastAsia="ar-SA"/>
        </w:rPr>
        <w:t xml:space="preserve">.9. E-pasta adrese: </w:t>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r>
      <w:r w:rsidR="00E87272" w:rsidRPr="00E87272">
        <w:rPr>
          <w:rFonts w:ascii="Times New Roman" w:eastAsia="Times New Roman" w:hAnsi="Times New Roman" w:cs="Times New Roman"/>
          <w:lang w:eastAsia="ar-SA"/>
        </w:rPr>
        <w:tab/>
      </w:r>
    </w:p>
    <w:p w14:paraId="116B6886" w14:textId="77777777" w:rsidR="00E87272" w:rsidRPr="00E87272" w:rsidRDefault="00E87272" w:rsidP="00E87272">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E87272">
        <w:rPr>
          <w:rFonts w:ascii="Times New Roman" w:eastAsia="Times New Roman" w:hAnsi="Times New Roman" w:cs="Times New Roman"/>
          <w:lang w:eastAsia="ar-SA"/>
        </w:rPr>
        <w:tab/>
      </w:r>
      <w:r w:rsidRPr="00E87272">
        <w:rPr>
          <w:rFonts w:ascii="Times New Roman" w:eastAsia="Times New Roman" w:hAnsi="Times New Roman" w:cs="Times New Roman"/>
          <w:lang w:eastAsia="ar-SA"/>
        </w:rPr>
        <w:tab/>
      </w:r>
      <w:r w:rsidRPr="00E87272">
        <w:rPr>
          <w:rFonts w:ascii="Times New Roman" w:eastAsia="Times New Roman" w:hAnsi="Times New Roman" w:cs="Times New Roman"/>
          <w:lang w:eastAsia="ar-SA"/>
        </w:rPr>
        <w:tab/>
      </w:r>
      <w:r w:rsidRPr="00E87272">
        <w:rPr>
          <w:rFonts w:ascii="Times New Roman" w:eastAsia="Times New Roman" w:hAnsi="Times New Roman" w:cs="Times New Roman"/>
          <w:lang w:eastAsia="ar-SA"/>
        </w:rPr>
        <w:tab/>
      </w:r>
      <w:r w:rsidRPr="00E87272">
        <w:rPr>
          <w:rFonts w:ascii="Times New Roman" w:eastAsia="Times New Roman" w:hAnsi="Times New Roman" w:cs="Times New Roman"/>
          <w:lang w:eastAsia="ar-SA"/>
        </w:rPr>
        <w:tab/>
      </w:r>
    </w:p>
    <w:p w14:paraId="6095A79B" w14:textId="77777777" w:rsidR="00E87272" w:rsidRPr="00E87272" w:rsidRDefault="00E87272" w:rsidP="00E87272">
      <w:pPr>
        <w:tabs>
          <w:tab w:val="num" w:pos="900"/>
        </w:tabs>
        <w:suppressAutoHyphens/>
        <w:spacing w:after="0" w:line="240" w:lineRule="auto"/>
        <w:ind w:left="900" w:right="29" w:hanging="474"/>
        <w:jc w:val="both"/>
        <w:rPr>
          <w:rFonts w:ascii="Times New Roman" w:eastAsia="Times New Roman" w:hAnsi="Times New Roman" w:cs="Times New Roman"/>
          <w:b/>
          <w:i/>
          <w:lang w:eastAsia="ar-SA"/>
        </w:rPr>
      </w:pPr>
    </w:p>
    <w:p w14:paraId="684BD7B9" w14:textId="77777777" w:rsidR="00E87272" w:rsidRPr="00E87272" w:rsidRDefault="00E87272" w:rsidP="00E87272">
      <w:pPr>
        <w:tabs>
          <w:tab w:val="num" w:pos="900"/>
        </w:tabs>
        <w:suppressAutoHyphens/>
        <w:spacing w:after="0" w:line="240" w:lineRule="auto"/>
        <w:ind w:left="900" w:right="29" w:hanging="474"/>
        <w:jc w:val="both"/>
        <w:rPr>
          <w:rFonts w:ascii="Times New Roman" w:eastAsia="Times New Roman" w:hAnsi="Times New Roman" w:cs="Times New Roman"/>
          <w:i/>
          <w:lang w:eastAsia="ar-SA"/>
        </w:rPr>
      </w:pPr>
      <w:r w:rsidRPr="00E87272">
        <w:rPr>
          <w:rFonts w:ascii="Times New Roman" w:eastAsia="Times New Roman" w:hAnsi="Times New Roman" w:cs="Times New Roman"/>
          <w:b/>
          <w:i/>
          <w:lang w:eastAsia="ar-SA"/>
        </w:rPr>
        <w:t>Ja Pretendents ir piegādātāju apvienība</w:t>
      </w:r>
      <w:r w:rsidRPr="00E87272">
        <w:rPr>
          <w:rFonts w:ascii="Times New Roman" w:eastAsia="Times New Roman" w:hAnsi="Times New Roman" w:cs="Times New Roman"/>
          <w:i/>
          <w:lang w:eastAsia="ar-SA"/>
        </w:rPr>
        <w:t xml:space="preserve"> (personu grupa):</w:t>
      </w:r>
    </w:p>
    <w:p w14:paraId="409FBC0F" w14:textId="77777777" w:rsidR="00E87272" w:rsidRPr="00E87272" w:rsidRDefault="00E87272" w:rsidP="00E87272">
      <w:pPr>
        <w:numPr>
          <w:ilvl w:val="1"/>
          <w:numId w:val="1"/>
        </w:numPr>
        <w:suppressAutoHyphens/>
        <w:spacing w:after="0" w:line="240" w:lineRule="auto"/>
        <w:ind w:left="851" w:right="29" w:hanging="425"/>
        <w:jc w:val="both"/>
        <w:rPr>
          <w:rFonts w:ascii="Times New Roman" w:eastAsia="Times New Roman" w:hAnsi="Times New Roman" w:cs="Times New Roman"/>
          <w:i/>
          <w:lang w:eastAsia="ar-SA"/>
        </w:rPr>
      </w:pPr>
      <w:r w:rsidRPr="00E87272">
        <w:rPr>
          <w:rFonts w:ascii="Times New Roman" w:eastAsia="Times New Roman" w:hAnsi="Times New Roman" w:cs="Times New Roman"/>
          <w:i/>
          <w:lang w:eastAsia="ar-SA"/>
        </w:rPr>
        <w:t>persona, kura pārstāv piegādātāju apvienību konkursā:</w:t>
      </w:r>
    </w:p>
    <w:p w14:paraId="4AFE5BD9" w14:textId="77777777" w:rsidR="00E87272" w:rsidRPr="00E87272" w:rsidRDefault="00E87272" w:rsidP="00E87272">
      <w:pPr>
        <w:numPr>
          <w:ilvl w:val="1"/>
          <w:numId w:val="1"/>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E87272">
        <w:rPr>
          <w:rFonts w:ascii="Times New Roman" w:eastAsia="Times New Roman" w:hAnsi="Times New Roman" w:cs="Times New Roman"/>
          <w:i/>
          <w:lang w:eastAsia="ar-SA"/>
        </w:rPr>
        <w:t>katras personas atbildības apjoms:</w:t>
      </w:r>
    </w:p>
    <w:p w14:paraId="1B1669DA" w14:textId="77777777" w:rsidR="00E87272" w:rsidRPr="00E87272" w:rsidRDefault="00E87272" w:rsidP="00E87272">
      <w:pPr>
        <w:spacing w:after="0" w:line="240" w:lineRule="auto"/>
        <w:ind w:left="851" w:right="29"/>
        <w:jc w:val="both"/>
        <w:rPr>
          <w:rFonts w:ascii="Times New Roman" w:eastAsia="Times New Roman" w:hAnsi="Times New Roman" w:cs="Times New Roman"/>
          <w:i/>
          <w:lang w:eastAsia="ar-SA"/>
        </w:rPr>
      </w:pPr>
      <w:r w:rsidRPr="00E87272">
        <w:rPr>
          <w:rFonts w:ascii="Times New Roman" w:eastAsia="Times New Roman" w:hAnsi="Times New Roman" w:cs="Times New Roman"/>
          <w:i/>
          <w:lang w:eastAsia="ar-SA"/>
        </w:rPr>
        <w:tab/>
      </w:r>
    </w:p>
    <w:p w14:paraId="45E797C0" w14:textId="77777777" w:rsidR="00E87272" w:rsidRPr="00E87272" w:rsidRDefault="00E87272" w:rsidP="00E87272">
      <w:pPr>
        <w:numPr>
          <w:ilvl w:val="0"/>
          <w:numId w:val="1"/>
        </w:numPr>
        <w:suppressAutoHyphens/>
        <w:spacing w:after="0" w:line="240" w:lineRule="auto"/>
        <w:ind w:left="426" w:right="29" w:hanging="426"/>
        <w:jc w:val="both"/>
        <w:rPr>
          <w:rFonts w:ascii="Times New Roman" w:eastAsia="Times New Roman" w:hAnsi="Times New Roman" w:cs="Times New Roman"/>
          <w:lang w:eastAsia="ar-SA"/>
        </w:rPr>
      </w:pPr>
      <w:r w:rsidRPr="00E87272">
        <w:rPr>
          <w:rFonts w:ascii="Times New Roman" w:eastAsia="Times New Roman" w:hAnsi="Times New Roman" w:cs="Times New Roman"/>
          <w:lang w:eastAsia="ar-SA"/>
        </w:rPr>
        <w:t xml:space="preserve">Informācija par to, vai piedāvājumu iesniegušā Pretendenta (personu grupas gadījumā – katra dalībnieka)  uzņēmums atbilst mazā vai vidējā uzņēmuma statusam atbilstoši EK komisijas </w:t>
      </w:r>
      <w:r w:rsidRPr="00E87272">
        <w:rPr>
          <w:rFonts w:ascii="Times New Roman" w:eastAsia="Times New Roman" w:hAnsi="Times New Roman" w:cs="Times New Roman"/>
          <w:lang w:eastAsia="ar-SA"/>
        </w:rPr>
        <w:lastRenderedPageBreak/>
        <w:t>2003. gada 6. maija Ieteikumam par mikro, mazo un vidējo uzņēmumu definīciju (OV L124, 20.5.2003.):</w:t>
      </w:r>
    </w:p>
    <w:p w14:paraId="1D39244E" w14:textId="319E9C1D" w:rsidR="00E87272" w:rsidRPr="00E87272" w:rsidRDefault="00E87272" w:rsidP="00B976B6">
      <w:pPr>
        <w:tabs>
          <w:tab w:val="num" w:pos="900"/>
        </w:tabs>
        <w:suppressAutoHyphens/>
        <w:spacing w:after="0" w:line="240" w:lineRule="auto"/>
        <w:ind w:right="28"/>
        <w:jc w:val="both"/>
        <w:rPr>
          <w:rFonts w:ascii="Times New Roman" w:eastAsia="Times New Roman" w:hAnsi="Times New Roman" w:cs="Times New Roman"/>
          <w:lang w:eastAsia="ar-SA"/>
        </w:rPr>
      </w:pPr>
      <w:bookmarkStart w:id="0" w:name="_GoBack"/>
      <w:bookmarkEnd w:id="0"/>
    </w:p>
    <w:p w14:paraId="34327903" w14:textId="77777777" w:rsidR="00E87272" w:rsidRPr="00E87272" w:rsidRDefault="00E87272" w:rsidP="00E87272">
      <w:pPr>
        <w:tabs>
          <w:tab w:val="num" w:pos="900"/>
        </w:tabs>
        <w:suppressAutoHyphens/>
        <w:spacing w:after="0" w:line="240" w:lineRule="auto"/>
        <w:ind w:left="570" w:right="28"/>
        <w:jc w:val="both"/>
        <w:rPr>
          <w:rFonts w:ascii="Times New Roman" w:eastAsia="Times New Roman" w:hAnsi="Times New Roman" w:cs="Times New Roman"/>
          <w:lang w:eastAsia="ar-SA"/>
        </w:rPr>
      </w:pPr>
    </w:p>
    <w:tbl>
      <w:tblPr>
        <w:tblStyle w:val="TableGrid"/>
        <w:tblW w:w="0" w:type="auto"/>
        <w:tblInd w:w="570" w:type="dxa"/>
        <w:tblLook w:val="04A0" w:firstRow="1" w:lastRow="0" w:firstColumn="1" w:lastColumn="0" w:noHBand="0" w:noVBand="1"/>
      </w:tblPr>
      <w:tblGrid>
        <w:gridCol w:w="2628"/>
        <w:gridCol w:w="2716"/>
        <w:gridCol w:w="2716"/>
      </w:tblGrid>
      <w:tr w:rsidR="00E87272" w:rsidRPr="00E87272" w14:paraId="2A731C0C" w14:textId="77777777" w:rsidTr="00FD17C8">
        <w:tc>
          <w:tcPr>
            <w:tcW w:w="2910" w:type="dxa"/>
          </w:tcPr>
          <w:p w14:paraId="0F59362B" w14:textId="77777777" w:rsidR="00E87272" w:rsidRPr="00E87272" w:rsidRDefault="00E87272" w:rsidP="00E87272">
            <w:pPr>
              <w:tabs>
                <w:tab w:val="num" w:pos="900"/>
              </w:tabs>
              <w:suppressAutoHyphens/>
              <w:ind w:right="28"/>
              <w:contextualSpacing/>
              <w:jc w:val="center"/>
              <w:rPr>
                <w:b/>
                <w:lang w:eastAsia="ar-SA"/>
              </w:rPr>
            </w:pPr>
          </w:p>
          <w:p w14:paraId="6C7FCD6F" w14:textId="77777777" w:rsidR="00E87272" w:rsidRPr="00E87272" w:rsidRDefault="00E87272" w:rsidP="00E87272">
            <w:pPr>
              <w:tabs>
                <w:tab w:val="num" w:pos="900"/>
              </w:tabs>
              <w:suppressAutoHyphens/>
              <w:ind w:right="28"/>
              <w:contextualSpacing/>
              <w:jc w:val="center"/>
              <w:rPr>
                <w:b/>
                <w:lang w:val="en-GB" w:eastAsia="ar-SA"/>
              </w:rPr>
            </w:pPr>
            <w:r w:rsidRPr="00E87272">
              <w:rPr>
                <w:b/>
                <w:lang w:val="en-GB" w:eastAsia="ar-SA"/>
              </w:rPr>
              <w:t>Persona</w:t>
            </w:r>
          </w:p>
          <w:p w14:paraId="7DF915E7" w14:textId="77777777" w:rsidR="00E87272" w:rsidRPr="00E87272" w:rsidRDefault="00E87272" w:rsidP="00E87272">
            <w:pPr>
              <w:tabs>
                <w:tab w:val="num" w:pos="900"/>
              </w:tabs>
              <w:suppressAutoHyphens/>
              <w:ind w:right="28"/>
              <w:contextualSpacing/>
              <w:jc w:val="center"/>
              <w:rPr>
                <w:i/>
                <w:lang w:val="en-GB" w:eastAsia="ar-SA"/>
              </w:rPr>
            </w:pPr>
            <w:r w:rsidRPr="00E87272">
              <w:rPr>
                <w:i/>
                <w:lang w:val="en-GB" w:eastAsia="ar-SA"/>
              </w:rPr>
              <w:t>(norādīt nosaukumu un lomu (pretendents, personu apvienības dalībnieks) iepirkumā)</w:t>
            </w:r>
          </w:p>
        </w:tc>
        <w:tc>
          <w:tcPr>
            <w:tcW w:w="2932" w:type="dxa"/>
          </w:tcPr>
          <w:p w14:paraId="57CA456A" w14:textId="77777777" w:rsidR="00E87272" w:rsidRPr="00E87272" w:rsidRDefault="00E87272" w:rsidP="00E87272">
            <w:pPr>
              <w:tabs>
                <w:tab w:val="num" w:pos="900"/>
              </w:tabs>
              <w:suppressAutoHyphens/>
              <w:ind w:right="28"/>
              <w:contextualSpacing/>
              <w:jc w:val="center"/>
              <w:rPr>
                <w:b/>
                <w:lang w:val="en-GB" w:eastAsia="ar-SA"/>
              </w:rPr>
            </w:pPr>
            <w:r w:rsidRPr="00E87272">
              <w:rPr>
                <w:b/>
                <w:lang w:val="en-GB" w:eastAsia="ar-SA"/>
              </w:rPr>
              <w:t xml:space="preserve">Mazais uzņēmums </w:t>
            </w:r>
          </w:p>
          <w:p w14:paraId="05D5CF26" w14:textId="77777777" w:rsidR="00E87272" w:rsidRPr="00E87272" w:rsidRDefault="00E87272" w:rsidP="00E87272">
            <w:pPr>
              <w:tabs>
                <w:tab w:val="num" w:pos="900"/>
              </w:tabs>
              <w:suppressAutoHyphens/>
              <w:ind w:right="28"/>
              <w:contextualSpacing/>
              <w:jc w:val="center"/>
              <w:rPr>
                <w:i/>
                <w:lang w:val="en-GB" w:eastAsia="ar-SA"/>
              </w:rPr>
            </w:pPr>
            <w:r w:rsidRPr="00E87272">
              <w:rPr>
                <w:i/>
                <w:lang w:val="en-GB" w:eastAsia="ar-SA"/>
              </w:rPr>
              <w:t>ir uzņēmums, kurā nodarbinātas mazāk nekā 50 personas un kura gada apgrozījums un/vai gada bilance kopā nepārsniedz 10 miljonus euro</w:t>
            </w:r>
          </w:p>
          <w:p w14:paraId="76789DE6" w14:textId="77777777" w:rsidR="00E87272" w:rsidRPr="00E87272" w:rsidRDefault="00E87272" w:rsidP="00E87272">
            <w:pPr>
              <w:tabs>
                <w:tab w:val="num" w:pos="900"/>
              </w:tabs>
              <w:suppressAutoHyphens/>
              <w:ind w:right="28"/>
              <w:contextualSpacing/>
              <w:jc w:val="center"/>
              <w:rPr>
                <w:b/>
                <w:lang w:val="en-GB" w:eastAsia="ar-SA"/>
              </w:rPr>
            </w:pPr>
            <w:r w:rsidRPr="00E87272">
              <w:rPr>
                <w:b/>
                <w:lang w:val="en-GB" w:eastAsia="ar-SA"/>
              </w:rPr>
              <w:t>(atbilst/neatbilst)</w:t>
            </w:r>
          </w:p>
        </w:tc>
        <w:tc>
          <w:tcPr>
            <w:tcW w:w="2932" w:type="dxa"/>
          </w:tcPr>
          <w:p w14:paraId="0C4E6A22" w14:textId="77777777" w:rsidR="00E87272" w:rsidRPr="00E87272" w:rsidRDefault="00E87272" w:rsidP="00E87272">
            <w:pPr>
              <w:tabs>
                <w:tab w:val="num" w:pos="900"/>
              </w:tabs>
              <w:suppressAutoHyphens/>
              <w:ind w:right="28"/>
              <w:contextualSpacing/>
              <w:jc w:val="center"/>
              <w:rPr>
                <w:b/>
                <w:lang w:val="en-GB" w:eastAsia="ar-SA"/>
              </w:rPr>
            </w:pPr>
            <w:r w:rsidRPr="00E87272">
              <w:rPr>
                <w:b/>
                <w:lang w:val="en-GB" w:eastAsia="ar-SA"/>
              </w:rPr>
              <w:t xml:space="preserve">Vidējais uzņēmums </w:t>
            </w:r>
          </w:p>
          <w:p w14:paraId="374A4B48" w14:textId="77777777" w:rsidR="00E87272" w:rsidRPr="00E87272" w:rsidRDefault="00E87272" w:rsidP="00E87272">
            <w:pPr>
              <w:tabs>
                <w:tab w:val="num" w:pos="900"/>
              </w:tabs>
              <w:suppressAutoHyphens/>
              <w:ind w:right="28"/>
              <w:contextualSpacing/>
              <w:jc w:val="center"/>
              <w:rPr>
                <w:i/>
                <w:lang w:val="en-GB" w:eastAsia="ar-SA"/>
              </w:rPr>
            </w:pPr>
            <w:r w:rsidRPr="00E87272">
              <w:rPr>
                <w:i/>
                <w:lang w:val="en-GB" w:eastAsia="ar-SA"/>
              </w:rPr>
              <w:t>ir uzņēmums, kas nav mazais uzņēmums, un kurā nodarbinātas mazāk nekā 250 personas un kura gada apgrozījums nepārsniedz 50 miljonus euro, un/vai, kura gada bilance kopā nepārsniedz 43 miljonus euro</w:t>
            </w:r>
          </w:p>
          <w:p w14:paraId="3836D416" w14:textId="77777777" w:rsidR="00E87272" w:rsidRPr="00E87272" w:rsidRDefault="00E87272" w:rsidP="00E87272">
            <w:pPr>
              <w:tabs>
                <w:tab w:val="num" w:pos="900"/>
              </w:tabs>
              <w:suppressAutoHyphens/>
              <w:ind w:right="28"/>
              <w:contextualSpacing/>
              <w:jc w:val="center"/>
              <w:rPr>
                <w:b/>
                <w:lang w:val="en-GB" w:eastAsia="ar-SA"/>
              </w:rPr>
            </w:pPr>
            <w:r w:rsidRPr="00E87272">
              <w:rPr>
                <w:b/>
                <w:lang w:val="en-GB" w:eastAsia="ar-SA"/>
              </w:rPr>
              <w:t>(atbilst/neatbilst)</w:t>
            </w:r>
          </w:p>
        </w:tc>
      </w:tr>
      <w:tr w:rsidR="00E87272" w:rsidRPr="00E87272" w14:paraId="77B35CB2" w14:textId="77777777" w:rsidTr="00FD17C8">
        <w:tc>
          <w:tcPr>
            <w:tcW w:w="2910" w:type="dxa"/>
          </w:tcPr>
          <w:p w14:paraId="1D07B9D9" w14:textId="77777777" w:rsidR="00E87272" w:rsidRPr="00E87272" w:rsidRDefault="00E87272" w:rsidP="00E87272">
            <w:pPr>
              <w:tabs>
                <w:tab w:val="num" w:pos="900"/>
              </w:tabs>
              <w:suppressAutoHyphens/>
              <w:ind w:right="28"/>
              <w:contextualSpacing/>
              <w:jc w:val="center"/>
              <w:rPr>
                <w:b/>
                <w:lang w:val="en-GB" w:eastAsia="ar-SA"/>
              </w:rPr>
            </w:pPr>
            <w:r w:rsidRPr="00E87272">
              <w:rPr>
                <w:b/>
                <w:lang w:val="en-GB" w:eastAsia="ar-SA"/>
              </w:rPr>
              <w:t>&lt;  &gt;</w:t>
            </w:r>
          </w:p>
        </w:tc>
        <w:tc>
          <w:tcPr>
            <w:tcW w:w="2932" w:type="dxa"/>
          </w:tcPr>
          <w:p w14:paraId="4C718A3B" w14:textId="77777777" w:rsidR="00E87272" w:rsidRPr="00E87272" w:rsidRDefault="00E87272" w:rsidP="00E87272">
            <w:pPr>
              <w:tabs>
                <w:tab w:val="num" w:pos="900"/>
              </w:tabs>
              <w:suppressAutoHyphens/>
              <w:ind w:right="28"/>
              <w:contextualSpacing/>
              <w:jc w:val="center"/>
              <w:rPr>
                <w:b/>
                <w:lang w:val="en-GB" w:eastAsia="ar-SA"/>
              </w:rPr>
            </w:pPr>
            <w:r w:rsidRPr="00E87272">
              <w:rPr>
                <w:b/>
                <w:lang w:val="en-GB" w:eastAsia="ar-SA"/>
              </w:rPr>
              <w:t>&lt;  &gt;</w:t>
            </w:r>
          </w:p>
        </w:tc>
        <w:tc>
          <w:tcPr>
            <w:tcW w:w="2932" w:type="dxa"/>
          </w:tcPr>
          <w:p w14:paraId="3AD0CF74" w14:textId="77777777" w:rsidR="00E87272" w:rsidRPr="00E87272" w:rsidRDefault="00E87272" w:rsidP="00E87272">
            <w:pPr>
              <w:tabs>
                <w:tab w:val="num" w:pos="900"/>
              </w:tabs>
              <w:suppressAutoHyphens/>
              <w:ind w:right="28"/>
              <w:contextualSpacing/>
              <w:jc w:val="center"/>
              <w:rPr>
                <w:b/>
                <w:lang w:val="en-GB" w:eastAsia="ar-SA"/>
              </w:rPr>
            </w:pPr>
            <w:r w:rsidRPr="00E87272">
              <w:rPr>
                <w:b/>
                <w:lang w:val="en-GB" w:eastAsia="ar-SA"/>
              </w:rPr>
              <w:t>&lt;  &gt;</w:t>
            </w:r>
          </w:p>
        </w:tc>
      </w:tr>
    </w:tbl>
    <w:p w14:paraId="36F80469" w14:textId="77777777" w:rsidR="00E87272" w:rsidRPr="00E87272" w:rsidRDefault="00E87272" w:rsidP="00E87272">
      <w:pPr>
        <w:suppressAutoHyphens/>
        <w:spacing w:after="0" w:line="240" w:lineRule="auto"/>
        <w:ind w:right="28"/>
        <w:jc w:val="both"/>
        <w:rPr>
          <w:rFonts w:ascii="Times New Roman" w:eastAsia="Times New Roman" w:hAnsi="Times New Roman" w:cs="Times New Roman"/>
          <w:lang w:eastAsia="ar-SA"/>
        </w:rPr>
      </w:pPr>
    </w:p>
    <w:p w14:paraId="01372AA8" w14:textId="77777777" w:rsidR="00E87272" w:rsidRPr="00E87272" w:rsidRDefault="00E87272" w:rsidP="00E87272">
      <w:pPr>
        <w:suppressAutoHyphens/>
        <w:spacing w:after="0" w:line="240" w:lineRule="auto"/>
        <w:ind w:right="28"/>
        <w:jc w:val="both"/>
        <w:rPr>
          <w:rFonts w:ascii="Times New Roman" w:eastAsia="Times New Roman" w:hAnsi="Times New Roman" w:cs="Times New Roman"/>
          <w:lang w:eastAsia="ar-SA"/>
        </w:rPr>
      </w:pPr>
      <w:r w:rsidRPr="00E87272">
        <w:rPr>
          <w:rFonts w:ascii="Times New Roman" w:eastAsia="Times New Roman" w:hAnsi="Times New Roman" w:cs="Times New Roman"/>
          <w:lang w:eastAsia="ar-SA"/>
        </w:rPr>
        <w:t xml:space="preserve">Ar </w:t>
      </w:r>
      <w:r>
        <w:rPr>
          <w:rFonts w:ascii="Times New Roman" w:eastAsia="Times New Roman" w:hAnsi="Times New Roman" w:cs="Times New Roman"/>
          <w:lang w:eastAsia="ar-SA"/>
        </w:rPr>
        <w:t>šo uzņemos pilnu atbildību par K</w:t>
      </w:r>
      <w:r w:rsidRPr="00E87272">
        <w:rPr>
          <w:rFonts w:ascii="Times New Roman" w:eastAsia="Times New Roman" w:hAnsi="Times New Roman" w:cs="Times New Roman"/>
          <w:lang w:eastAsia="ar-SA"/>
        </w:rPr>
        <w:t xml:space="preserve">onkursam iesniegto dokumentu komplektāciju, tajos ietverto informāciju, noformējumu, atbilstību </w:t>
      </w:r>
      <w:smartTag w:uri="schemas-tilde-lv/tildestengine" w:element="veidnes">
        <w:smartTagPr>
          <w:attr w:name="baseform" w:val="nolikum|s"/>
          <w:attr w:name="id" w:val="-1"/>
          <w:attr w:name="text" w:val="Nolikuma"/>
        </w:smartTagPr>
        <w:r w:rsidRPr="00E87272">
          <w:rPr>
            <w:rFonts w:ascii="Times New Roman" w:eastAsia="Times New Roman" w:hAnsi="Times New Roman" w:cs="Times New Roman"/>
            <w:lang w:eastAsia="ar-SA"/>
          </w:rPr>
          <w:t>nolikuma</w:t>
        </w:r>
      </w:smartTag>
      <w:r w:rsidRPr="00E87272">
        <w:rPr>
          <w:rFonts w:ascii="Times New Roman" w:eastAsia="Times New Roman" w:hAnsi="Times New Roman" w:cs="Times New Roman"/>
          <w:lang w:eastAsia="ar-SA"/>
        </w:rPr>
        <w:t xml:space="preserve"> prasībām. Sniegtā informācija un dati ir patiesi. </w:t>
      </w:r>
    </w:p>
    <w:p w14:paraId="3C6C2129" w14:textId="77777777" w:rsidR="00E87272" w:rsidRDefault="00E87272" w:rsidP="00E87272">
      <w:pPr>
        <w:suppressAutoHyphens/>
        <w:spacing w:after="0" w:line="240" w:lineRule="auto"/>
        <w:ind w:right="28"/>
        <w:jc w:val="both"/>
        <w:rPr>
          <w:rFonts w:ascii="Times New Roman" w:eastAsia="Times New Roman" w:hAnsi="Times New Roman" w:cs="Times New Roman"/>
          <w:lang w:eastAsia="ar-SA"/>
        </w:rPr>
      </w:pPr>
    </w:p>
    <w:p w14:paraId="1B40E93B" w14:textId="77777777" w:rsidR="00E87272" w:rsidRPr="00E87272" w:rsidRDefault="00E87272" w:rsidP="00E87272">
      <w:pPr>
        <w:suppressAutoHyphens/>
        <w:spacing w:after="0" w:line="240" w:lineRule="auto"/>
        <w:ind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Saskaņā ar K</w:t>
      </w:r>
      <w:r w:rsidRPr="00E87272">
        <w:rPr>
          <w:rFonts w:ascii="Times New Roman" w:eastAsia="Times New Roman" w:hAnsi="Times New Roman" w:cs="Times New Roman"/>
          <w:lang w:eastAsia="ar-SA"/>
        </w:rPr>
        <w:t>onkursa nolikumu apliecinu, ka Pretendents ir spējīgs uzņemties piedāvātā iepirkuma priekšmeta garantijas saistības.</w:t>
      </w:r>
    </w:p>
    <w:p w14:paraId="24403861" w14:textId="77777777" w:rsidR="00E87272" w:rsidRPr="00E87272" w:rsidRDefault="00E87272" w:rsidP="00E87272">
      <w:pPr>
        <w:suppressAutoHyphens/>
        <w:spacing w:after="0" w:line="240" w:lineRule="auto"/>
        <w:rPr>
          <w:rFonts w:ascii="Times New Roman" w:eastAsia="Times New Roman" w:hAnsi="Times New Roman" w:cs="Times New Roman"/>
          <w:sz w:val="24"/>
          <w:szCs w:val="24"/>
          <w:lang w:eastAsia="ar-SA"/>
        </w:rPr>
      </w:pPr>
    </w:p>
    <w:p w14:paraId="4EBFA0B4" w14:textId="77777777" w:rsidR="00E227B6" w:rsidRDefault="00B976B6"/>
    <w:sectPr w:rsidR="00E227B6" w:rsidSect="008D491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DF2E1" w14:textId="77777777" w:rsidR="00772D67" w:rsidRDefault="003B50A1">
      <w:pPr>
        <w:spacing w:after="0" w:line="240" w:lineRule="auto"/>
      </w:pPr>
      <w:r>
        <w:separator/>
      </w:r>
    </w:p>
  </w:endnote>
  <w:endnote w:type="continuationSeparator" w:id="0">
    <w:p w14:paraId="467E7AB5" w14:textId="77777777" w:rsidR="00772D67" w:rsidRDefault="003B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Bold">
    <w:altName w:val="Dutch TL"/>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611231"/>
      <w:docPartObj>
        <w:docPartGallery w:val="Page Numbers (Bottom of Page)"/>
        <w:docPartUnique/>
      </w:docPartObj>
    </w:sdtPr>
    <w:sdtEndPr>
      <w:rPr>
        <w:noProof/>
      </w:rPr>
    </w:sdtEndPr>
    <w:sdtContent>
      <w:p w14:paraId="271B9699" w14:textId="0438288D" w:rsidR="00707C88" w:rsidRDefault="00E87272">
        <w:pPr>
          <w:pStyle w:val="Footer"/>
          <w:jc w:val="right"/>
        </w:pPr>
        <w:r>
          <w:fldChar w:fldCharType="begin"/>
        </w:r>
        <w:r>
          <w:instrText xml:space="preserve"> PAGE   \* MERGEFORMAT </w:instrText>
        </w:r>
        <w:r>
          <w:fldChar w:fldCharType="separate"/>
        </w:r>
        <w:r w:rsidR="00B976B6">
          <w:rPr>
            <w:noProof/>
          </w:rPr>
          <w:t>2</w:t>
        </w:r>
        <w:r>
          <w:rPr>
            <w:noProof/>
          </w:rPr>
          <w:fldChar w:fldCharType="end"/>
        </w:r>
      </w:p>
    </w:sdtContent>
  </w:sdt>
  <w:p w14:paraId="686D421F" w14:textId="77777777" w:rsidR="00707C88" w:rsidRDefault="00B97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0532B" w14:textId="77777777" w:rsidR="00772D67" w:rsidRDefault="003B50A1">
      <w:pPr>
        <w:spacing w:after="0" w:line="240" w:lineRule="auto"/>
      </w:pPr>
      <w:r>
        <w:separator/>
      </w:r>
    </w:p>
  </w:footnote>
  <w:footnote w:type="continuationSeparator" w:id="0">
    <w:p w14:paraId="2120B6E2" w14:textId="77777777" w:rsidR="00772D67" w:rsidRDefault="003B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72"/>
    <w:rsid w:val="000620A5"/>
    <w:rsid w:val="00086FD8"/>
    <w:rsid w:val="00117CE2"/>
    <w:rsid w:val="003B50A1"/>
    <w:rsid w:val="0073719E"/>
    <w:rsid w:val="00772D67"/>
    <w:rsid w:val="00AA046A"/>
    <w:rsid w:val="00B976B6"/>
    <w:rsid w:val="00DD3F3D"/>
    <w:rsid w:val="00E872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8536BA2"/>
  <w15:chartTrackingRefBased/>
  <w15:docId w15:val="{DB973F8E-A92A-41C8-B3F5-58819810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2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7272"/>
    <w:pPr>
      <w:tabs>
        <w:tab w:val="center" w:pos="4320"/>
        <w:tab w:val="right" w:pos="8640"/>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E87272"/>
    <w:rPr>
      <w:rFonts w:ascii="Times New Roman" w:eastAsia="Times New Roman" w:hAnsi="Times New Roman" w:cs="Times New Roman"/>
      <w:sz w:val="24"/>
      <w:szCs w:val="24"/>
      <w:lang w:val="en-GB" w:eastAsia="ar-SA"/>
    </w:rPr>
  </w:style>
  <w:style w:type="character" w:styleId="CommentReference">
    <w:name w:val="annotation reference"/>
    <w:basedOn w:val="DefaultParagraphFont"/>
    <w:uiPriority w:val="99"/>
    <w:semiHidden/>
    <w:unhideWhenUsed/>
    <w:rsid w:val="00117CE2"/>
    <w:rPr>
      <w:sz w:val="16"/>
      <w:szCs w:val="16"/>
    </w:rPr>
  </w:style>
  <w:style w:type="paragraph" w:styleId="CommentText">
    <w:name w:val="annotation text"/>
    <w:basedOn w:val="Normal"/>
    <w:link w:val="CommentTextChar"/>
    <w:uiPriority w:val="99"/>
    <w:semiHidden/>
    <w:unhideWhenUsed/>
    <w:rsid w:val="00117CE2"/>
    <w:pPr>
      <w:spacing w:line="240" w:lineRule="auto"/>
    </w:pPr>
    <w:rPr>
      <w:sz w:val="20"/>
      <w:szCs w:val="20"/>
    </w:rPr>
  </w:style>
  <w:style w:type="character" w:customStyle="1" w:styleId="CommentTextChar">
    <w:name w:val="Comment Text Char"/>
    <w:basedOn w:val="DefaultParagraphFont"/>
    <w:link w:val="CommentText"/>
    <w:uiPriority w:val="99"/>
    <w:semiHidden/>
    <w:rsid w:val="00117CE2"/>
    <w:rPr>
      <w:sz w:val="20"/>
      <w:szCs w:val="20"/>
    </w:rPr>
  </w:style>
  <w:style w:type="paragraph" w:styleId="CommentSubject">
    <w:name w:val="annotation subject"/>
    <w:basedOn w:val="CommentText"/>
    <w:next w:val="CommentText"/>
    <w:link w:val="CommentSubjectChar"/>
    <w:uiPriority w:val="99"/>
    <w:semiHidden/>
    <w:unhideWhenUsed/>
    <w:rsid w:val="00117CE2"/>
    <w:rPr>
      <w:b/>
      <w:bCs/>
    </w:rPr>
  </w:style>
  <w:style w:type="character" w:customStyle="1" w:styleId="CommentSubjectChar">
    <w:name w:val="Comment Subject Char"/>
    <w:basedOn w:val="CommentTextChar"/>
    <w:link w:val="CommentSubject"/>
    <w:uiPriority w:val="99"/>
    <w:semiHidden/>
    <w:rsid w:val="00117CE2"/>
    <w:rPr>
      <w:b/>
      <w:bCs/>
      <w:sz w:val="20"/>
      <w:szCs w:val="20"/>
    </w:rPr>
  </w:style>
  <w:style w:type="paragraph" w:styleId="BalloonText">
    <w:name w:val="Balloon Text"/>
    <w:basedOn w:val="Normal"/>
    <w:link w:val="BalloonTextChar"/>
    <w:uiPriority w:val="99"/>
    <w:semiHidden/>
    <w:unhideWhenUsed/>
    <w:rsid w:val="00117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E2"/>
    <w:rPr>
      <w:rFonts w:ascii="Segoe UI" w:hAnsi="Segoe UI" w:cs="Segoe UI"/>
      <w:sz w:val="18"/>
      <w:szCs w:val="18"/>
    </w:rPr>
  </w:style>
  <w:style w:type="paragraph" w:styleId="Header">
    <w:name w:val="header"/>
    <w:aliases w:val="Header Char Char"/>
    <w:basedOn w:val="Normal"/>
    <w:link w:val="HeaderChar"/>
    <w:uiPriority w:val="99"/>
    <w:rsid w:val="000620A5"/>
    <w:pPr>
      <w:tabs>
        <w:tab w:val="center" w:pos="4153"/>
        <w:tab w:val="right" w:pos="8306"/>
      </w:tabs>
      <w:suppressAutoHyphens/>
      <w:spacing w:after="0" w:line="240" w:lineRule="auto"/>
    </w:pPr>
    <w:rPr>
      <w:rFonts w:ascii="Times New Roman" w:eastAsia="MS Mincho" w:hAnsi="Times New Roman" w:cs="Times New Roman"/>
      <w:sz w:val="24"/>
      <w:szCs w:val="24"/>
      <w:lang w:eastAsia="ar-SA"/>
    </w:rPr>
  </w:style>
  <w:style w:type="character" w:customStyle="1" w:styleId="HeaderChar">
    <w:name w:val="Header Char"/>
    <w:aliases w:val="Header Char Char Char"/>
    <w:basedOn w:val="DefaultParagraphFont"/>
    <w:link w:val="Header"/>
    <w:uiPriority w:val="99"/>
    <w:rsid w:val="000620A5"/>
    <w:rPr>
      <w:rFonts w:ascii="Times New Roman" w:eastAsia="MS Mincho"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2122</Words>
  <Characters>1210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Iveta Benga</cp:lastModifiedBy>
  <cp:revision>2</cp:revision>
  <cp:lastPrinted>2018-02-20T10:12:00Z</cp:lastPrinted>
  <dcterms:created xsi:type="dcterms:W3CDTF">2018-04-04T11:37:00Z</dcterms:created>
  <dcterms:modified xsi:type="dcterms:W3CDTF">2018-04-04T11:37:00Z</dcterms:modified>
</cp:coreProperties>
</file>