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1E6B" w14:textId="6B65D84E" w:rsidR="00DC4443" w:rsidRPr="00767179" w:rsidRDefault="00DC4443"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182C98">
        <w:rPr>
          <w:rFonts w:ascii="Times New Roman" w:hAnsi="Times New Roman" w:cs="Times New Roman"/>
          <w:sz w:val="20"/>
          <w:szCs w:val="20"/>
        </w:rPr>
        <w:t>.2.</w:t>
      </w:r>
    </w:p>
    <w:p w14:paraId="7A1CD5D2" w14:textId="3D912911" w:rsidR="00DC4443" w:rsidRPr="00767179" w:rsidRDefault="00DC4443"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19</w:t>
      </w:r>
    </w:p>
    <w:p w14:paraId="3F43C94F" w14:textId="4CA69C33" w:rsidR="00DC4443" w:rsidRDefault="00DC4443" w:rsidP="00DC4443">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11D27797" w14:textId="61BD097F" w:rsidR="00196B7A" w:rsidRPr="00196B7A" w:rsidRDefault="00196B7A" w:rsidP="00196B7A">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9018F1" w:rsidRPr="009018F1">
        <w:rPr>
          <w:rFonts w:ascii="Times New Roman" w:hAnsi="Times New Roman" w:cs="Times New Roman"/>
          <w:b/>
          <w:sz w:val="24"/>
        </w:rPr>
        <w:t xml:space="preserve">Zinātniskās aparatūras un aprīkojuma iegāde RTU Būvniecības inženierzinātņu fakultātei: telpisku objektu relatīvo deformāciju </w:t>
      </w:r>
      <w:proofErr w:type="spellStart"/>
      <w:r w:rsidR="009018F1" w:rsidRPr="009018F1">
        <w:rPr>
          <w:rFonts w:ascii="Times New Roman" w:hAnsi="Times New Roman" w:cs="Times New Roman"/>
          <w:b/>
          <w:sz w:val="24"/>
        </w:rPr>
        <w:t>ciparattēlu</w:t>
      </w:r>
      <w:proofErr w:type="spellEnd"/>
      <w:r w:rsidR="009018F1" w:rsidRPr="009018F1">
        <w:rPr>
          <w:rFonts w:ascii="Times New Roman" w:hAnsi="Times New Roman" w:cs="Times New Roman"/>
          <w:b/>
          <w:sz w:val="24"/>
        </w:rPr>
        <w:t xml:space="preserve"> korelācijas mēraparatūra, telpisku objektu </w:t>
      </w:r>
      <w:proofErr w:type="spellStart"/>
      <w:r w:rsidR="009018F1" w:rsidRPr="009018F1">
        <w:rPr>
          <w:rFonts w:ascii="Times New Roman" w:hAnsi="Times New Roman" w:cs="Times New Roman"/>
          <w:b/>
          <w:sz w:val="24"/>
        </w:rPr>
        <w:t>bezkontakta</w:t>
      </w:r>
      <w:proofErr w:type="spellEnd"/>
      <w:r w:rsidR="009018F1" w:rsidRPr="009018F1">
        <w:rPr>
          <w:rFonts w:ascii="Times New Roman" w:hAnsi="Times New Roman" w:cs="Times New Roman"/>
          <w:b/>
          <w:sz w:val="24"/>
        </w:rPr>
        <w:t xml:space="preserve"> lāzera skenējošs </w:t>
      </w:r>
      <w:proofErr w:type="spellStart"/>
      <w:r w:rsidR="009018F1" w:rsidRPr="009018F1">
        <w:rPr>
          <w:rFonts w:ascii="Times New Roman" w:hAnsi="Times New Roman" w:cs="Times New Roman"/>
          <w:b/>
          <w:sz w:val="24"/>
        </w:rPr>
        <w:t>vibrogrāfs</w:t>
      </w:r>
      <w:proofErr w:type="spellEnd"/>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Pr="00196B7A">
        <w:rPr>
          <w:rFonts w:ascii="Times New Roman" w:eastAsia="Cambria" w:hAnsi="Times New Roman" w:cs="Times New Roman"/>
          <w:b/>
          <w:kern w:val="56"/>
          <w:sz w:val="24"/>
        </w:rPr>
        <w:t>ID Nr.: RTU – 2018/19</w:t>
      </w:r>
    </w:p>
    <w:p w14:paraId="2EC334EF" w14:textId="702105E4" w:rsidR="00196B7A" w:rsidRDefault="00196B7A" w:rsidP="00196B7A">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Iepirkuma daļā Nr.2 “</w:t>
      </w:r>
      <w:r w:rsidRPr="00196B7A">
        <w:rPr>
          <w:rFonts w:ascii="Times New Roman" w:hAnsi="Times New Roman" w:cs="Times New Roman"/>
          <w:bCs/>
          <w:i/>
          <w:sz w:val="24"/>
          <w:szCs w:val="24"/>
        </w:rPr>
        <w:t xml:space="preserve">Telpisku objektu </w:t>
      </w:r>
      <w:proofErr w:type="spellStart"/>
      <w:r w:rsidRPr="00196B7A">
        <w:rPr>
          <w:rFonts w:ascii="Times New Roman" w:hAnsi="Times New Roman" w:cs="Times New Roman"/>
          <w:bCs/>
          <w:i/>
          <w:sz w:val="24"/>
          <w:szCs w:val="24"/>
        </w:rPr>
        <w:t>bezkontakta</w:t>
      </w:r>
      <w:proofErr w:type="spellEnd"/>
      <w:r w:rsidRPr="00196B7A">
        <w:rPr>
          <w:rFonts w:ascii="Times New Roman" w:hAnsi="Times New Roman" w:cs="Times New Roman"/>
          <w:bCs/>
          <w:i/>
          <w:sz w:val="24"/>
          <w:szCs w:val="24"/>
        </w:rPr>
        <w:t xml:space="preserve"> lāzera skenējošs </w:t>
      </w:r>
      <w:proofErr w:type="spellStart"/>
      <w:r w:rsidRPr="00196B7A">
        <w:rPr>
          <w:rFonts w:ascii="Times New Roman" w:hAnsi="Times New Roman" w:cs="Times New Roman"/>
          <w:bCs/>
          <w:i/>
          <w:sz w:val="24"/>
          <w:szCs w:val="24"/>
        </w:rPr>
        <w:t>vibrogrāfs</w:t>
      </w:r>
      <w:proofErr w:type="spellEnd"/>
      <w:r w:rsidRPr="00196B7A">
        <w:rPr>
          <w:rFonts w:ascii="Times New Roman" w:eastAsia="Cambria" w:hAnsi="Times New Roman" w:cs="Times New Roman"/>
          <w:i/>
          <w:kern w:val="56"/>
          <w:sz w:val="24"/>
          <w:szCs w:val="24"/>
        </w:rPr>
        <w:t>”</w:t>
      </w:r>
    </w:p>
    <w:p w14:paraId="3DEBE002" w14:textId="1CFD8106" w:rsidR="00620AE3" w:rsidRPr="00620AE3" w:rsidRDefault="00620AE3" w:rsidP="00620AE3">
      <w:pPr>
        <w:spacing w:after="0"/>
        <w:rPr>
          <w:rFonts w:ascii="Times New Roman" w:hAnsi="Times New Roman" w:cs="Times New Roman"/>
          <w:b/>
          <w:sz w:val="28"/>
          <w:szCs w:val="24"/>
        </w:rPr>
      </w:pPr>
      <w:r w:rsidRPr="00620AE3">
        <w:rPr>
          <w:rFonts w:ascii="Times New Roman" w:eastAsia="Times New Roman" w:hAnsi="Times New Roman" w:cs="Times New Roman"/>
          <w:b/>
          <w:color w:val="auto"/>
          <w:sz w:val="24"/>
        </w:rPr>
        <w:t xml:space="preserve">Telpisku objektu </w:t>
      </w:r>
      <w:proofErr w:type="spellStart"/>
      <w:r w:rsidRPr="00620AE3">
        <w:rPr>
          <w:rFonts w:ascii="Times New Roman" w:eastAsia="Times New Roman" w:hAnsi="Times New Roman" w:cs="Times New Roman"/>
          <w:b/>
          <w:color w:val="auto"/>
          <w:sz w:val="24"/>
        </w:rPr>
        <w:t>bezkontakta</w:t>
      </w:r>
      <w:proofErr w:type="spellEnd"/>
      <w:r w:rsidRPr="00620AE3">
        <w:rPr>
          <w:rFonts w:ascii="Times New Roman" w:eastAsia="Times New Roman" w:hAnsi="Times New Roman" w:cs="Times New Roman"/>
          <w:b/>
          <w:color w:val="auto"/>
          <w:sz w:val="24"/>
        </w:rPr>
        <w:t xml:space="preserve"> lāzera skenējošs </w:t>
      </w:r>
      <w:proofErr w:type="spellStart"/>
      <w:r w:rsidRPr="00620AE3">
        <w:rPr>
          <w:rFonts w:ascii="Times New Roman" w:eastAsia="Times New Roman" w:hAnsi="Times New Roman" w:cs="Times New Roman"/>
          <w:b/>
          <w:color w:val="auto"/>
          <w:sz w:val="24"/>
        </w:rPr>
        <w:t>vibrogrāfs</w:t>
      </w:r>
      <w:proofErr w:type="spellEnd"/>
      <w:r w:rsidRPr="00620AE3">
        <w:rPr>
          <w:rFonts w:ascii="Times New Roman" w:eastAsia="Times New Roman" w:hAnsi="Times New Roman" w:cs="Times New Roman"/>
          <w:b/>
          <w:color w:val="auto"/>
          <w:sz w:val="24"/>
        </w:rPr>
        <w:t xml:space="preserve"> 1 gab.</w:t>
      </w: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3"/>
        <w:gridCol w:w="4596"/>
        <w:gridCol w:w="2135"/>
        <w:gridCol w:w="4520"/>
      </w:tblGrid>
      <w:tr w:rsidR="005A3FAE" w:rsidRPr="00DB1D11" w14:paraId="11A5E6E8" w14:textId="5FE6C550" w:rsidTr="005A3FAE">
        <w:tc>
          <w:tcPr>
            <w:tcW w:w="571" w:type="dxa"/>
            <w:shd w:val="clear" w:color="auto" w:fill="BFBFBF"/>
          </w:tcPr>
          <w:p w14:paraId="7C0CF4B0" w14:textId="77777777" w:rsidR="005A3FAE" w:rsidRPr="00DB1D11" w:rsidRDefault="005A3FAE" w:rsidP="005A3FAE">
            <w:pPr>
              <w:rPr>
                <w:rFonts w:ascii="Times New Roman" w:eastAsia="Times New Roman" w:hAnsi="Times New Roman" w:cs="Times New Roman"/>
                <w:b/>
                <w:color w:val="auto"/>
              </w:rPr>
            </w:pPr>
            <w:r w:rsidRPr="00DB1D11">
              <w:rPr>
                <w:rFonts w:ascii="Times New Roman" w:eastAsia="Times New Roman" w:hAnsi="Times New Roman" w:cs="Times New Roman"/>
                <w:b/>
                <w:color w:val="auto"/>
              </w:rPr>
              <w:t>Nr. p.k.</w:t>
            </w:r>
          </w:p>
        </w:tc>
        <w:tc>
          <w:tcPr>
            <w:tcW w:w="2483" w:type="dxa"/>
            <w:shd w:val="clear" w:color="auto" w:fill="BFBFBF"/>
            <w:vAlign w:val="center"/>
          </w:tcPr>
          <w:p w14:paraId="1813FF46" w14:textId="77777777" w:rsidR="005A3FAE" w:rsidRPr="00DB1D11" w:rsidRDefault="005A3FAE" w:rsidP="005A3FAE">
            <w:pPr>
              <w:jc w:val="center"/>
              <w:rPr>
                <w:rFonts w:ascii="Times New Roman" w:eastAsia="Times New Roman" w:hAnsi="Times New Roman" w:cs="Times New Roman"/>
                <w:b/>
                <w:color w:val="auto"/>
              </w:rPr>
            </w:pPr>
            <w:r w:rsidRPr="00DB1D11">
              <w:rPr>
                <w:rFonts w:ascii="Times New Roman" w:eastAsia="Times New Roman" w:hAnsi="Times New Roman" w:cs="Times New Roman"/>
                <w:b/>
                <w:color w:val="auto"/>
              </w:rPr>
              <w:t>Nosaukums</w:t>
            </w:r>
          </w:p>
        </w:tc>
        <w:tc>
          <w:tcPr>
            <w:tcW w:w="4596" w:type="dxa"/>
            <w:shd w:val="clear" w:color="auto" w:fill="BFBFBF"/>
            <w:vAlign w:val="center"/>
          </w:tcPr>
          <w:p w14:paraId="5234D34E" w14:textId="77777777" w:rsidR="005A3FAE" w:rsidRPr="00DB1D11" w:rsidRDefault="005A3FAE" w:rsidP="005A3FAE">
            <w:pPr>
              <w:jc w:val="center"/>
              <w:rPr>
                <w:rFonts w:ascii="Times New Roman" w:eastAsia="Times New Roman" w:hAnsi="Times New Roman" w:cs="Times New Roman"/>
                <w:b/>
                <w:color w:val="auto"/>
              </w:rPr>
            </w:pPr>
            <w:r w:rsidRPr="00DB1D11">
              <w:rPr>
                <w:rFonts w:ascii="Times New Roman" w:eastAsia="Times New Roman" w:hAnsi="Times New Roman" w:cs="Times New Roman"/>
                <w:b/>
                <w:color w:val="auto"/>
              </w:rPr>
              <w:t>Parametrs</w:t>
            </w:r>
          </w:p>
        </w:tc>
        <w:tc>
          <w:tcPr>
            <w:tcW w:w="2135" w:type="dxa"/>
            <w:shd w:val="clear" w:color="auto" w:fill="BFBFBF"/>
            <w:vAlign w:val="center"/>
          </w:tcPr>
          <w:p w14:paraId="4F9B3DFD" w14:textId="5E13BC54" w:rsidR="005A3FAE" w:rsidRPr="00DB1D11" w:rsidRDefault="005A3FAE" w:rsidP="005A3FAE">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Prasība</w:t>
            </w:r>
          </w:p>
        </w:tc>
        <w:tc>
          <w:tcPr>
            <w:tcW w:w="4520" w:type="dxa"/>
            <w:shd w:val="clear" w:color="auto" w:fill="BFBFBF"/>
          </w:tcPr>
          <w:p w14:paraId="314CBF2F" w14:textId="49E825A5" w:rsidR="005A3FAE" w:rsidRPr="005D54B9" w:rsidRDefault="005A3FAE" w:rsidP="00354611">
            <w:pPr>
              <w:jc w:val="center"/>
              <w:rPr>
                <w:rFonts w:ascii="Times New Roman" w:hAnsi="Times New Roman" w:cs="Times New Roman"/>
                <w:b/>
              </w:rPr>
            </w:pPr>
            <w:r w:rsidRPr="005D54B9">
              <w:rPr>
                <w:rFonts w:ascii="Times New Roman" w:hAnsi="Times New Roman" w:cs="Times New Roman"/>
                <w:b/>
              </w:rPr>
              <w:t>Tehniskais piedāvājums</w:t>
            </w:r>
          </w:p>
          <w:p w14:paraId="332C7AC9" w14:textId="684F40DE" w:rsidR="005A3FAE" w:rsidRPr="00DB1D11" w:rsidRDefault="005A3FAE" w:rsidP="005A3FAE">
            <w:pPr>
              <w:jc w:val="center"/>
              <w:rPr>
                <w:rFonts w:ascii="Times New Roman" w:eastAsia="Times New Roman" w:hAnsi="Times New Roman" w:cs="Times New Roman"/>
                <w:b/>
                <w:color w:val="auto"/>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5A3FAE" w:rsidRPr="00DB1D11" w14:paraId="29327FDF" w14:textId="4C6F3A00" w:rsidTr="005A3FAE">
        <w:trPr>
          <w:trHeight w:val="707"/>
        </w:trPr>
        <w:tc>
          <w:tcPr>
            <w:tcW w:w="571" w:type="dxa"/>
          </w:tcPr>
          <w:p w14:paraId="24981D83" w14:textId="17F8E2AF"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483" w:type="dxa"/>
          </w:tcPr>
          <w:p w14:paraId="7AB0EC26" w14:textId="48A09168" w:rsidR="005A3FAE" w:rsidRPr="00620AE3" w:rsidRDefault="00620AE3" w:rsidP="005A3FAE">
            <w:pPr>
              <w:rPr>
                <w:rFonts w:ascii="Times New Roman" w:eastAsia="Times New Roman" w:hAnsi="Times New Roman" w:cs="Times New Roman"/>
                <w:color w:val="auto"/>
              </w:rPr>
            </w:pPr>
            <w:r w:rsidRPr="00620AE3">
              <w:rPr>
                <w:rFonts w:ascii="Times New Roman" w:eastAsia="Times New Roman" w:hAnsi="Times New Roman" w:cs="Times New Roman"/>
                <w:color w:val="auto"/>
              </w:rPr>
              <w:t xml:space="preserve">Telpisku objektu </w:t>
            </w:r>
            <w:proofErr w:type="spellStart"/>
            <w:r w:rsidRPr="00620AE3">
              <w:rPr>
                <w:rFonts w:ascii="Times New Roman" w:eastAsia="Times New Roman" w:hAnsi="Times New Roman" w:cs="Times New Roman"/>
                <w:color w:val="auto"/>
              </w:rPr>
              <w:t>bezkontakta</w:t>
            </w:r>
            <w:proofErr w:type="spellEnd"/>
            <w:r w:rsidRPr="00620AE3">
              <w:rPr>
                <w:rFonts w:ascii="Times New Roman" w:eastAsia="Times New Roman" w:hAnsi="Times New Roman" w:cs="Times New Roman"/>
                <w:color w:val="auto"/>
              </w:rPr>
              <w:t xml:space="preserve"> lāzera skenējošs </w:t>
            </w:r>
            <w:proofErr w:type="spellStart"/>
            <w:r w:rsidRPr="00620AE3">
              <w:rPr>
                <w:rFonts w:ascii="Times New Roman" w:eastAsia="Times New Roman" w:hAnsi="Times New Roman" w:cs="Times New Roman"/>
                <w:color w:val="auto"/>
              </w:rPr>
              <w:t>vibrogrāfs</w:t>
            </w:r>
            <w:proofErr w:type="spellEnd"/>
          </w:p>
        </w:tc>
        <w:tc>
          <w:tcPr>
            <w:tcW w:w="4596" w:type="dxa"/>
          </w:tcPr>
          <w:p w14:paraId="70606B88" w14:textId="77777777" w:rsidR="005A3FAE" w:rsidRPr="00DB1D11" w:rsidRDefault="005A3FAE" w:rsidP="005A3FAE">
            <w:pPr>
              <w:rPr>
                <w:rFonts w:ascii="Times New Roman" w:eastAsia="Times New Roman" w:hAnsi="Times New Roman" w:cs="Times New Roman"/>
                <w:color w:val="auto"/>
              </w:rPr>
            </w:pPr>
          </w:p>
        </w:tc>
        <w:tc>
          <w:tcPr>
            <w:tcW w:w="2135" w:type="dxa"/>
          </w:tcPr>
          <w:p w14:paraId="3E0A38D1" w14:textId="3C12DAA0" w:rsidR="005A3FAE" w:rsidRPr="00DB1D11" w:rsidRDefault="00620AE3" w:rsidP="005A3FAE">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520" w:type="dxa"/>
          </w:tcPr>
          <w:p w14:paraId="6210E8B1" w14:textId="77777777" w:rsidR="005A3FAE" w:rsidRPr="00DB1D11" w:rsidRDefault="005A3FAE" w:rsidP="005A3FAE">
            <w:pPr>
              <w:rPr>
                <w:rFonts w:ascii="Times New Roman" w:eastAsia="Times New Roman" w:hAnsi="Times New Roman" w:cs="Times New Roman"/>
                <w:color w:val="auto"/>
              </w:rPr>
            </w:pPr>
          </w:p>
        </w:tc>
      </w:tr>
      <w:tr w:rsidR="005A3FAE" w:rsidRPr="00DB1D11" w14:paraId="38564A53" w14:textId="3DBBAE36" w:rsidTr="005A3FAE">
        <w:tc>
          <w:tcPr>
            <w:tcW w:w="571" w:type="dxa"/>
            <w:vMerge w:val="restart"/>
          </w:tcPr>
          <w:p w14:paraId="11604E9A" w14:textId="2C5B8FA2"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2</w:t>
            </w:r>
            <w:r w:rsidR="005A3FAE">
              <w:rPr>
                <w:rFonts w:ascii="Times New Roman" w:eastAsia="Times New Roman" w:hAnsi="Times New Roman" w:cs="Times New Roman"/>
                <w:color w:val="auto"/>
              </w:rPr>
              <w:t>.</w:t>
            </w:r>
          </w:p>
        </w:tc>
        <w:tc>
          <w:tcPr>
            <w:tcW w:w="2483" w:type="dxa"/>
            <w:vMerge w:val="restart"/>
          </w:tcPr>
          <w:p w14:paraId="36B43373"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Vispārējās prasības</w:t>
            </w:r>
          </w:p>
        </w:tc>
        <w:tc>
          <w:tcPr>
            <w:tcW w:w="4596" w:type="dxa"/>
          </w:tcPr>
          <w:p w14:paraId="3A26A3E3"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Pilnībā darboties spējīgs iekārtu komplekss telpisku objektu </w:t>
            </w:r>
            <w:proofErr w:type="spellStart"/>
            <w:r>
              <w:rPr>
                <w:rFonts w:ascii="Times New Roman" w:eastAsia="Times New Roman" w:hAnsi="Times New Roman" w:cs="Times New Roman"/>
                <w:color w:val="auto"/>
              </w:rPr>
              <w:t>bezkontakta</w:t>
            </w:r>
            <w:proofErr w:type="spellEnd"/>
            <w:r>
              <w:rPr>
                <w:rFonts w:ascii="Times New Roman" w:eastAsia="Times New Roman" w:hAnsi="Times New Roman" w:cs="Times New Roman"/>
                <w:color w:val="auto"/>
              </w:rPr>
              <w:t xml:space="preserve"> </w:t>
            </w:r>
            <w:r w:rsidRPr="00D14D55">
              <w:rPr>
                <w:rFonts w:ascii="Times New Roman" w:eastAsia="Times New Roman" w:hAnsi="Times New Roman" w:cs="Times New Roman"/>
                <w:color w:val="auto"/>
              </w:rPr>
              <w:t>izmēru un to svārstību</w:t>
            </w:r>
            <w:r w:rsidRPr="00D14D55">
              <w:rPr>
                <w:rFonts w:ascii="Times New Roman" w:hAnsi="Times New Roman" w:cs="Times New Roman"/>
                <w:color w:val="auto"/>
              </w:rPr>
              <w:t xml:space="preserve">: </w:t>
            </w:r>
            <w:hyperlink r:id="rId5" w:tooltip="Frekvence" w:history="1">
              <w:r w:rsidRPr="00D14D55">
                <w:rPr>
                  <w:rStyle w:val="Hyperlink"/>
                  <w:rFonts w:ascii="Times New Roman" w:hAnsi="Times New Roman" w:cs="Times New Roman"/>
                  <w:color w:val="auto"/>
                </w:rPr>
                <w:t>frekvences</w:t>
              </w:r>
            </w:hyperlink>
            <w:r w:rsidRPr="00D14D55">
              <w:rPr>
                <w:rFonts w:ascii="Times New Roman" w:hAnsi="Times New Roman" w:cs="Times New Roman"/>
                <w:color w:val="auto"/>
              </w:rPr>
              <w:t xml:space="preserve"> un </w:t>
            </w:r>
            <w:hyperlink r:id="rId6" w:tooltip="Viļņa garums" w:history="1">
              <w:r w:rsidRPr="00D14D55">
                <w:rPr>
                  <w:rStyle w:val="Hyperlink"/>
                  <w:rFonts w:ascii="Times New Roman" w:hAnsi="Times New Roman" w:cs="Times New Roman"/>
                  <w:color w:val="auto"/>
                </w:rPr>
                <w:t>viļņa garuma</w:t>
              </w:r>
            </w:hyperlink>
            <w:r w:rsidRPr="00D14D55">
              <w:rPr>
                <w:rFonts w:ascii="Times New Roman" w:hAnsi="Times New Roman" w:cs="Times New Roman"/>
                <w:color w:val="auto"/>
              </w:rPr>
              <w:t xml:space="preserve"> mērījumi ar lāzeri balstīti uz </w:t>
            </w:r>
            <w:proofErr w:type="spellStart"/>
            <w:r w:rsidRPr="00D14D55">
              <w:rPr>
                <w:rFonts w:ascii="Times New Roman" w:hAnsi="Times New Roman" w:cs="Times New Roman"/>
                <w:color w:val="auto"/>
              </w:rPr>
              <w:t>Doplera</w:t>
            </w:r>
            <w:proofErr w:type="spellEnd"/>
            <w:r w:rsidRPr="00D14D55">
              <w:rPr>
                <w:rFonts w:ascii="Times New Roman" w:hAnsi="Times New Roman" w:cs="Times New Roman"/>
                <w:color w:val="auto"/>
              </w:rPr>
              <w:t xml:space="preserve"> metodi</w:t>
            </w:r>
          </w:p>
        </w:tc>
        <w:tc>
          <w:tcPr>
            <w:tcW w:w="2135" w:type="dxa"/>
          </w:tcPr>
          <w:p w14:paraId="7769FE86"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64171446" w14:textId="77777777" w:rsidR="005A3FAE" w:rsidRPr="00DB1D11" w:rsidRDefault="005A3FAE" w:rsidP="005A3FAE">
            <w:pPr>
              <w:rPr>
                <w:rFonts w:ascii="Times New Roman" w:eastAsia="Times New Roman" w:hAnsi="Times New Roman" w:cs="Times New Roman"/>
                <w:color w:val="auto"/>
              </w:rPr>
            </w:pPr>
          </w:p>
        </w:tc>
      </w:tr>
      <w:tr w:rsidR="005A3FAE" w:rsidRPr="00DB1D11" w14:paraId="24A1FCA6" w14:textId="6471A648" w:rsidTr="005A3FAE">
        <w:tc>
          <w:tcPr>
            <w:tcW w:w="571" w:type="dxa"/>
            <w:vMerge/>
          </w:tcPr>
          <w:p w14:paraId="616E1E81"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58951839" w14:textId="77777777" w:rsidR="005A3FAE" w:rsidRPr="00D14D55" w:rsidRDefault="005A3FAE" w:rsidP="005A3FAE">
            <w:pPr>
              <w:rPr>
                <w:rFonts w:ascii="Times New Roman" w:eastAsia="Times New Roman" w:hAnsi="Times New Roman" w:cs="Times New Roman"/>
                <w:color w:val="auto"/>
              </w:rPr>
            </w:pPr>
          </w:p>
        </w:tc>
        <w:tc>
          <w:tcPr>
            <w:tcW w:w="4596" w:type="dxa"/>
          </w:tcPr>
          <w:p w14:paraId="6ACF28FB"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Vismaz viena galvenā un divas papildus skenera galvas, lai nodrošinātu pilnu telpisku objektu svārstību mērījumus</w:t>
            </w:r>
          </w:p>
        </w:tc>
        <w:tc>
          <w:tcPr>
            <w:tcW w:w="2135" w:type="dxa"/>
          </w:tcPr>
          <w:p w14:paraId="28642311"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770504B9" w14:textId="77777777" w:rsidR="005A3FAE" w:rsidRPr="00DB1D11" w:rsidRDefault="005A3FAE" w:rsidP="005A3FAE">
            <w:pPr>
              <w:rPr>
                <w:rFonts w:ascii="Times New Roman" w:eastAsia="Times New Roman" w:hAnsi="Times New Roman" w:cs="Times New Roman"/>
                <w:color w:val="auto"/>
              </w:rPr>
            </w:pPr>
          </w:p>
        </w:tc>
      </w:tr>
      <w:tr w:rsidR="005A3FAE" w:rsidRPr="00DB1D11" w14:paraId="533023E3" w14:textId="169334FB" w:rsidTr="005A3FAE">
        <w:tc>
          <w:tcPr>
            <w:tcW w:w="571" w:type="dxa"/>
            <w:vMerge/>
          </w:tcPr>
          <w:p w14:paraId="75662BFE"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6BB2983F" w14:textId="77777777" w:rsidR="005A3FAE" w:rsidRPr="00D14D55" w:rsidRDefault="005A3FAE" w:rsidP="005A3FAE">
            <w:pPr>
              <w:rPr>
                <w:rFonts w:ascii="Times New Roman" w:eastAsia="Times New Roman" w:hAnsi="Times New Roman" w:cs="Times New Roman"/>
                <w:color w:val="auto"/>
              </w:rPr>
            </w:pPr>
          </w:p>
        </w:tc>
        <w:tc>
          <w:tcPr>
            <w:tcW w:w="4596" w:type="dxa"/>
          </w:tcPr>
          <w:p w14:paraId="3D879529" w14:textId="304623F9"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Visas trīs skenera galvas aprīkotas ar </w:t>
            </w:r>
            <w:proofErr w:type="spellStart"/>
            <w:r w:rsidRPr="00D14D55">
              <w:rPr>
                <w:rFonts w:ascii="Times New Roman" w:eastAsia="Times New Roman" w:hAnsi="Times New Roman" w:cs="Times New Roman"/>
                <w:color w:val="auto"/>
              </w:rPr>
              <w:t>trīskāj</w:t>
            </w:r>
            <w:r>
              <w:rPr>
                <w:rFonts w:ascii="Times New Roman" w:eastAsia="Times New Roman" w:hAnsi="Times New Roman" w:cs="Times New Roman"/>
                <w:color w:val="auto"/>
              </w:rPr>
              <w:t>u</w:t>
            </w:r>
            <w:proofErr w:type="spellEnd"/>
            <w:r>
              <w:rPr>
                <w:rFonts w:ascii="Times New Roman" w:eastAsia="Times New Roman" w:hAnsi="Times New Roman" w:cs="Times New Roman"/>
                <w:color w:val="auto"/>
              </w:rPr>
              <w:t xml:space="preserve"> statīvu</w:t>
            </w:r>
            <w:r w:rsidRPr="00D14D55">
              <w:rPr>
                <w:rFonts w:ascii="Times New Roman" w:eastAsia="Times New Roman" w:hAnsi="Times New Roman" w:cs="Times New Roman"/>
                <w:color w:val="auto"/>
              </w:rPr>
              <w:t xml:space="preserve">. </w:t>
            </w:r>
            <w:proofErr w:type="spellStart"/>
            <w:r w:rsidRPr="00D14D55">
              <w:rPr>
                <w:rFonts w:ascii="Times New Roman" w:eastAsia="Times New Roman" w:hAnsi="Times New Roman" w:cs="Times New Roman"/>
                <w:color w:val="auto"/>
              </w:rPr>
              <w:t>Trīskāj</w:t>
            </w:r>
            <w:r>
              <w:rPr>
                <w:rFonts w:ascii="Times New Roman" w:eastAsia="Times New Roman" w:hAnsi="Times New Roman" w:cs="Times New Roman"/>
                <w:color w:val="auto"/>
              </w:rPr>
              <w:t>u</w:t>
            </w:r>
            <w:proofErr w:type="spellEnd"/>
            <w:r>
              <w:rPr>
                <w:rFonts w:ascii="Times New Roman" w:eastAsia="Times New Roman" w:hAnsi="Times New Roman" w:cs="Times New Roman"/>
                <w:color w:val="auto"/>
              </w:rPr>
              <w:t xml:space="preserve"> statīviem </w:t>
            </w:r>
            <w:r w:rsidRPr="00D14D55">
              <w:rPr>
                <w:rFonts w:ascii="Times New Roman" w:eastAsia="Times New Roman" w:hAnsi="Times New Roman" w:cs="Times New Roman"/>
                <w:color w:val="auto"/>
              </w:rPr>
              <w:t>jābūt ar: integrētu līmeņošanas līmeņrādi un spējīgam nodrošināt neatkarīgus 3 asu rotācijas iestatījumus skenera galvas pozicionēšanai</w:t>
            </w:r>
          </w:p>
        </w:tc>
        <w:tc>
          <w:tcPr>
            <w:tcW w:w="2135" w:type="dxa"/>
          </w:tcPr>
          <w:p w14:paraId="15720B81"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520" w:type="dxa"/>
          </w:tcPr>
          <w:p w14:paraId="286439C2" w14:textId="77777777" w:rsidR="005A3FAE" w:rsidRDefault="005A3FAE" w:rsidP="005A3FAE">
            <w:pPr>
              <w:rPr>
                <w:rFonts w:ascii="Times New Roman" w:eastAsia="Times New Roman" w:hAnsi="Times New Roman" w:cs="Times New Roman"/>
                <w:color w:val="auto"/>
              </w:rPr>
            </w:pPr>
          </w:p>
        </w:tc>
      </w:tr>
      <w:tr w:rsidR="005A3FAE" w:rsidRPr="00DB1D11" w14:paraId="57170BAF" w14:textId="28088046" w:rsidTr="005A3FAE">
        <w:tc>
          <w:tcPr>
            <w:tcW w:w="571" w:type="dxa"/>
            <w:vMerge/>
          </w:tcPr>
          <w:p w14:paraId="78DD9500"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67AA2386" w14:textId="77777777" w:rsidR="005A3FAE" w:rsidRPr="00D14D55" w:rsidRDefault="005A3FAE" w:rsidP="005A3FAE">
            <w:pPr>
              <w:rPr>
                <w:rFonts w:ascii="Times New Roman" w:eastAsia="Times New Roman" w:hAnsi="Times New Roman" w:cs="Times New Roman"/>
                <w:color w:val="auto"/>
              </w:rPr>
            </w:pPr>
          </w:p>
        </w:tc>
        <w:tc>
          <w:tcPr>
            <w:tcW w:w="4596" w:type="dxa"/>
          </w:tcPr>
          <w:p w14:paraId="0521B5B5"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Svārstību mērījumu sinhrons ieraksts video formātā</w:t>
            </w:r>
          </w:p>
        </w:tc>
        <w:tc>
          <w:tcPr>
            <w:tcW w:w="2135" w:type="dxa"/>
          </w:tcPr>
          <w:p w14:paraId="7944950D" w14:textId="5368C1B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Ieraksta </w:t>
            </w:r>
            <w:r>
              <w:rPr>
                <w:rFonts w:ascii="Times New Roman" w:eastAsia="Times New Roman" w:hAnsi="Times New Roman" w:cs="Times New Roman"/>
                <w:color w:val="auto"/>
              </w:rPr>
              <w:t>izšķirtspēja</w:t>
            </w:r>
            <w:r w:rsidRPr="00DB1D11">
              <w:rPr>
                <w:rFonts w:ascii="Times New Roman" w:eastAsia="Times New Roman" w:hAnsi="Times New Roman" w:cs="Times New Roman"/>
                <w:color w:val="auto"/>
              </w:rPr>
              <w:t xml:space="preserve"> ne </w:t>
            </w:r>
            <w:r>
              <w:rPr>
                <w:rFonts w:ascii="Times New Roman" w:eastAsia="Times New Roman" w:hAnsi="Times New Roman" w:cs="Times New Roman"/>
                <w:color w:val="auto"/>
              </w:rPr>
              <w:t>zemāka</w:t>
            </w:r>
            <w:r w:rsidRPr="00DB1D11">
              <w:rPr>
                <w:rFonts w:ascii="Times New Roman" w:eastAsia="Times New Roman" w:hAnsi="Times New Roman" w:cs="Times New Roman"/>
                <w:color w:val="auto"/>
              </w:rPr>
              <w:t xml:space="preserve"> kā </w:t>
            </w:r>
            <w:r w:rsidRPr="00DB1D11">
              <w:rPr>
                <w:rFonts w:ascii="Times New Roman" w:hAnsi="Times New Roman" w:cs="Times New Roman"/>
                <w:color w:val="auto"/>
              </w:rPr>
              <w:t xml:space="preserve">1920×1080 </w:t>
            </w:r>
            <w:r>
              <w:rPr>
                <w:rFonts w:ascii="Times New Roman" w:hAnsi="Times New Roman" w:cs="Times New Roman"/>
                <w:color w:val="auto"/>
              </w:rPr>
              <w:t>pikseļi</w:t>
            </w:r>
          </w:p>
        </w:tc>
        <w:tc>
          <w:tcPr>
            <w:tcW w:w="4520" w:type="dxa"/>
          </w:tcPr>
          <w:p w14:paraId="692DCB21" w14:textId="77777777" w:rsidR="005A3FAE" w:rsidRPr="00DB1D11" w:rsidRDefault="005A3FAE" w:rsidP="005A3FAE">
            <w:pPr>
              <w:rPr>
                <w:rFonts w:ascii="Times New Roman" w:eastAsia="Times New Roman" w:hAnsi="Times New Roman" w:cs="Times New Roman"/>
                <w:color w:val="auto"/>
              </w:rPr>
            </w:pPr>
          </w:p>
        </w:tc>
      </w:tr>
      <w:tr w:rsidR="005A3FAE" w:rsidRPr="00DB1D11" w14:paraId="13218B14" w14:textId="1CD698B1" w:rsidTr="005A3FAE">
        <w:tc>
          <w:tcPr>
            <w:tcW w:w="571" w:type="dxa"/>
            <w:vMerge/>
          </w:tcPr>
          <w:p w14:paraId="2A280B12"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5D3D8ADA" w14:textId="77777777" w:rsidR="005A3FAE" w:rsidRPr="00D14D55" w:rsidRDefault="005A3FAE" w:rsidP="005A3FAE">
            <w:pPr>
              <w:rPr>
                <w:rFonts w:ascii="Times New Roman" w:eastAsia="Times New Roman" w:hAnsi="Times New Roman" w:cs="Times New Roman"/>
                <w:color w:val="auto"/>
              </w:rPr>
            </w:pPr>
          </w:p>
        </w:tc>
        <w:tc>
          <w:tcPr>
            <w:tcW w:w="4596" w:type="dxa"/>
          </w:tcPr>
          <w:p w14:paraId="1D04BAD1"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Mērījuma videoieraksta nemainīgas izšķirtspējas kvalitātes diapazons</w:t>
            </w:r>
          </w:p>
        </w:tc>
        <w:tc>
          <w:tcPr>
            <w:tcW w:w="2135" w:type="dxa"/>
          </w:tcPr>
          <w:p w14:paraId="597FB3CC"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Vismaz 20 reižu optiskais palielinājums</w:t>
            </w:r>
          </w:p>
        </w:tc>
        <w:tc>
          <w:tcPr>
            <w:tcW w:w="4520" w:type="dxa"/>
          </w:tcPr>
          <w:p w14:paraId="6FAC80C2" w14:textId="77777777" w:rsidR="005A3FAE" w:rsidRDefault="005A3FAE" w:rsidP="005A3FAE">
            <w:pPr>
              <w:rPr>
                <w:rFonts w:ascii="Times New Roman" w:eastAsia="Times New Roman" w:hAnsi="Times New Roman" w:cs="Times New Roman"/>
                <w:color w:val="auto"/>
              </w:rPr>
            </w:pPr>
          </w:p>
        </w:tc>
      </w:tr>
      <w:tr w:rsidR="005A3FAE" w:rsidRPr="00DB1D11" w14:paraId="5681F6F1" w14:textId="47D49719" w:rsidTr="005A3FAE">
        <w:tc>
          <w:tcPr>
            <w:tcW w:w="571" w:type="dxa"/>
            <w:vMerge/>
          </w:tcPr>
          <w:p w14:paraId="08E13C4F"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43D36576" w14:textId="77777777" w:rsidR="005A3FAE" w:rsidRPr="00D14D55" w:rsidRDefault="005A3FAE" w:rsidP="005A3FAE">
            <w:pPr>
              <w:rPr>
                <w:rFonts w:ascii="Times New Roman" w:eastAsia="Times New Roman" w:hAnsi="Times New Roman" w:cs="Times New Roman"/>
                <w:color w:val="auto"/>
              </w:rPr>
            </w:pPr>
          </w:p>
        </w:tc>
        <w:tc>
          <w:tcPr>
            <w:tcW w:w="4596" w:type="dxa"/>
          </w:tcPr>
          <w:p w14:paraId="1FE833A4"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Uztveramās telpas leņķa platums attiecībā pret centrālo skenera galvu</w:t>
            </w:r>
          </w:p>
          <w:p w14:paraId="2A11D0E7" w14:textId="77777777" w:rsidR="005A3FAE" w:rsidRPr="00D14D55" w:rsidRDefault="005A3FAE" w:rsidP="005A3FAE">
            <w:pPr>
              <w:rPr>
                <w:rFonts w:ascii="Times New Roman" w:eastAsia="Times New Roman" w:hAnsi="Times New Roman" w:cs="Times New Roman"/>
                <w:color w:val="auto"/>
              </w:rPr>
            </w:pPr>
          </w:p>
          <w:p w14:paraId="0887FBD9"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Videoierakstam redzamības lauks (augstums </w:t>
            </w:r>
            <w:r w:rsidRPr="00D14D55">
              <w:rPr>
                <w:rFonts w:ascii="Times New Roman" w:eastAsia="Times New Roman" w:hAnsi="Times New Roman" w:cs="Times New Roman"/>
                <w:color w:val="auto"/>
              </w:rPr>
              <w:sym w:font="Symbol" w:char="F020"/>
            </w:r>
            <w:r w:rsidRPr="00D14D55">
              <w:rPr>
                <w:rFonts w:ascii="Times New Roman" w:eastAsia="Times New Roman" w:hAnsi="Times New Roman" w:cs="Times New Roman"/>
                <w:color w:val="auto"/>
              </w:rPr>
              <w:sym w:font="Symbol" w:char="F0B4"/>
            </w:r>
            <w:r w:rsidRPr="00D14D55">
              <w:rPr>
                <w:rFonts w:ascii="Times New Roman" w:eastAsia="Times New Roman" w:hAnsi="Times New Roman" w:cs="Times New Roman"/>
                <w:color w:val="auto"/>
              </w:rPr>
              <w:t xml:space="preserve"> platums): </w:t>
            </w:r>
          </w:p>
          <w:p w14:paraId="63D563B6" w14:textId="77777777" w:rsidR="005A3FAE" w:rsidRPr="00D14D55" w:rsidRDefault="005A3FAE" w:rsidP="005A3FAE">
            <w:pPr>
              <w:rPr>
                <w:rFonts w:ascii="Times New Roman" w:eastAsia="Times New Roman" w:hAnsi="Times New Roman" w:cs="Times New Roman"/>
                <w:color w:val="auto"/>
              </w:rPr>
            </w:pPr>
          </w:p>
          <w:p w14:paraId="0C5F1995" w14:textId="77777777" w:rsidR="005A3FAE" w:rsidRPr="00D14D55" w:rsidRDefault="005A3FAE" w:rsidP="005A3FAE">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Svārstību mērījumiem redzamības lauks (augstums </w:t>
            </w:r>
            <w:r w:rsidRPr="00D14D55">
              <w:rPr>
                <w:rFonts w:ascii="Times New Roman" w:eastAsia="Times New Roman" w:hAnsi="Times New Roman" w:cs="Times New Roman"/>
                <w:color w:val="auto"/>
              </w:rPr>
              <w:sym w:font="Symbol" w:char="F0B4"/>
            </w:r>
            <w:r w:rsidRPr="00D14D55">
              <w:rPr>
                <w:rFonts w:ascii="Times New Roman" w:eastAsia="Times New Roman" w:hAnsi="Times New Roman" w:cs="Times New Roman"/>
                <w:color w:val="auto"/>
              </w:rPr>
              <w:t xml:space="preserve"> platums):</w:t>
            </w:r>
          </w:p>
        </w:tc>
        <w:tc>
          <w:tcPr>
            <w:tcW w:w="2135" w:type="dxa"/>
          </w:tcPr>
          <w:p w14:paraId="37652226" w14:textId="77777777" w:rsidR="005A3FAE" w:rsidRPr="00DB1D11" w:rsidRDefault="005A3FAE" w:rsidP="005A3FAE">
            <w:pPr>
              <w:rPr>
                <w:rFonts w:ascii="Times New Roman" w:eastAsia="Times New Roman" w:hAnsi="Times New Roman" w:cs="Times New Roman"/>
                <w:color w:val="auto"/>
              </w:rPr>
            </w:pPr>
          </w:p>
          <w:p w14:paraId="3DDBEE69" w14:textId="77777777" w:rsidR="005A3FAE" w:rsidRPr="00DB1D11" w:rsidRDefault="005A3FAE" w:rsidP="005A3FAE">
            <w:pPr>
              <w:rPr>
                <w:rFonts w:ascii="Times New Roman" w:eastAsia="Times New Roman" w:hAnsi="Times New Roman" w:cs="Times New Roman"/>
                <w:color w:val="auto"/>
              </w:rPr>
            </w:pPr>
          </w:p>
          <w:p w14:paraId="39560D7C"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 xml:space="preserve">Ne šaurāks kā </w:t>
            </w:r>
          </w:p>
          <w:p w14:paraId="355011A2"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55</w:t>
            </w:r>
            <w:r w:rsidRPr="00DB1D11">
              <w:rPr>
                <w:rFonts w:ascii="Times New Roman" w:eastAsia="Times New Roman" w:hAnsi="Times New Roman" w:cs="Times New Roman"/>
                <w:color w:val="auto"/>
                <w:vertAlign w:val="superscript"/>
              </w:rPr>
              <w:t>o</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sym w:font="Symbol" w:char="F0B4"/>
            </w:r>
            <w:r w:rsidRPr="00DB1D11">
              <w:rPr>
                <w:rFonts w:ascii="Times New Roman" w:eastAsia="Times New Roman" w:hAnsi="Times New Roman" w:cs="Times New Roman"/>
                <w:color w:val="auto"/>
              </w:rPr>
              <w:t xml:space="preserve"> 32</w:t>
            </w:r>
            <w:r w:rsidRPr="00DB1D11">
              <w:rPr>
                <w:rFonts w:ascii="Times New Roman" w:eastAsia="Times New Roman" w:hAnsi="Times New Roman" w:cs="Times New Roman"/>
                <w:color w:val="auto"/>
                <w:vertAlign w:val="superscript"/>
              </w:rPr>
              <w:t>o</w:t>
            </w:r>
          </w:p>
          <w:p w14:paraId="5BC1478C" w14:textId="77777777" w:rsidR="005A3FAE" w:rsidRPr="00DB1D11" w:rsidRDefault="005A3FAE" w:rsidP="005A3FAE">
            <w:pPr>
              <w:rPr>
                <w:rFonts w:ascii="Times New Roman" w:eastAsia="Times New Roman" w:hAnsi="Times New Roman" w:cs="Times New Roman"/>
                <w:color w:val="auto"/>
              </w:rPr>
            </w:pPr>
          </w:p>
          <w:p w14:paraId="20E29B94"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 xml:space="preserve">Ne šaurāks kā </w:t>
            </w:r>
          </w:p>
          <w:p w14:paraId="30774ED0" w14:textId="77777777" w:rsidR="005A3FAE" w:rsidRPr="00DB1D11" w:rsidRDefault="005A3FAE" w:rsidP="005A3FAE">
            <w:pPr>
              <w:rPr>
                <w:rFonts w:ascii="Times New Roman" w:eastAsia="Times New Roman" w:hAnsi="Times New Roman" w:cs="Times New Roman"/>
                <w:color w:val="auto"/>
                <w:vertAlign w:val="superscript"/>
              </w:rPr>
            </w:pPr>
            <w:r w:rsidRPr="00DB1D11">
              <w:rPr>
                <w:rFonts w:ascii="Times New Roman" w:eastAsia="Times New Roman" w:hAnsi="Times New Roman" w:cs="Times New Roman"/>
                <w:color w:val="auto"/>
              </w:rPr>
              <w:t>50</w:t>
            </w:r>
            <w:r w:rsidRPr="00DB1D11">
              <w:rPr>
                <w:rFonts w:ascii="Times New Roman" w:eastAsia="Times New Roman" w:hAnsi="Times New Roman" w:cs="Times New Roman"/>
                <w:color w:val="auto"/>
                <w:vertAlign w:val="superscript"/>
              </w:rPr>
              <w:t>o</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sym w:font="Symbol" w:char="F0B4"/>
            </w:r>
            <w:r w:rsidRPr="00DB1D11">
              <w:rPr>
                <w:rFonts w:ascii="Times New Roman" w:eastAsia="Times New Roman" w:hAnsi="Times New Roman" w:cs="Times New Roman"/>
                <w:color w:val="auto"/>
              </w:rPr>
              <w:t xml:space="preserve"> 40</w:t>
            </w:r>
            <w:r w:rsidRPr="00DB1D11">
              <w:rPr>
                <w:rFonts w:ascii="Times New Roman" w:eastAsia="Times New Roman" w:hAnsi="Times New Roman" w:cs="Times New Roman"/>
                <w:color w:val="auto"/>
                <w:vertAlign w:val="superscript"/>
              </w:rPr>
              <w:t>o</w:t>
            </w:r>
          </w:p>
          <w:p w14:paraId="6C17576E" w14:textId="77777777" w:rsidR="005A3FAE" w:rsidRPr="00DB1D11" w:rsidRDefault="005A3FAE" w:rsidP="005A3FAE">
            <w:pPr>
              <w:rPr>
                <w:rFonts w:ascii="Times New Roman" w:eastAsia="Times New Roman" w:hAnsi="Times New Roman" w:cs="Times New Roman"/>
                <w:color w:val="auto"/>
              </w:rPr>
            </w:pPr>
          </w:p>
        </w:tc>
        <w:tc>
          <w:tcPr>
            <w:tcW w:w="4520" w:type="dxa"/>
          </w:tcPr>
          <w:p w14:paraId="41B58767" w14:textId="77777777" w:rsidR="005A3FAE" w:rsidRPr="00DB1D11" w:rsidRDefault="005A3FAE" w:rsidP="005A3FAE">
            <w:pPr>
              <w:rPr>
                <w:rFonts w:ascii="Times New Roman" w:eastAsia="Times New Roman" w:hAnsi="Times New Roman" w:cs="Times New Roman"/>
                <w:color w:val="auto"/>
              </w:rPr>
            </w:pPr>
          </w:p>
        </w:tc>
      </w:tr>
      <w:tr w:rsidR="005A3FAE" w:rsidRPr="00DB1D11" w14:paraId="5036B47C" w14:textId="6C1854C7" w:rsidTr="005A3FAE">
        <w:tc>
          <w:tcPr>
            <w:tcW w:w="571" w:type="dxa"/>
            <w:vMerge/>
          </w:tcPr>
          <w:p w14:paraId="52EB6F9D"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2D25C1BD" w14:textId="77777777" w:rsidR="005A3FAE" w:rsidRPr="00DB1D11" w:rsidRDefault="005A3FAE" w:rsidP="005A3FAE">
            <w:pPr>
              <w:rPr>
                <w:rFonts w:ascii="Times New Roman" w:eastAsia="Times New Roman" w:hAnsi="Times New Roman" w:cs="Times New Roman"/>
                <w:color w:val="auto"/>
              </w:rPr>
            </w:pPr>
          </w:p>
        </w:tc>
        <w:tc>
          <w:tcPr>
            <w:tcW w:w="4596" w:type="dxa"/>
          </w:tcPr>
          <w:p w14:paraId="1C86322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Minimālais fokusa attālums līdz mērījuma objektam</w:t>
            </w:r>
          </w:p>
        </w:tc>
        <w:tc>
          <w:tcPr>
            <w:tcW w:w="2135" w:type="dxa"/>
          </w:tcPr>
          <w:p w14:paraId="633DAD85"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Ne tuvāk kā 125 mm no mērinstrumenta objektīva</w:t>
            </w:r>
          </w:p>
        </w:tc>
        <w:tc>
          <w:tcPr>
            <w:tcW w:w="4520" w:type="dxa"/>
          </w:tcPr>
          <w:p w14:paraId="7C7958BD" w14:textId="77777777" w:rsidR="005A3FAE" w:rsidRPr="00DB1D11" w:rsidRDefault="005A3FAE" w:rsidP="005A3FAE">
            <w:pPr>
              <w:rPr>
                <w:rFonts w:ascii="Times New Roman" w:eastAsia="Times New Roman" w:hAnsi="Times New Roman" w:cs="Times New Roman"/>
                <w:color w:val="auto"/>
              </w:rPr>
            </w:pPr>
          </w:p>
        </w:tc>
      </w:tr>
      <w:tr w:rsidR="005A3FAE" w:rsidRPr="00DB1D11" w14:paraId="6687F4E5" w14:textId="564E5401" w:rsidTr="005A3FAE">
        <w:tc>
          <w:tcPr>
            <w:tcW w:w="571" w:type="dxa"/>
            <w:vMerge/>
          </w:tcPr>
          <w:p w14:paraId="5DB6EBD6"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4D825512" w14:textId="77777777" w:rsidR="005A3FAE" w:rsidRPr="00DB1D11" w:rsidRDefault="005A3FAE" w:rsidP="005A3FAE">
            <w:pPr>
              <w:rPr>
                <w:rFonts w:ascii="Times New Roman" w:eastAsia="Times New Roman" w:hAnsi="Times New Roman" w:cs="Times New Roman"/>
                <w:color w:val="auto"/>
              </w:rPr>
            </w:pPr>
          </w:p>
        </w:tc>
        <w:tc>
          <w:tcPr>
            <w:tcW w:w="4596" w:type="dxa"/>
          </w:tcPr>
          <w:p w14:paraId="1C0675B3"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Iekārtu kompleksam ergonomiski piemērots, trieciena drošs transportēšanas ietvars. Šajā ietvarā jāsatilpst gan datu apstrādes modulim, gan lāzera </w:t>
            </w:r>
            <w:proofErr w:type="spellStart"/>
            <w:r w:rsidRPr="00DB1D11">
              <w:rPr>
                <w:rFonts w:ascii="Times New Roman" w:eastAsia="Times New Roman" w:hAnsi="Times New Roman" w:cs="Times New Roman"/>
                <w:color w:val="auto"/>
              </w:rPr>
              <w:t>vibr</w:t>
            </w:r>
            <w:r>
              <w:rPr>
                <w:rFonts w:ascii="Times New Roman" w:eastAsia="Times New Roman" w:hAnsi="Times New Roman" w:cs="Times New Roman"/>
                <w:color w:val="auto"/>
              </w:rPr>
              <w:t>ogrāfiem</w:t>
            </w:r>
            <w:proofErr w:type="spellEnd"/>
          </w:p>
        </w:tc>
        <w:tc>
          <w:tcPr>
            <w:tcW w:w="2135" w:type="dxa"/>
          </w:tcPr>
          <w:p w14:paraId="3EDE058E"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15F98242" w14:textId="77777777" w:rsidR="005A3FAE" w:rsidRPr="00DB1D11" w:rsidRDefault="005A3FAE" w:rsidP="005A3FAE">
            <w:pPr>
              <w:rPr>
                <w:rFonts w:ascii="Times New Roman" w:eastAsia="Times New Roman" w:hAnsi="Times New Roman" w:cs="Times New Roman"/>
                <w:color w:val="auto"/>
              </w:rPr>
            </w:pPr>
          </w:p>
        </w:tc>
      </w:tr>
      <w:tr w:rsidR="005A3FAE" w:rsidRPr="00DB1D11" w14:paraId="6786EFB2" w14:textId="2006D3ED" w:rsidTr="005A3FAE">
        <w:tc>
          <w:tcPr>
            <w:tcW w:w="571" w:type="dxa"/>
            <w:vMerge w:val="restart"/>
          </w:tcPr>
          <w:p w14:paraId="08CAED01" w14:textId="44612D88"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3</w:t>
            </w:r>
            <w:r w:rsidR="005A3FAE">
              <w:rPr>
                <w:rFonts w:ascii="Times New Roman" w:eastAsia="Times New Roman" w:hAnsi="Times New Roman" w:cs="Times New Roman"/>
                <w:color w:val="auto"/>
              </w:rPr>
              <w:t>.</w:t>
            </w:r>
          </w:p>
        </w:tc>
        <w:tc>
          <w:tcPr>
            <w:tcW w:w="2483" w:type="dxa"/>
            <w:vMerge w:val="restart"/>
          </w:tcPr>
          <w:p w14:paraId="6BF303D8"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svārstību mērījumu precizitātei:</w:t>
            </w:r>
          </w:p>
        </w:tc>
        <w:tc>
          <w:tcPr>
            <w:tcW w:w="4596" w:type="dxa"/>
          </w:tcPr>
          <w:p w14:paraId="64E7766B"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Svārstību ātruma mērījumu</w:t>
            </w:r>
            <w:r>
              <w:rPr>
                <w:rFonts w:ascii="Times New Roman" w:eastAsia="Times New Roman" w:hAnsi="Times New Roman" w:cs="Times New Roman"/>
                <w:color w:val="auto"/>
              </w:rPr>
              <w:t xml:space="preserve"> spektrs</w:t>
            </w:r>
          </w:p>
        </w:tc>
        <w:tc>
          <w:tcPr>
            <w:tcW w:w="2135" w:type="dxa"/>
          </w:tcPr>
          <w:p w14:paraId="1EB6D7F1"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No 1mm/s  līdz vismaz 12m/s</w:t>
            </w:r>
          </w:p>
        </w:tc>
        <w:tc>
          <w:tcPr>
            <w:tcW w:w="4520" w:type="dxa"/>
          </w:tcPr>
          <w:p w14:paraId="40FCFC8C" w14:textId="77777777" w:rsidR="005A3FAE" w:rsidRPr="00DB1D11" w:rsidRDefault="005A3FAE" w:rsidP="005A3FAE">
            <w:pPr>
              <w:rPr>
                <w:rFonts w:ascii="Times New Roman" w:eastAsia="Times New Roman" w:hAnsi="Times New Roman" w:cs="Times New Roman"/>
                <w:color w:val="auto"/>
              </w:rPr>
            </w:pPr>
          </w:p>
        </w:tc>
      </w:tr>
      <w:tr w:rsidR="005A3FAE" w:rsidRPr="00DB1D11" w14:paraId="59EE69E6" w14:textId="44714B58" w:rsidTr="005A3FAE">
        <w:tc>
          <w:tcPr>
            <w:tcW w:w="571" w:type="dxa"/>
            <w:vMerge/>
          </w:tcPr>
          <w:p w14:paraId="3EA673E1"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12B84E04" w14:textId="77777777" w:rsidR="005A3FAE" w:rsidRPr="00DB1D11" w:rsidRDefault="005A3FAE" w:rsidP="005A3FAE">
            <w:pPr>
              <w:rPr>
                <w:rFonts w:ascii="Times New Roman" w:eastAsia="Times New Roman" w:hAnsi="Times New Roman" w:cs="Times New Roman"/>
                <w:color w:val="auto"/>
              </w:rPr>
            </w:pPr>
          </w:p>
        </w:tc>
        <w:tc>
          <w:tcPr>
            <w:tcW w:w="4596" w:type="dxa"/>
          </w:tcPr>
          <w:p w14:paraId="4395A9AC" w14:textId="77777777" w:rsidR="005A3FAE" w:rsidRPr="002A4B2F" w:rsidRDefault="005A3FAE" w:rsidP="005A3FAE">
            <w:pPr>
              <w:rPr>
                <w:rFonts w:ascii="Times New Roman" w:eastAsia="Times New Roman" w:hAnsi="Times New Roman" w:cs="Times New Roman"/>
                <w:color w:val="auto"/>
              </w:rPr>
            </w:pPr>
            <w:r w:rsidRPr="002A4B2F">
              <w:rPr>
                <w:rFonts w:ascii="Times New Roman" w:eastAsia="Times New Roman" w:hAnsi="Times New Roman" w:cs="Times New Roman"/>
                <w:color w:val="auto"/>
              </w:rPr>
              <w:t>Mērāmā objekta svārstību frekvences diapazons</w:t>
            </w:r>
          </w:p>
        </w:tc>
        <w:tc>
          <w:tcPr>
            <w:tcW w:w="2135" w:type="dxa"/>
          </w:tcPr>
          <w:p w14:paraId="5F9B0A7E" w14:textId="77777777" w:rsidR="005A3FAE" w:rsidRPr="002A4B2F" w:rsidRDefault="005A3FAE" w:rsidP="005A3FAE">
            <w:pPr>
              <w:rPr>
                <w:rFonts w:ascii="Times New Roman" w:eastAsia="Times New Roman" w:hAnsi="Times New Roman" w:cs="Times New Roman"/>
                <w:color w:val="auto"/>
              </w:rPr>
            </w:pPr>
            <w:r w:rsidRPr="002A4B2F">
              <w:rPr>
                <w:rFonts w:ascii="Times New Roman" w:eastAsia="Times New Roman" w:hAnsi="Times New Roman" w:cs="Times New Roman"/>
                <w:color w:val="auto"/>
              </w:rPr>
              <w:t xml:space="preserve">Līdz vismaz 100 </w:t>
            </w:r>
            <w:proofErr w:type="spellStart"/>
            <w:r w:rsidRPr="002A4B2F">
              <w:rPr>
                <w:rFonts w:ascii="Times New Roman" w:eastAsia="Times New Roman" w:hAnsi="Times New Roman" w:cs="Times New Roman"/>
                <w:color w:val="auto"/>
              </w:rPr>
              <w:t>kHz</w:t>
            </w:r>
            <w:proofErr w:type="spellEnd"/>
          </w:p>
        </w:tc>
        <w:tc>
          <w:tcPr>
            <w:tcW w:w="4520" w:type="dxa"/>
          </w:tcPr>
          <w:p w14:paraId="4964498F" w14:textId="77777777" w:rsidR="005A3FAE" w:rsidRPr="002A4B2F" w:rsidRDefault="005A3FAE" w:rsidP="005A3FAE">
            <w:pPr>
              <w:rPr>
                <w:rFonts w:ascii="Times New Roman" w:eastAsia="Times New Roman" w:hAnsi="Times New Roman" w:cs="Times New Roman"/>
                <w:color w:val="auto"/>
              </w:rPr>
            </w:pPr>
          </w:p>
        </w:tc>
      </w:tr>
      <w:tr w:rsidR="005A3FAE" w:rsidRPr="00DB1D11" w14:paraId="0B00C816" w14:textId="2766BD94" w:rsidTr="005A3FAE">
        <w:tc>
          <w:tcPr>
            <w:tcW w:w="571" w:type="dxa"/>
            <w:vMerge/>
          </w:tcPr>
          <w:p w14:paraId="2A618C80"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7B57CC35" w14:textId="77777777" w:rsidR="005A3FAE" w:rsidRPr="00DB1D11" w:rsidRDefault="005A3FAE" w:rsidP="005A3FAE">
            <w:pPr>
              <w:rPr>
                <w:rFonts w:ascii="Times New Roman" w:eastAsia="Times New Roman" w:hAnsi="Times New Roman" w:cs="Times New Roman"/>
                <w:color w:val="auto"/>
              </w:rPr>
            </w:pPr>
          </w:p>
        </w:tc>
        <w:tc>
          <w:tcPr>
            <w:tcW w:w="4596" w:type="dxa"/>
          </w:tcPr>
          <w:p w14:paraId="724218EB"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Svārstību mērījuma izšķirtspēja (dalījums FFT līnijās)</w:t>
            </w:r>
          </w:p>
        </w:tc>
        <w:tc>
          <w:tcPr>
            <w:tcW w:w="2135" w:type="dxa"/>
          </w:tcPr>
          <w:p w14:paraId="6CC2DF63"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Ne mazāks par 12 800 FFT līnij</w:t>
            </w:r>
            <w:r>
              <w:rPr>
                <w:rFonts w:ascii="Times New Roman" w:eastAsia="Times New Roman" w:hAnsi="Times New Roman" w:cs="Times New Roman"/>
                <w:color w:val="auto"/>
              </w:rPr>
              <w:t>ām</w:t>
            </w:r>
          </w:p>
        </w:tc>
        <w:tc>
          <w:tcPr>
            <w:tcW w:w="4520" w:type="dxa"/>
          </w:tcPr>
          <w:p w14:paraId="2B83AD4F" w14:textId="77777777" w:rsidR="005A3FAE" w:rsidRPr="00DB1D11" w:rsidRDefault="005A3FAE" w:rsidP="005A3FAE">
            <w:pPr>
              <w:rPr>
                <w:rFonts w:ascii="Times New Roman" w:eastAsia="Times New Roman" w:hAnsi="Times New Roman" w:cs="Times New Roman"/>
                <w:color w:val="auto"/>
              </w:rPr>
            </w:pPr>
          </w:p>
        </w:tc>
      </w:tr>
      <w:tr w:rsidR="005A3FAE" w:rsidRPr="00DB1D11" w14:paraId="3E67D684" w14:textId="759C81AB" w:rsidTr="005A3FAE">
        <w:tc>
          <w:tcPr>
            <w:tcW w:w="571" w:type="dxa"/>
            <w:vMerge w:val="restart"/>
          </w:tcPr>
          <w:p w14:paraId="3808B5DB" w14:textId="3B6694BC"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4</w:t>
            </w:r>
            <w:r w:rsidR="005A3FAE">
              <w:rPr>
                <w:rFonts w:ascii="Times New Roman" w:eastAsia="Times New Roman" w:hAnsi="Times New Roman" w:cs="Times New Roman"/>
                <w:color w:val="auto"/>
              </w:rPr>
              <w:t>.</w:t>
            </w:r>
          </w:p>
        </w:tc>
        <w:tc>
          <w:tcPr>
            <w:tcW w:w="2483" w:type="dxa"/>
            <w:vMerge w:val="restart"/>
          </w:tcPr>
          <w:p w14:paraId="41355F6F"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lāzera mērierīcei</w:t>
            </w:r>
          </w:p>
        </w:tc>
        <w:tc>
          <w:tcPr>
            <w:tcW w:w="4596" w:type="dxa"/>
          </w:tcPr>
          <w:p w14:paraId="379B0D1A"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Hēlija/ Neona lāzers</w:t>
            </w:r>
          </w:p>
        </w:tc>
        <w:tc>
          <w:tcPr>
            <w:tcW w:w="2135" w:type="dxa"/>
          </w:tcPr>
          <w:p w14:paraId="525267E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10277263" w14:textId="77777777" w:rsidR="005A3FAE" w:rsidRPr="00DB1D11" w:rsidRDefault="005A3FAE" w:rsidP="005A3FAE">
            <w:pPr>
              <w:rPr>
                <w:rFonts w:ascii="Times New Roman" w:eastAsia="Times New Roman" w:hAnsi="Times New Roman" w:cs="Times New Roman"/>
                <w:color w:val="auto"/>
              </w:rPr>
            </w:pPr>
          </w:p>
        </w:tc>
      </w:tr>
      <w:tr w:rsidR="005A3FAE" w:rsidRPr="00DB1D11" w14:paraId="16C8B58D" w14:textId="545BFDC8" w:rsidTr="005A3FAE">
        <w:tc>
          <w:tcPr>
            <w:tcW w:w="571" w:type="dxa"/>
            <w:vMerge/>
          </w:tcPr>
          <w:p w14:paraId="309D4D23"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1DA5009F" w14:textId="77777777" w:rsidR="005A3FAE" w:rsidRPr="00DB1D11" w:rsidRDefault="005A3FAE" w:rsidP="005A3FAE">
            <w:pPr>
              <w:rPr>
                <w:rFonts w:ascii="Times New Roman" w:eastAsia="Times New Roman" w:hAnsi="Times New Roman" w:cs="Times New Roman"/>
                <w:color w:val="auto"/>
              </w:rPr>
            </w:pPr>
          </w:p>
        </w:tc>
        <w:tc>
          <w:tcPr>
            <w:tcW w:w="4596" w:type="dxa"/>
          </w:tcPr>
          <w:p w14:paraId="5E15A37C"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 xml:space="preserve">Lāzera drošība – </w:t>
            </w:r>
            <w:r w:rsidRPr="00DB1D11">
              <w:rPr>
                <w:rFonts w:ascii="Times New Roman" w:eastAsia="Times New Roman" w:hAnsi="Times New Roman" w:cs="Times New Roman"/>
                <w:color w:val="auto"/>
              </w:rPr>
              <w:t>2</w:t>
            </w:r>
            <w:r>
              <w:rPr>
                <w:rFonts w:ascii="Times New Roman" w:eastAsia="Times New Roman" w:hAnsi="Times New Roman" w:cs="Times New Roman"/>
                <w:color w:val="auto"/>
              </w:rPr>
              <w:t>.</w:t>
            </w:r>
            <w:r w:rsidRPr="00DB1D11">
              <w:rPr>
                <w:rFonts w:ascii="Times New Roman" w:eastAsia="Times New Roman" w:hAnsi="Times New Roman" w:cs="Times New Roman"/>
                <w:color w:val="auto"/>
              </w:rPr>
              <w:t xml:space="preserve"> klase</w:t>
            </w:r>
          </w:p>
        </w:tc>
        <w:tc>
          <w:tcPr>
            <w:tcW w:w="2135" w:type="dxa"/>
          </w:tcPr>
          <w:p w14:paraId="7F2DB013"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6823B5E0" w14:textId="77777777" w:rsidR="005A3FAE" w:rsidRPr="00DB1D11" w:rsidRDefault="005A3FAE" w:rsidP="005A3FAE">
            <w:pPr>
              <w:rPr>
                <w:rFonts w:ascii="Times New Roman" w:eastAsia="Times New Roman" w:hAnsi="Times New Roman" w:cs="Times New Roman"/>
                <w:color w:val="auto"/>
              </w:rPr>
            </w:pPr>
          </w:p>
        </w:tc>
      </w:tr>
      <w:tr w:rsidR="005A3FAE" w:rsidRPr="00DB1D11" w14:paraId="31476F29" w14:textId="3D053282" w:rsidTr="005A3FAE">
        <w:tc>
          <w:tcPr>
            <w:tcW w:w="571" w:type="dxa"/>
            <w:vMerge/>
          </w:tcPr>
          <w:p w14:paraId="2CE9A463"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1A542C5B" w14:textId="77777777" w:rsidR="005A3FAE" w:rsidRPr="00DB1D11" w:rsidRDefault="005A3FAE" w:rsidP="005A3FAE">
            <w:pPr>
              <w:rPr>
                <w:rFonts w:ascii="Times New Roman" w:eastAsia="Times New Roman" w:hAnsi="Times New Roman" w:cs="Times New Roman"/>
                <w:color w:val="auto"/>
              </w:rPr>
            </w:pPr>
          </w:p>
        </w:tc>
        <w:tc>
          <w:tcPr>
            <w:tcW w:w="4596" w:type="dxa"/>
          </w:tcPr>
          <w:p w14:paraId="2A364FFD"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Lāzera jauda</w:t>
            </w:r>
          </w:p>
        </w:tc>
        <w:tc>
          <w:tcPr>
            <w:tcW w:w="2135" w:type="dxa"/>
          </w:tcPr>
          <w:p w14:paraId="00A767D8"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 Ne lielāka par 1mW </w:t>
            </w:r>
          </w:p>
        </w:tc>
        <w:tc>
          <w:tcPr>
            <w:tcW w:w="4520" w:type="dxa"/>
          </w:tcPr>
          <w:p w14:paraId="0B6F80CB" w14:textId="77777777" w:rsidR="005A3FAE" w:rsidRPr="00DB1D11" w:rsidRDefault="005A3FAE" w:rsidP="005A3FAE">
            <w:pPr>
              <w:rPr>
                <w:rFonts w:ascii="Times New Roman" w:eastAsia="Times New Roman" w:hAnsi="Times New Roman" w:cs="Times New Roman"/>
                <w:color w:val="auto"/>
              </w:rPr>
            </w:pPr>
          </w:p>
        </w:tc>
      </w:tr>
      <w:tr w:rsidR="005A3FAE" w:rsidRPr="00DB1D11" w14:paraId="0CB7178C" w14:textId="4FAC9DDF" w:rsidTr="005A3FAE">
        <w:tc>
          <w:tcPr>
            <w:tcW w:w="571" w:type="dxa"/>
            <w:vMerge w:val="restart"/>
          </w:tcPr>
          <w:p w14:paraId="1C803963" w14:textId="1840D142"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5</w:t>
            </w:r>
            <w:r w:rsidR="005A3FAE">
              <w:rPr>
                <w:rFonts w:ascii="Times New Roman" w:eastAsia="Times New Roman" w:hAnsi="Times New Roman" w:cs="Times New Roman"/>
                <w:color w:val="auto"/>
              </w:rPr>
              <w:t>.</w:t>
            </w:r>
          </w:p>
        </w:tc>
        <w:tc>
          <w:tcPr>
            <w:tcW w:w="2483" w:type="dxa"/>
            <w:vMerge w:val="restart"/>
          </w:tcPr>
          <w:p w14:paraId="7E26407F"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datu apstrādes datoram:</w:t>
            </w:r>
          </w:p>
        </w:tc>
        <w:tc>
          <w:tcPr>
            <w:tcW w:w="4596" w:type="dxa"/>
          </w:tcPr>
          <w:p w14:paraId="1C85532B"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procesoram</w:t>
            </w:r>
          </w:p>
          <w:p w14:paraId="41D460A1"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 </w:t>
            </w:r>
          </w:p>
        </w:tc>
        <w:tc>
          <w:tcPr>
            <w:tcW w:w="2135" w:type="dxa"/>
          </w:tcPr>
          <w:p w14:paraId="0B8BC952" w14:textId="7071F2D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4 serdes, vismaz i7</w:t>
            </w:r>
          </w:p>
        </w:tc>
        <w:tc>
          <w:tcPr>
            <w:tcW w:w="4520" w:type="dxa"/>
          </w:tcPr>
          <w:p w14:paraId="2C3161B5" w14:textId="77777777" w:rsidR="005A3FAE" w:rsidRDefault="005A3FAE" w:rsidP="005A3FAE">
            <w:pPr>
              <w:rPr>
                <w:rFonts w:ascii="Times New Roman" w:eastAsia="Times New Roman" w:hAnsi="Times New Roman" w:cs="Times New Roman"/>
                <w:color w:val="auto"/>
              </w:rPr>
            </w:pPr>
          </w:p>
        </w:tc>
      </w:tr>
      <w:tr w:rsidR="005A3FAE" w:rsidRPr="00DB1D11" w14:paraId="281D3764" w14:textId="7D7E3398" w:rsidTr="005A3FAE">
        <w:tc>
          <w:tcPr>
            <w:tcW w:w="571" w:type="dxa"/>
            <w:vMerge/>
          </w:tcPr>
          <w:p w14:paraId="670F17A5"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490B0136" w14:textId="77777777" w:rsidR="005A3FAE" w:rsidRPr="00DB1D11" w:rsidRDefault="005A3FAE" w:rsidP="005A3FAE">
            <w:pPr>
              <w:rPr>
                <w:rFonts w:ascii="Times New Roman" w:eastAsia="Times New Roman" w:hAnsi="Times New Roman" w:cs="Times New Roman"/>
                <w:color w:val="auto"/>
              </w:rPr>
            </w:pPr>
          </w:p>
        </w:tc>
        <w:tc>
          <w:tcPr>
            <w:tcW w:w="4596" w:type="dxa"/>
          </w:tcPr>
          <w:p w14:paraId="463A6084"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Operatīvā atmiņa </w:t>
            </w:r>
          </w:p>
        </w:tc>
        <w:tc>
          <w:tcPr>
            <w:tcW w:w="2135" w:type="dxa"/>
          </w:tcPr>
          <w:p w14:paraId="48957102"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Ne mazāk kā </w:t>
            </w:r>
            <w:r>
              <w:rPr>
                <w:rFonts w:ascii="Times New Roman" w:eastAsia="Times New Roman" w:hAnsi="Times New Roman" w:cs="Times New Roman"/>
                <w:color w:val="auto"/>
              </w:rPr>
              <w:t>16GByte RAM</w:t>
            </w:r>
          </w:p>
        </w:tc>
        <w:tc>
          <w:tcPr>
            <w:tcW w:w="4520" w:type="dxa"/>
          </w:tcPr>
          <w:p w14:paraId="6D8E3C10" w14:textId="77777777" w:rsidR="005A3FAE" w:rsidRPr="00DB1D11" w:rsidRDefault="005A3FAE" w:rsidP="005A3FAE">
            <w:pPr>
              <w:rPr>
                <w:rFonts w:ascii="Times New Roman" w:eastAsia="Times New Roman" w:hAnsi="Times New Roman" w:cs="Times New Roman"/>
                <w:color w:val="auto"/>
              </w:rPr>
            </w:pPr>
          </w:p>
        </w:tc>
      </w:tr>
      <w:tr w:rsidR="005A3FAE" w:rsidRPr="00DB1D11" w14:paraId="3C308279" w14:textId="04A316BF" w:rsidTr="005A3FAE">
        <w:tc>
          <w:tcPr>
            <w:tcW w:w="571" w:type="dxa"/>
            <w:vMerge/>
          </w:tcPr>
          <w:p w14:paraId="03E2ACC2"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2A0A2F26" w14:textId="77777777" w:rsidR="005A3FAE" w:rsidRPr="00DB1D11" w:rsidRDefault="005A3FAE" w:rsidP="005A3FAE">
            <w:pPr>
              <w:rPr>
                <w:rFonts w:ascii="Times New Roman" w:eastAsia="Times New Roman" w:hAnsi="Times New Roman" w:cs="Times New Roman"/>
                <w:color w:val="auto"/>
              </w:rPr>
            </w:pPr>
          </w:p>
        </w:tc>
        <w:tc>
          <w:tcPr>
            <w:tcW w:w="4596" w:type="dxa"/>
          </w:tcPr>
          <w:p w14:paraId="63BF7FC5"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HDD, Datu </w:t>
            </w:r>
            <w:r>
              <w:rPr>
                <w:rFonts w:ascii="Times New Roman" w:eastAsia="Times New Roman" w:hAnsi="Times New Roman" w:cs="Times New Roman"/>
                <w:color w:val="auto"/>
              </w:rPr>
              <w:t>nesēja apjoms</w:t>
            </w:r>
          </w:p>
        </w:tc>
        <w:tc>
          <w:tcPr>
            <w:tcW w:w="2135" w:type="dxa"/>
          </w:tcPr>
          <w:p w14:paraId="4495A6E5"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Ne mazāks par  1TB </w:t>
            </w:r>
          </w:p>
        </w:tc>
        <w:tc>
          <w:tcPr>
            <w:tcW w:w="4520" w:type="dxa"/>
          </w:tcPr>
          <w:p w14:paraId="7FAC4445" w14:textId="77777777" w:rsidR="005A3FAE" w:rsidRPr="00DB1D11" w:rsidRDefault="005A3FAE" w:rsidP="005A3FAE">
            <w:pPr>
              <w:rPr>
                <w:rFonts w:ascii="Times New Roman" w:eastAsia="Times New Roman" w:hAnsi="Times New Roman" w:cs="Times New Roman"/>
                <w:color w:val="auto"/>
              </w:rPr>
            </w:pPr>
          </w:p>
        </w:tc>
      </w:tr>
      <w:tr w:rsidR="005A3FAE" w:rsidRPr="00DB1D11" w14:paraId="1CE2CFA0" w14:textId="0EC415B0" w:rsidTr="005A3FAE">
        <w:tc>
          <w:tcPr>
            <w:tcW w:w="571" w:type="dxa"/>
            <w:vMerge/>
          </w:tcPr>
          <w:p w14:paraId="2C0A2949"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1CDE9A62" w14:textId="77777777" w:rsidR="005A3FAE" w:rsidRPr="00DB1D11" w:rsidRDefault="005A3FAE" w:rsidP="005A3FAE">
            <w:pPr>
              <w:rPr>
                <w:rFonts w:ascii="Times New Roman" w:eastAsia="Times New Roman" w:hAnsi="Times New Roman" w:cs="Times New Roman"/>
                <w:color w:val="auto"/>
              </w:rPr>
            </w:pPr>
          </w:p>
        </w:tc>
        <w:tc>
          <w:tcPr>
            <w:tcW w:w="4596" w:type="dxa"/>
          </w:tcPr>
          <w:p w14:paraId="22D5524F"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Tīkla karte</w:t>
            </w:r>
          </w:p>
        </w:tc>
        <w:tc>
          <w:tcPr>
            <w:tcW w:w="2135" w:type="dxa"/>
          </w:tcPr>
          <w:p w14:paraId="6CC356B8" w14:textId="77777777"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Gbit-LAN</w:t>
            </w:r>
          </w:p>
        </w:tc>
        <w:tc>
          <w:tcPr>
            <w:tcW w:w="4520" w:type="dxa"/>
          </w:tcPr>
          <w:p w14:paraId="1380B5EA" w14:textId="77777777" w:rsidR="005A3FAE" w:rsidRDefault="005A3FAE" w:rsidP="005A3FAE">
            <w:pPr>
              <w:rPr>
                <w:rFonts w:ascii="Times New Roman" w:eastAsia="Times New Roman" w:hAnsi="Times New Roman" w:cs="Times New Roman"/>
                <w:color w:val="auto"/>
              </w:rPr>
            </w:pPr>
          </w:p>
        </w:tc>
      </w:tr>
      <w:tr w:rsidR="005A3FAE" w:rsidRPr="00DB1D11" w14:paraId="3ECB5960" w14:textId="4BCF9598" w:rsidTr="005A3FAE">
        <w:tc>
          <w:tcPr>
            <w:tcW w:w="571" w:type="dxa"/>
          </w:tcPr>
          <w:p w14:paraId="4443ED7D" w14:textId="42333A6F"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6</w:t>
            </w:r>
            <w:r w:rsidR="005A3FAE">
              <w:rPr>
                <w:rFonts w:ascii="Times New Roman" w:eastAsia="Times New Roman" w:hAnsi="Times New Roman" w:cs="Times New Roman"/>
                <w:color w:val="auto"/>
              </w:rPr>
              <w:t>.</w:t>
            </w:r>
          </w:p>
        </w:tc>
        <w:tc>
          <w:tcPr>
            <w:tcW w:w="2483" w:type="dxa"/>
          </w:tcPr>
          <w:p w14:paraId="7CFAAF5F"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Prasības telpisku objektu uzmērījumam </w:t>
            </w:r>
          </w:p>
        </w:tc>
        <w:tc>
          <w:tcPr>
            <w:tcW w:w="4596" w:type="dxa"/>
          </w:tcPr>
          <w:p w14:paraId="3826BCFC"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Telpisku </w:t>
            </w:r>
            <w:r>
              <w:rPr>
                <w:rFonts w:ascii="Times New Roman" w:eastAsia="Times New Roman" w:hAnsi="Times New Roman" w:cs="Times New Roman"/>
                <w:color w:val="auto"/>
              </w:rPr>
              <w:t>objektu uzmērījuma precizitāte</w:t>
            </w:r>
            <w:r w:rsidRPr="00DB1D11">
              <w:rPr>
                <w:rFonts w:ascii="Times New Roman" w:eastAsia="Times New Roman" w:hAnsi="Times New Roman" w:cs="Times New Roman"/>
                <w:color w:val="auto"/>
              </w:rPr>
              <w:t>, ja mērāmais objekts atrodas 1.5 metru attālumā pret centrālā skenera galvu</w:t>
            </w:r>
          </w:p>
          <w:p w14:paraId="412CD18F" w14:textId="77777777" w:rsidR="005A3FAE" w:rsidRPr="00DB1D11" w:rsidRDefault="005A3FAE" w:rsidP="005A3FAE">
            <w:pPr>
              <w:rPr>
                <w:rFonts w:ascii="Times New Roman" w:eastAsia="Times New Roman" w:hAnsi="Times New Roman" w:cs="Times New Roman"/>
                <w:color w:val="auto"/>
              </w:rPr>
            </w:pPr>
          </w:p>
        </w:tc>
        <w:tc>
          <w:tcPr>
            <w:tcW w:w="2135" w:type="dxa"/>
          </w:tcPr>
          <w:p w14:paraId="6F7035C2"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lastRenderedPageBreak/>
              <w:t xml:space="preserve">+/- 2.5 mm </w:t>
            </w:r>
          </w:p>
        </w:tc>
        <w:tc>
          <w:tcPr>
            <w:tcW w:w="4520" w:type="dxa"/>
          </w:tcPr>
          <w:p w14:paraId="75AABBE9" w14:textId="77777777" w:rsidR="005A3FAE" w:rsidRPr="00DB1D11" w:rsidRDefault="005A3FAE" w:rsidP="005A3FAE">
            <w:pPr>
              <w:rPr>
                <w:rFonts w:ascii="Times New Roman" w:eastAsia="Times New Roman" w:hAnsi="Times New Roman" w:cs="Times New Roman"/>
                <w:color w:val="auto"/>
              </w:rPr>
            </w:pPr>
          </w:p>
        </w:tc>
      </w:tr>
      <w:tr w:rsidR="005A3FAE" w:rsidRPr="00DB1D11" w14:paraId="644CE959" w14:textId="31F7D5BA" w:rsidTr="005A3FAE">
        <w:tc>
          <w:tcPr>
            <w:tcW w:w="571" w:type="dxa"/>
            <w:vMerge w:val="restart"/>
          </w:tcPr>
          <w:p w14:paraId="1A308222" w14:textId="721B0D3A"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7</w:t>
            </w:r>
            <w:r w:rsidR="005A3FAE">
              <w:rPr>
                <w:rFonts w:ascii="Times New Roman" w:eastAsia="Times New Roman" w:hAnsi="Times New Roman" w:cs="Times New Roman"/>
                <w:color w:val="auto"/>
              </w:rPr>
              <w:t>.</w:t>
            </w:r>
          </w:p>
        </w:tc>
        <w:tc>
          <w:tcPr>
            <w:tcW w:w="2483" w:type="dxa"/>
            <w:vMerge w:val="restart"/>
          </w:tcPr>
          <w:p w14:paraId="51FD060D"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Signāla ievades/izvades prasības</w:t>
            </w:r>
          </w:p>
        </w:tc>
        <w:tc>
          <w:tcPr>
            <w:tcW w:w="4596" w:type="dxa"/>
          </w:tcPr>
          <w:p w14:paraId="72DE074C"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Līdzstrāvas/maiņstrāvas </w:t>
            </w:r>
            <w:proofErr w:type="spellStart"/>
            <w:r w:rsidRPr="00DB1D11">
              <w:rPr>
                <w:rFonts w:ascii="Times New Roman" w:eastAsia="Times New Roman" w:hAnsi="Times New Roman" w:cs="Times New Roman"/>
                <w:color w:val="auto"/>
              </w:rPr>
              <w:t>pieslēguma</w:t>
            </w:r>
            <w:proofErr w:type="spellEnd"/>
            <w:r w:rsidRPr="00DB1D11">
              <w:rPr>
                <w:rFonts w:ascii="Times New Roman" w:eastAsia="Times New Roman" w:hAnsi="Times New Roman" w:cs="Times New Roman"/>
                <w:color w:val="auto"/>
              </w:rPr>
              <w:t xml:space="preserve"> iespējas</w:t>
            </w:r>
          </w:p>
        </w:tc>
        <w:tc>
          <w:tcPr>
            <w:tcW w:w="2135" w:type="dxa"/>
          </w:tcPr>
          <w:p w14:paraId="4ACAE20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0BCF129F" w14:textId="77777777" w:rsidR="005A3FAE" w:rsidRPr="00DB1D11" w:rsidRDefault="005A3FAE" w:rsidP="005A3FAE">
            <w:pPr>
              <w:rPr>
                <w:rFonts w:ascii="Times New Roman" w:eastAsia="Times New Roman" w:hAnsi="Times New Roman" w:cs="Times New Roman"/>
                <w:color w:val="auto"/>
              </w:rPr>
            </w:pPr>
          </w:p>
        </w:tc>
      </w:tr>
      <w:tr w:rsidR="005A3FAE" w:rsidRPr="00DB1D11" w14:paraId="65276A09" w14:textId="220A0D45" w:rsidTr="005A3FAE">
        <w:tc>
          <w:tcPr>
            <w:tcW w:w="571" w:type="dxa"/>
            <w:vMerge/>
          </w:tcPr>
          <w:p w14:paraId="75A0E2E1"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382CD2FE" w14:textId="77777777" w:rsidR="005A3FAE" w:rsidRPr="00DB1D11" w:rsidRDefault="005A3FAE" w:rsidP="005A3FAE">
            <w:pPr>
              <w:rPr>
                <w:rFonts w:ascii="Times New Roman" w:eastAsia="Times New Roman" w:hAnsi="Times New Roman" w:cs="Times New Roman"/>
                <w:color w:val="auto"/>
              </w:rPr>
            </w:pPr>
          </w:p>
        </w:tc>
        <w:tc>
          <w:tcPr>
            <w:tcW w:w="4596" w:type="dxa"/>
          </w:tcPr>
          <w:p w14:paraId="2AA71A7D"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Signāla strāvas spriegums</w:t>
            </w:r>
          </w:p>
        </w:tc>
        <w:tc>
          <w:tcPr>
            <w:tcW w:w="2135" w:type="dxa"/>
          </w:tcPr>
          <w:p w14:paraId="67AFFA6F" w14:textId="16164228"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 - 10 Volt</w:t>
            </w:r>
            <w:r>
              <w:rPr>
                <w:rFonts w:ascii="Times New Roman" w:eastAsia="Times New Roman" w:hAnsi="Times New Roman" w:cs="Times New Roman"/>
                <w:color w:val="auto"/>
              </w:rPr>
              <w:t>i</w:t>
            </w:r>
          </w:p>
        </w:tc>
        <w:tc>
          <w:tcPr>
            <w:tcW w:w="4520" w:type="dxa"/>
          </w:tcPr>
          <w:p w14:paraId="76ABC9AF" w14:textId="77777777" w:rsidR="005A3FAE" w:rsidRPr="00DB1D11" w:rsidRDefault="005A3FAE" w:rsidP="005A3FAE">
            <w:pPr>
              <w:rPr>
                <w:rFonts w:ascii="Times New Roman" w:eastAsia="Times New Roman" w:hAnsi="Times New Roman" w:cs="Times New Roman"/>
                <w:color w:val="auto"/>
              </w:rPr>
            </w:pPr>
          </w:p>
        </w:tc>
      </w:tr>
      <w:tr w:rsidR="005A3FAE" w:rsidRPr="00DB1D11" w14:paraId="5F4B6315" w14:textId="37653290" w:rsidTr="005A3FAE">
        <w:tc>
          <w:tcPr>
            <w:tcW w:w="571" w:type="dxa"/>
            <w:vMerge/>
          </w:tcPr>
          <w:p w14:paraId="341BC2D2"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280DCD2E" w14:textId="77777777" w:rsidR="005A3FAE" w:rsidRPr="00DB1D11" w:rsidRDefault="005A3FAE" w:rsidP="005A3FAE">
            <w:pPr>
              <w:rPr>
                <w:rFonts w:ascii="Times New Roman" w:eastAsia="Times New Roman" w:hAnsi="Times New Roman" w:cs="Times New Roman"/>
                <w:color w:val="auto"/>
              </w:rPr>
            </w:pPr>
          </w:p>
        </w:tc>
        <w:tc>
          <w:tcPr>
            <w:tcW w:w="4596" w:type="dxa"/>
          </w:tcPr>
          <w:p w14:paraId="34851DDA"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Maksimālā signāla frekvences amplitūda</w:t>
            </w:r>
          </w:p>
        </w:tc>
        <w:tc>
          <w:tcPr>
            <w:tcW w:w="2135" w:type="dxa"/>
          </w:tcPr>
          <w:p w14:paraId="71D6FA4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250 </w:t>
            </w:r>
            <w:proofErr w:type="spellStart"/>
            <w:r w:rsidRPr="00DB1D11">
              <w:rPr>
                <w:rFonts w:ascii="Times New Roman" w:eastAsia="Times New Roman" w:hAnsi="Times New Roman" w:cs="Times New Roman"/>
                <w:color w:val="auto"/>
              </w:rPr>
              <w:t>kHz</w:t>
            </w:r>
            <w:proofErr w:type="spellEnd"/>
          </w:p>
        </w:tc>
        <w:tc>
          <w:tcPr>
            <w:tcW w:w="4520" w:type="dxa"/>
          </w:tcPr>
          <w:p w14:paraId="40519F0C" w14:textId="77777777" w:rsidR="005A3FAE" w:rsidRPr="00DB1D11" w:rsidRDefault="005A3FAE" w:rsidP="005A3FAE">
            <w:pPr>
              <w:rPr>
                <w:rFonts w:ascii="Times New Roman" w:eastAsia="Times New Roman" w:hAnsi="Times New Roman" w:cs="Times New Roman"/>
                <w:color w:val="auto"/>
              </w:rPr>
            </w:pPr>
          </w:p>
        </w:tc>
      </w:tr>
      <w:tr w:rsidR="005A3FAE" w:rsidRPr="00DB1D11" w14:paraId="1BC33D17" w14:textId="164F55F2" w:rsidTr="005A3FAE">
        <w:tc>
          <w:tcPr>
            <w:tcW w:w="571" w:type="dxa"/>
            <w:vMerge/>
          </w:tcPr>
          <w:p w14:paraId="6A2503F4"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291593FD" w14:textId="77777777" w:rsidR="005A3FAE" w:rsidRPr="00DB1D11" w:rsidRDefault="005A3FAE" w:rsidP="005A3FAE">
            <w:pPr>
              <w:rPr>
                <w:rFonts w:ascii="Times New Roman" w:eastAsia="Times New Roman" w:hAnsi="Times New Roman" w:cs="Times New Roman"/>
                <w:color w:val="auto"/>
              </w:rPr>
            </w:pPr>
          </w:p>
        </w:tc>
        <w:tc>
          <w:tcPr>
            <w:tcW w:w="4596" w:type="dxa"/>
          </w:tcPr>
          <w:p w14:paraId="3BDB1D6A"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Strāvas stiprība</w:t>
            </w:r>
            <w:r>
              <w:rPr>
                <w:rFonts w:ascii="Times New Roman" w:eastAsia="Times New Roman" w:hAnsi="Times New Roman" w:cs="Times New Roman"/>
                <w:color w:val="auto"/>
              </w:rPr>
              <w:t>s</w:t>
            </w:r>
            <w:r w:rsidRPr="00DB1D11">
              <w:rPr>
                <w:rFonts w:ascii="Times New Roman" w:eastAsia="Times New Roman" w:hAnsi="Times New Roman" w:cs="Times New Roman"/>
                <w:color w:val="auto"/>
              </w:rPr>
              <w:t xml:space="preserve"> amplitūda signāla izvadē</w:t>
            </w:r>
          </w:p>
        </w:tc>
        <w:tc>
          <w:tcPr>
            <w:tcW w:w="2135" w:type="dxa"/>
          </w:tcPr>
          <w:p w14:paraId="60043071"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 / - 5 </w:t>
            </w:r>
            <w:proofErr w:type="spellStart"/>
            <w:r w:rsidRPr="00DB1D11">
              <w:rPr>
                <w:rFonts w:ascii="Times New Roman" w:eastAsia="Times New Roman" w:hAnsi="Times New Roman" w:cs="Times New Roman"/>
                <w:color w:val="auto"/>
              </w:rPr>
              <w:t>mA</w:t>
            </w:r>
            <w:proofErr w:type="spellEnd"/>
          </w:p>
        </w:tc>
        <w:tc>
          <w:tcPr>
            <w:tcW w:w="4520" w:type="dxa"/>
          </w:tcPr>
          <w:p w14:paraId="7CA0DC6F" w14:textId="77777777" w:rsidR="005A3FAE" w:rsidRPr="00DB1D11" w:rsidRDefault="005A3FAE" w:rsidP="005A3FAE">
            <w:pPr>
              <w:rPr>
                <w:rFonts w:ascii="Times New Roman" w:eastAsia="Times New Roman" w:hAnsi="Times New Roman" w:cs="Times New Roman"/>
                <w:color w:val="auto"/>
              </w:rPr>
            </w:pPr>
          </w:p>
        </w:tc>
      </w:tr>
      <w:tr w:rsidR="005A3FAE" w:rsidRPr="00DB1D11" w14:paraId="5435B2D8" w14:textId="42357F04" w:rsidTr="005A3FAE">
        <w:tc>
          <w:tcPr>
            <w:tcW w:w="571" w:type="dxa"/>
            <w:vMerge w:val="restart"/>
          </w:tcPr>
          <w:p w14:paraId="2C0B4D42" w14:textId="623B23AA"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8</w:t>
            </w:r>
            <w:r w:rsidR="005A3FAE">
              <w:rPr>
                <w:rFonts w:ascii="Times New Roman" w:eastAsia="Times New Roman" w:hAnsi="Times New Roman" w:cs="Times New Roman"/>
                <w:color w:val="auto"/>
              </w:rPr>
              <w:t>.</w:t>
            </w:r>
          </w:p>
        </w:tc>
        <w:tc>
          <w:tcPr>
            <w:tcW w:w="2483" w:type="dxa"/>
            <w:vMerge w:val="restart"/>
          </w:tcPr>
          <w:p w14:paraId="489FB5C4"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datu apstrādei</w:t>
            </w:r>
          </w:p>
        </w:tc>
        <w:tc>
          <w:tcPr>
            <w:tcW w:w="4596" w:type="dxa"/>
          </w:tcPr>
          <w:p w14:paraId="320D0369"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Ražotāja izstrādāta programmatūra punkta/plaknes un telpisku objektu mērījuma objek</w:t>
            </w:r>
            <w:r>
              <w:rPr>
                <w:rFonts w:ascii="Times New Roman" w:eastAsia="Times New Roman" w:hAnsi="Times New Roman" w:cs="Times New Roman"/>
                <w:color w:val="auto"/>
              </w:rPr>
              <w:t>tu svārstību mērījumu apstrādei</w:t>
            </w:r>
          </w:p>
        </w:tc>
        <w:tc>
          <w:tcPr>
            <w:tcW w:w="2135" w:type="dxa"/>
          </w:tcPr>
          <w:p w14:paraId="38489981"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19569D7D" w14:textId="77777777" w:rsidR="005A3FAE" w:rsidRPr="00DB1D11" w:rsidRDefault="005A3FAE" w:rsidP="005A3FAE">
            <w:pPr>
              <w:rPr>
                <w:rFonts w:ascii="Times New Roman" w:eastAsia="Times New Roman" w:hAnsi="Times New Roman" w:cs="Times New Roman"/>
                <w:color w:val="auto"/>
              </w:rPr>
            </w:pPr>
          </w:p>
        </w:tc>
      </w:tr>
      <w:tr w:rsidR="005A3FAE" w:rsidRPr="00DB1D11" w14:paraId="655184B2" w14:textId="2AE48081" w:rsidTr="005A3FAE">
        <w:tc>
          <w:tcPr>
            <w:tcW w:w="571" w:type="dxa"/>
            <w:vMerge/>
          </w:tcPr>
          <w:p w14:paraId="2B1ADF2A"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40F007CE" w14:textId="77777777" w:rsidR="005A3FAE" w:rsidRPr="00DB1D11" w:rsidRDefault="005A3FAE" w:rsidP="005A3FAE">
            <w:pPr>
              <w:rPr>
                <w:rFonts w:ascii="Times New Roman" w:eastAsia="Times New Roman" w:hAnsi="Times New Roman" w:cs="Times New Roman"/>
                <w:color w:val="auto"/>
              </w:rPr>
            </w:pPr>
          </w:p>
        </w:tc>
        <w:tc>
          <w:tcPr>
            <w:tcW w:w="4596" w:type="dxa"/>
          </w:tcPr>
          <w:p w14:paraId="5368307E"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Plaknes (2D) un telpisku objektu (3D) mērījuma zonas (tīkla) vienkārša definēšana</w:t>
            </w:r>
          </w:p>
        </w:tc>
        <w:tc>
          <w:tcPr>
            <w:tcW w:w="2135" w:type="dxa"/>
          </w:tcPr>
          <w:p w14:paraId="5F1936A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1B22A244" w14:textId="77777777" w:rsidR="005A3FAE" w:rsidRPr="00DB1D11" w:rsidRDefault="005A3FAE" w:rsidP="005A3FAE">
            <w:pPr>
              <w:rPr>
                <w:rFonts w:ascii="Times New Roman" w:eastAsia="Times New Roman" w:hAnsi="Times New Roman" w:cs="Times New Roman"/>
                <w:color w:val="auto"/>
              </w:rPr>
            </w:pPr>
          </w:p>
        </w:tc>
      </w:tr>
      <w:tr w:rsidR="005A3FAE" w:rsidRPr="00DB1D11" w14:paraId="5A333148" w14:textId="1AB7D688" w:rsidTr="005A3FAE">
        <w:tc>
          <w:tcPr>
            <w:tcW w:w="571" w:type="dxa"/>
            <w:vMerge/>
          </w:tcPr>
          <w:p w14:paraId="035C8213"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0EF6CB7A" w14:textId="77777777" w:rsidR="005A3FAE" w:rsidRPr="00DB1D11" w:rsidRDefault="005A3FAE" w:rsidP="005A3FAE">
            <w:pPr>
              <w:rPr>
                <w:rFonts w:ascii="Times New Roman" w:eastAsia="Times New Roman" w:hAnsi="Times New Roman" w:cs="Times New Roman"/>
                <w:color w:val="auto"/>
              </w:rPr>
            </w:pPr>
          </w:p>
        </w:tc>
        <w:tc>
          <w:tcPr>
            <w:tcW w:w="4596" w:type="dxa"/>
          </w:tcPr>
          <w:p w14:paraId="2CE8C01E"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14D55">
              <w:rPr>
                <w:rFonts w:ascii="Times New Roman" w:eastAsia="Times New Roman" w:hAnsi="Times New Roman" w:cs="Times New Roman"/>
                <w:color w:val="auto"/>
              </w:rPr>
              <w:t>Iegūto mērījumu animācija gan mērījuma punktam (1D) gan mērījuma telpiskam objektam (3D)</w:t>
            </w:r>
          </w:p>
        </w:tc>
        <w:tc>
          <w:tcPr>
            <w:tcW w:w="2135" w:type="dxa"/>
          </w:tcPr>
          <w:p w14:paraId="781F0C99"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19ADF25B" w14:textId="77777777" w:rsidR="005A3FAE" w:rsidRPr="00DB1D11" w:rsidRDefault="005A3FAE" w:rsidP="005A3FAE">
            <w:pPr>
              <w:rPr>
                <w:rFonts w:ascii="Times New Roman" w:eastAsia="Times New Roman" w:hAnsi="Times New Roman" w:cs="Times New Roman"/>
                <w:color w:val="auto"/>
              </w:rPr>
            </w:pPr>
          </w:p>
        </w:tc>
      </w:tr>
      <w:tr w:rsidR="005A3FAE" w:rsidRPr="00DB1D11" w14:paraId="1A923D77" w14:textId="41374375" w:rsidTr="005A3FAE">
        <w:tc>
          <w:tcPr>
            <w:tcW w:w="571" w:type="dxa"/>
            <w:vMerge/>
          </w:tcPr>
          <w:p w14:paraId="78F67FFA"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23989E72" w14:textId="77777777" w:rsidR="005A3FAE" w:rsidRPr="00DB1D11" w:rsidRDefault="005A3FAE" w:rsidP="005A3FAE">
            <w:pPr>
              <w:rPr>
                <w:rFonts w:ascii="Times New Roman" w:eastAsia="Times New Roman" w:hAnsi="Times New Roman" w:cs="Times New Roman"/>
                <w:color w:val="auto"/>
              </w:rPr>
            </w:pPr>
          </w:p>
        </w:tc>
        <w:tc>
          <w:tcPr>
            <w:tcW w:w="4596" w:type="dxa"/>
          </w:tcPr>
          <w:p w14:paraId="3103425F"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Mērījuma zonas tīkla punktu dalījums </w:t>
            </w:r>
          </w:p>
        </w:tc>
        <w:tc>
          <w:tcPr>
            <w:tcW w:w="2135" w:type="dxa"/>
          </w:tcPr>
          <w:p w14:paraId="651610E0"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Ne mazāks par 512</w:t>
            </w:r>
            <w:r>
              <w:rPr>
                <w:rFonts w:ascii="Times New Roman" w:eastAsia="Times New Roman" w:hAnsi="Times New Roman" w:cs="Times New Roman"/>
                <w:color w:val="auto"/>
              </w:rPr>
              <w:t xml:space="preserve"> punkti</w:t>
            </w:r>
          </w:p>
        </w:tc>
        <w:tc>
          <w:tcPr>
            <w:tcW w:w="4520" w:type="dxa"/>
          </w:tcPr>
          <w:p w14:paraId="0023B467" w14:textId="77777777" w:rsidR="005A3FAE" w:rsidRPr="00DB1D11" w:rsidRDefault="005A3FAE" w:rsidP="005A3FAE">
            <w:pPr>
              <w:rPr>
                <w:rFonts w:ascii="Times New Roman" w:eastAsia="Times New Roman" w:hAnsi="Times New Roman" w:cs="Times New Roman"/>
                <w:color w:val="auto"/>
              </w:rPr>
            </w:pPr>
          </w:p>
        </w:tc>
      </w:tr>
      <w:tr w:rsidR="005A3FAE" w:rsidRPr="00DB1D11" w14:paraId="7ADD6C01" w14:textId="74CC7F2C" w:rsidTr="005A3FAE">
        <w:tc>
          <w:tcPr>
            <w:tcW w:w="571" w:type="dxa"/>
            <w:vMerge/>
          </w:tcPr>
          <w:p w14:paraId="774CBAC5"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55A60EC7" w14:textId="77777777" w:rsidR="005A3FAE" w:rsidRPr="00DB1D11" w:rsidRDefault="005A3FAE" w:rsidP="005A3FAE">
            <w:pPr>
              <w:rPr>
                <w:rFonts w:ascii="Times New Roman" w:eastAsia="Times New Roman" w:hAnsi="Times New Roman" w:cs="Times New Roman"/>
                <w:color w:val="auto"/>
              </w:rPr>
            </w:pPr>
          </w:p>
        </w:tc>
        <w:tc>
          <w:tcPr>
            <w:tcW w:w="4596" w:type="dxa"/>
          </w:tcPr>
          <w:p w14:paraId="5E91C1D5"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Datu apstrādei pieejamas/integrētas pamatprogrammā dažādas mate</w:t>
            </w:r>
            <w:r>
              <w:rPr>
                <w:rFonts w:ascii="Times New Roman" w:eastAsia="Times New Roman" w:hAnsi="Times New Roman" w:cs="Times New Roman"/>
                <w:color w:val="auto"/>
              </w:rPr>
              <w:t>mātiskās filtrācijas funkcijas</w:t>
            </w:r>
          </w:p>
        </w:tc>
        <w:tc>
          <w:tcPr>
            <w:tcW w:w="2135" w:type="dxa"/>
          </w:tcPr>
          <w:p w14:paraId="18C5E48B" w14:textId="7EC0E2AD" w:rsidR="005A3FAE" w:rsidRPr="00DB1D11"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520" w:type="dxa"/>
          </w:tcPr>
          <w:p w14:paraId="6437BE2F" w14:textId="77777777" w:rsidR="005A3FAE" w:rsidRDefault="005A3FAE" w:rsidP="005A3FAE">
            <w:pPr>
              <w:rPr>
                <w:rFonts w:ascii="Times New Roman" w:eastAsia="Times New Roman" w:hAnsi="Times New Roman" w:cs="Times New Roman"/>
                <w:color w:val="auto"/>
              </w:rPr>
            </w:pPr>
          </w:p>
        </w:tc>
      </w:tr>
      <w:tr w:rsidR="005A3FAE" w:rsidRPr="00DB1D11" w14:paraId="6D8EE480" w14:textId="4987FB66" w:rsidTr="005A3FAE">
        <w:tc>
          <w:tcPr>
            <w:tcW w:w="571" w:type="dxa"/>
          </w:tcPr>
          <w:p w14:paraId="1B855575" w14:textId="2C1BE1E4"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9</w:t>
            </w:r>
            <w:r w:rsidR="005A3FAE">
              <w:rPr>
                <w:rFonts w:ascii="Times New Roman" w:eastAsia="Times New Roman" w:hAnsi="Times New Roman" w:cs="Times New Roman"/>
                <w:color w:val="auto"/>
              </w:rPr>
              <w:t>.</w:t>
            </w:r>
          </w:p>
        </w:tc>
        <w:tc>
          <w:tcPr>
            <w:tcW w:w="2483" w:type="dxa"/>
          </w:tcPr>
          <w:p w14:paraId="652C1CFA"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Datu eksportēšanas iespēju nodrošinājums</w:t>
            </w:r>
          </w:p>
        </w:tc>
        <w:tc>
          <w:tcPr>
            <w:tcW w:w="4596" w:type="dxa"/>
          </w:tcPr>
          <w:p w14:paraId="68609ADA" w14:textId="77777777" w:rsidR="005A3FAE" w:rsidRPr="00DB1D11" w:rsidRDefault="005A3FAE" w:rsidP="005A3FAE">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Saderīgs ar </w:t>
            </w:r>
            <w:proofErr w:type="spellStart"/>
            <w:r w:rsidRPr="00944DD9">
              <w:rPr>
                <w:rFonts w:ascii="Times New Roman" w:eastAsia="Times New Roman" w:hAnsi="Times New Roman" w:cs="Times New Roman"/>
                <w:i/>
                <w:color w:val="auto"/>
              </w:rPr>
              <w:t>Universal</w:t>
            </w:r>
            <w:proofErr w:type="spellEnd"/>
            <w:r w:rsidRPr="00944DD9">
              <w:rPr>
                <w:rFonts w:ascii="Times New Roman" w:eastAsia="Times New Roman" w:hAnsi="Times New Roman" w:cs="Times New Roman"/>
                <w:i/>
                <w:color w:val="auto"/>
              </w:rPr>
              <w:t xml:space="preserve"> </w:t>
            </w:r>
            <w:proofErr w:type="spellStart"/>
            <w:r w:rsidRPr="00944DD9">
              <w:rPr>
                <w:rFonts w:ascii="Times New Roman" w:eastAsia="Times New Roman" w:hAnsi="Times New Roman" w:cs="Times New Roman"/>
                <w:i/>
                <w:color w:val="auto"/>
              </w:rPr>
              <w:t>File</w:t>
            </w:r>
            <w:proofErr w:type="spellEnd"/>
            <w:r w:rsidRPr="00944DD9">
              <w:rPr>
                <w:rFonts w:ascii="Times New Roman" w:eastAsia="Times New Roman" w:hAnsi="Times New Roman" w:cs="Times New Roman"/>
                <w:i/>
                <w:color w:val="auto"/>
              </w:rPr>
              <w:t xml:space="preserve"> </w:t>
            </w:r>
            <w:proofErr w:type="spellStart"/>
            <w:r w:rsidRPr="00944DD9">
              <w:rPr>
                <w:rFonts w:ascii="Times New Roman" w:eastAsia="Times New Roman" w:hAnsi="Times New Roman" w:cs="Times New Roman"/>
                <w:i/>
                <w:color w:val="auto"/>
              </w:rPr>
              <w:t>Format</w:t>
            </w:r>
            <w:proofErr w:type="spellEnd"/>
            <w:r w:rsidRPr="00DB1D11">
              <w:rPr>
                <w:rFonts w:ascii="Times New Roman" w:eastAsia="Times New Roman" w:hAnsi="Times New Roman" w:cs="Times New Roman"/>
                <w:color w:val="auto"/>
              </w:rPr>
              <w:t xml:space="preserve"> (UFF) </w:t>
            </w:r>
          </w:p>
        </w:tc>
        <w:tc>
          <w:tcPr>
            <w:tcW w:w="2135" w:type="dxa"/>
          </w:tcPr>
          <w:p w14:paraId="5D219CF2"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00C4483B" w14:textId="77777777" w:rsidR="005A3FAE" w:rsidRPr="00DB1D11" w:rsidRDefault="005A3FAE" w:rsidP="005A3FAE">
            <w:pPr>
              <w:rPr>
                <w:rFonts w:ascii="Times New Roman" w:eastAsia="Times New Roman" w:hAnsi="Times New Roman" w:cs="Times New Roman"/>
                <w:color w:val="auto"/>
              </w:rPr>
            </w:pPr>
          </w:p>
        </w:tc>
      </w:tr>
      <w:tr w:rsidR="005A3FAE" w:rsidRPr="00DB1D11" w14:paraId="42CC168F" w14:textId="0513C08D" w:rsidTr="005A3FAE">
        <w:tc>
          <w:tcPr>
            <w:tcW w:w="571" w:type="dxa"/>
            <w:vMerge w:val="restart"/>
          </w:tcPr>
          <w:p w14:paraId="1DE0F49E" w14:textId="20EB9161"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10</w:t>
            </w:r>
            <w:r w:rsidR="005A3FAE">
              <w:rPr>
                <w:rFonts w:ascii="Times New Roman" w:eastAsia="Times New Roman" w:hAnsi="Times New Roman" w:cs="Times New Roman"/>
                <w:color w:val="auto"/>
              </w:rPr>
              <w:t>.</w:t>
            </w:r>
          </w:p>
        </w:tc>
        <w:tc>
          <w:tcPr>
            <w:tcW w:w="2483" w:type="dxa"/>
            <w:vMerge w:val="restart"/>
          </w:tcPr>
          <w:p w14:paraId="5A151D73"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Programmēšanas valodas</w:t>
            </w:r>
            <w:r>
              <w:rPr>
                <w:rFonts w:ascii="Times New Roman" w:eastAsia="Times New Roman" w:hAnsi="Times New Roman" w:cs="Times New Roman"/>
                <w:color w:val="auto"/>
              </w:rPr>
              <w:t>/programmatūru</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t>savietojamība</w:t>
            </w:r>
            <w:r w:rsidRPr="00DB1D11">
              <w:rPr>
                <w:rFonts w:ascii="Times New Roman" w:eastAsia="Times New Roman" w:hAnsi="Times New Roman" w:cs="Times New Roman"/>
                <w:color w:val="auto"/>
              </w:rPr>
              <w:t xml:space="preserve"> svārstību mērījumu </w:t>
            </w:r>
            <w:r>
              <w:rPr>
                <w:rFonts w:ascii="Times New Roman" w:eastAsia="Times New Roman" w:hAnsi="Times New Roman" w:cs="Times New Roman"/>
                <w:color w:val="auto"/>
              </w:rPr>
              <w:t>analīzei</w:t>
            </w:r>
          </w:p>
        </w:tc>
        <w:tc>
          <w:tcPr>
            <w:tcW w:w="4596" w:type="dxa"/>
          </w:tcPr>
          <w:p w14:paraId="7717ACA0" w14:textId="77777777" w:rsidR="005A3FAE" w:rsidRPr="00944DD9" w:rsidRDefault="005A3FAE" w:rsidP="005A3FAE">
            <w:pPr>
              <w:rPr>
                <w:rFonts w:ascii="Times New Roman" w:eastAsia="Times New Roman" w:hAnsi="Times New Roman" w:cs="Times New Roman"/>
                <w:i/>
                <w:color w:val="auto"/>
              </w:rPr>
            </w:pPr>
            <w:proofErr w:type="spellStart"/>
            <w:r w:rsidRPr="00944DD9">
              <w:rPr>
                <w:rFonts w:ascii="Times New Roman" w:eastAsia="Times New Roman" w:hAnsi="Times New Roman" w:cs="Times New Roman"/>
                <w:i/>
                <w:color w:val="auto"/>
              </w:rPr>
              <w:t>Visual</w:t>
            </w:r>
            <w:proofErr w:type="spellEnd"/>
            <w:r w:rsidRPr="00944DD9">
              <w:rPr>
                <w:rFonts w:ascii="Times New Roman" w:eastAsia="Times New Roman" w:hAnsi="Times New Roman" w:cs="Times New Roman"/>
                <w:i/>
                <w:color w:val="auto"/>
              </w:rPr>
              <w:t xml:space="preserve"> </w:t>
            </w:r>
            <w:proofErr w:type="spellStart"/>
            <w:r w:rsidRPr="00944DD9">
              <w:rPr>
                <w:rFonts w:ascii="Times New Roman" w:eastAsia="Times New Roman" w:hAnsi="Times New Roman" w:cs="Times New Roman"/>
                <w:i/>
                <w:color w:val="auto"/>
              </w:rPr>
              <w:t>Basic</w:t>
            </w:r>
            <w:proofErr w:type="spellEnd"/>
          </w:p>
        </w:tc>
        <w:tc>
          <w:tcPr>
            <w:tcW w:w="2135" w:type="dxa"/>
          </w:tcPr>
          <w:p w14:paraId="62466CE2"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61CE8EC7" w14:textId="77777777" w:rsidR="005A3FAE" w:rsidRPr="00DB1D11" w:rsidRDefault="005A3FAE" w:rsidP="005A3FAE">
            <w:pPr>
              <w:rPr>
                <w:rFonts w:ascii="Times New Roman" w:eastAsia="Times New Roman" w:hAnsi="Times New Roman" w:cs="Times New Roman"/>
                <w:color w:val="auto"/>
              </w:rPr>
            </w:pPr>
          </w:p>
        </w:tc>
      </w:tr>
      <w:tr w:rsidR="005A3FAE" w:rsidRPr="00DB1D11" w14:paraId="22AC85E5" w14:textId="4C485E6A" w:rsidTr="005A3FAE">
        <w:tc>
          <w:tcPr>
            <w:tcW w:w="571" w:type="dxa"/>
            <w:vMerge/>
          </w:tcPr>
          <w:p w14:paraId="2A8A3A7A"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13F21B96" w14:textId="77777777" w:rsidR="005A3FAE" w:rsidRPr="00DB1D11" w:rsidRDefault="005A3FAE" w:rsidP="005A3FAE">
            <w:pPr>
              <w:rPr>
                <w:rFonts w:ascii="Times New Roman" w:eastAsia="Times New Roman" w:hAnsi="Times New Roman" w:cs="Times New Roman"/>
                <w:color w:val="auto"/>
              </w:rPr>
            </w:pPr>
          </w:p>
        </w:tc>
        <w:tc>
          <w:tcPr>
            <w:tcW w:w="4596" w:type="dxa"/>
          </w:tcPr>
          <w:p w14:paraId="4A1904FC" w14:textId="77777777" w:rsidR="005A3FAE" w:rsidRPr="00944DD9" w:rsidRDefault="005A3FAE" w:rsidP="005A3FAE">
            <w:pPr>
              <w:rPr>
                <w:rFonts w:ascii="Times New Roman" w:eastAsia="Times New Roman" w:hAnsi="Times New Roman" w:cs="Times New Roman"/>
                <w:i/>
                <w:color w:val="auto"/>
              </w:rPr>
            </w:pPr>
            <w:proofErr w:type="spellStart"/>
            <w:r w:rsidRPr="00944DD9">
              <w:rPr>
                <w:rFonts w:ascii="Times New Roman" w:eastAsia="Times New Roman" w:hAnsi="Times New Roman" w:cs="Times New Roman"/>
                <w:i/>
                <w:color w:val="auto"/>
              </w:rPr>
              <w:t>Matlab</w:t>
            </w:r>
            <w:proofErr w:type="spellEnd"/>
          </w:p>
        </w:tc>
        <w:tc>
          <w:tcPr>
            <w:tcW w:w="2135" w:type="dxa"/>
          </w:tcPr>
          <w:p w14:paraId="3CE119EE"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0F5AD53D" w14:textId="77777777" w:rsidR="005A3FAE" w:rsidRPr="00DB1D11" w:rsidRDefault="005A3FAE" w:rsidP="005A3FAE">
            <w:pPr>
              <w:rPr>
                <w:rFonts w:ascii="Times New Roman" w:eastAsia="Times New Roman" w:hAnsi="Times New Roman" w:cs="Times New Roman"/>
                <w:color w:val="auto"/>
              </w:rPr>
            </w:pPr>
          </w:p>
        </w:tc>
      </w:tr>
      <w:tr w:rsidR="005A3FAE" w:rsidRPr="00DB1D11" w14:paraId="379ABC86" w14:textId="2AB338A3" w:rsidTr="005A3FAE">
        <w:tc>
          <w:tcPr>
            <w:tcW w:w="571" w:type="dxa"/>
            <w:vMerge/>
          </w:tcPr>
          <w:p w14:paraId="4F997224" w14:textId="77777777" w:rsidR="005A3FAE" w:rsidRPr="00DB1D11" w:rsidRDefault="005A3FAE" w:rsidP="005A3FAE">
            <w:pPr>
              <w:widowControl w:val="0"/>
              <w:spacing w:line="276" w:lineRule="auto"/>
              <w:rPr>
                <w:rFonts w:ascii="Times New Roman" w:eastAsia="Times New Roman" w:hAnsi="Times New Roman" w:cs="Times New Roman"/>
                <w:color w:val="auto"/>
              </w:rPr>
            </w:pPr>
          </w:p>
        </w:tc>
        <w:tc>
          <w:tcPr>
            <w:tcW w:w="2483" w:type="dxa"/>
            <w:vMerge/>
          </w:tcPr>
          <w:p w14:paraId="4CBCA1A6" w14:textId="77777777" w:rsidR="005A3FAE" w:rsidRPr="00DB1D11" w:rsidRDefault="005A3FAE" w:rsidP="005A3FAE">
            <w:pPr>
              <w:rPr>
                <w:rFonts w:ascii="Times New Roman" w:eastAsia="Times New Roman" w:hAnsi="Times New Roman" w:cs="Times New Roman"/>
                <w:color w:val="auto"/>
              </w:rPr>
            </w:pPr>
          </w:p>
        </w:tc>
        <w:tc>
          <w:tcPr>
            <w:tcW w:w="4596" w:type="dxa"/>
          </w:tcPr>
          <w:p w14:paraId="7B923D96" w14:textId="77777777" w:rsidR="005A3FAE" w:rsidRPr="00944DD9" w:rsidRDefault="005A3FAE" w:rsidP="005A3FAE">
            <w:pPr>
              <w:rPr>
                <w:rFonts w:ascii="Times New Roman" w:eastAsia="Times New Roman" w:hAnsi="Times New Roman" w:cs="Times New Roman"/>
                <w:i/>
                <w:color w:val="auto"/>
              </w:rPr>
            </w:pPr>
            <w:r w:rsidRPr="00944DD9">
              <w:rPr>
                <w:rFonts w:ascii="Times New Roman" w:eastAsia="Times New Roman" w:hAnsi="Times New Roman" w:cs="Times New Roman"/>
                <w:i/>
                <w:color w:val="auto"/>
              </w:rPr>
              <w:t xml:space="preserve">LMS </w:t>
            </w:r>
            <w:proofErr w:type="spellStart"/>
            <w:r w:rsidRPr="00944DD9">
              <w:rPr>
                <w:rFonts w:ascii="Times New Roman" w:eastAsia="Times New Roman" w:hAnsi="Times New Roman" w:cs="Times New Roman"/>
                <w:i/>
                <w:color w:val="auto"/>
              </w:rPr>
              <w:t>Test.Lab</w:t>
            </w:r>
            <w:proofErr w:type="spellEnd"/>
            <w:r w:rsidRPr="00944DD9">
              <w:rPr>
                <w:rFonts w:ascii="Times New Roman" w:eastAsia="Times New Roman" w:hAnsi="Times New Roman" w:cs="Times New Roman"/>
                <w:i/>
                <w:color w:val="auto"/>
              </w:rPr>
              <w:t xml:space="preserve"> </w:t>
            </w:r>
          </w:p>
        </w:tc>
        <w:tc>
          <w:tcPr>
            <w:tcW w:w="2135" w:type="dxa"/>
          </w:tcPr>
          <w:p w14:paraId="34518CFE"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389096E3" w14:textId="77777777" w:rsidR="005A3FAE" w:rsidRPr="00DB1D11" w:rsidRDefault="005A3FAE" w:rsidP="005A3FAE">
            <w:pPr>
              <w:rPr>
                <w:rFonts w:ascii="Times New Roman" w:eastAsia="Times New Roman" w:hAnsi="Times New Roman" w:cs="Times New Roman"/>
                <w:color w:val="auto"/>
              </w:rPr>
            </w:pPr>
          </w:p>
        </w:tc>
      </w:tr>
      <w:tr w:rsidR="005A3FAE" w:rsidRPr="00DB1D11" w14:paraId="52B74377" w14:textId="1DF95BDB" w:rsidTr="005A3FAE">
        <w:tc>
          <w:tcPr>
            <w:tcW w:w="571" w:type="dxa"/>
          </w:tcPr>
          <w:p w14:paraId="463F28C3" w14:textId="75268DB5"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11</w:t>
            </w:r>
            <w:r w:rsidR="005A3FAE">
              <w:rPr>
                <w:rFonts w:ascii="Times New Roman" w:eastAsia="Times New Roman" w:hAnsi="Times New Roman" w:cs="Times New Roman"/>
                <w:color w:val="auto"/>
              </w:rPr>
              <w:t>.</w:t>
            </w:r>
          </w:p>
        </w:tc>
        <w:tc>
          <w:tcPr>
            <w:tcW w:w="2483" w:type="dxa"/>
          </w:tcPr>
          <w:p w14:paraId="000B90A5" w14:textId="77777777" w:rsidR="005A3FAE" w:rsidRPr="00903115" w:rsidRDefault="005A3FAE"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Papildus prasības</w:t>
            </w:r>
          </w:p>
        </w:tc>
        <w:tc>
          <w:tcPr>
            <w:tcW w:w="4596" w:type="dxa"/>
          </w:tcPr>
          <w:p w14:paraId="56B8A836" w14:textId="77777777" w:rsidR="005A3FAE" w:rsidRPr="00903115" w:rsidRDefault="005A3FAE"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Ražotāja brošūras, lietošanas instrukcijas angļu va</w:t>
            </w:r>
            <w:r>
              <w:rPr>
                <w:rFonts w:ascii="Times New Roman" w:eastAsia="Times New Roman" w:hAnsi="Times New Roman" w:cs="Times New Roman"/>
                <w:color w:val="auto"/>
              </w:rPr>
              <w:t>lodā jāpievieno piedāvājumam (</w:t>
            </w:r>
            <w:proofErr w:type="spellStart"/>
            <w:r>
              <w:rPr>
                <w:rFonts w:ascii="Times New Roman" w:eastAsia="Times New Roman" w:hAnsi="Times New Roman" w:cs="Times New Roman"/>
                <w:color w:val="auto"/>
              </w:rPr>
              <w:t>pdf</w:t>
            </w:r>
            <w:proofErr w:type="spellEnd"/>
            <w:r>
              <w:rPr>
                <w:rFonts w:ascii="Times New Roman" w:eastAsia="Times New Roman" w:hAnsi="Times New Roman" w:cs="Times New Roman"/>
                <w:color w:val="auto"/>
              </w:rPr>
              <w:t>./CD</w:t>
            </w:r>
            <w:r w:rsidRPr="00903115">
              <w:rPr>
                <w:rFonts w:ascii="Times New Roman" w:eastAsia="Times New Roman" w:hAnsi="Times New Roman" w:cs="Times New Roman"/>
                <w:color w:val="auto"/>
              </w:rPr>
              <w:t xml:space="preserve"> formātā)</w:t>
            </w:r>
          </w:p>
        </w:tc>
        <w:tc>
          <w:tcPr>
            <w:tcW w:w="2135" w:type="dxa"/>
          </w:tcPr>
          <w:p w14:paraId="051A0826"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0245AECA" w14:textId="77777777" w:rsidR="005A3FAE" w:rsidRPr="00DB1D11" w:rsidRDefault="005A3FAE" w:rsidP="005A3FAE">
            <w:pPr>
              <w:rPr>
                <w:rFonts w:ascii="Times New Roman" w:eastAsia="Times New Roman" w:hAnsi="Times New Roman" w:cs="Times New Roman"/>
                <w:color w:val="auto"/>
              </w:rPr>
            </w:pPr>
          </w:p>
        </w:tc>
      </w:tr>
      <w:tr w:rsidR="005A3FAE" w:rsidRPr="00DB1D11" w14:paraId="506B23EB" w14:textId="464F20C6" w:rsidTr="005A3FAE">
        <w:tc>
          <w:tcPr>
            <w:tcW w:w="571" w:type="dxa"/>
          </w:tcPr>
          <w:p w14:paraId="5BA405C5" w14:textId="4E8A7E8B" w:rsidR="005A3FAE" w:rsidRPr="00DB1D11" w:rsidRDefault="00620AE3"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12</w:t>
            </w:r>
            <w:r w:rsidR="005A3FAE">
              <w:rPr>
                <w:rFonts w:ascii="Times New Roman" w:eastAsia="Times New Roman" w:hAnsi="Times New Roman" w:cs="Times New Roman"/>
                <w:color w:val="auto"/>
              </w:rPr>
              <w:t>.</w:t>
            </w:r>
          </w:p>
        </w:tc>
        <w:tc>
          <w:tcPr>
            <w:tcW w:w="2483" w:type="dxa"/>
          </w:tcPr>
          <w:p w14:paraId="3E7E32BB" w14:textId="77777777" w:rsidR="005A3FAE" w:rsidRPr="00903115" w:rsidRDefault="005A3FAE"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Instrukcijas</w:t>
            </w:r>
          </w:p>
        </w:tc>
        <w:tc>
          <w:tcPr>
            <w:tcW w:w="4596" w:type="dxa"/>
          </w:tcPr>
          <w:p w14:paraId="0A6CF373" w14:textId="1D1EB2E3" w:rsidR="005A3FAE" w:rsidRPr="00903115" w:rsidRDefault="005A3FAE" w:rsidP="005A3FAE">
            <w:pPr>
              <w:rPr>
                <w:rFonts w:ascii="Times New Roman" w:eastAsia="Times New Roman" w:hAnsi="Times New Roman" w:cs="Times New Roman"/>
                <w:color w:val="auto"/>
              </w:rPr>
            </w:pPr>
            <w:r>
              <w:rPr>
                <w:rFonts w:ascii="Times New Roman" w:eastAsia="Times New Roman" w:hAnsi="Times New Roman" w:cs="Times New Roman"/>
                <w:color w:val="auto"/>
              </w:rPr>
              <w:t xml:space="preserve">Instrukcijas </w:t>
            </w:r>
            <w:r w:rsidR="00196B7A">
              <w:rPr>
                <w:rFonts w:ascii="Times New Roman" w:eastAsia="Times New Roman" w:hAnsi="Times New Roman" w:cs="Times New Roman"/>
                <w:color w:val="auto"/>
              </w:rPr>
              <w:t xml:space="preserve">latviešu vai </w:t>
            </w:r>
            <w:r>
              <w:rPr>
                <w:rFonts w:ascii="Times New Roman" w:eastAsia="Times New Roman" w:hAnsi="Times New Roman" w:cs="Times New Roman"/>
                <w:color w:val="auto"/>
              </w:rPr>
              <w:t>angļu valodā</w:t>
            </w:r>
          </w:p>
        </w:tc>
        <w:tc>
          <w:tcPr>
            <w:tcW w:w="2135" w:type="dxa"/>
          </w:tcPr>
          <w:p w14:paraId="10C42925" w14:textId="77777777" w:rsidR="005A3FAE" w:rsidRPr="00DB1D11" w:rsidRDefault="005A3FAE" w:rsidP="005A3FAE">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520" w:type="dxa"/>
          </w:tcPr>
          <w:p w14:paraId="64A917E8" w14:textId="77777777" w:rsidR="005A3FAE" w:rsidRPr="00DB1D11" w:rsidRDefault="005A3FAE" w:rsidP="005A3FAE">
            <w:pPr>
              <w:rPr>
                <w:rFonts w:ascii="Times New Roman" w:eastAsia="Times New Roman" w:hAnsi="Times New Roman" w:cs="Times New Roman"/>
                <w:color w:val="auto"/>
              </w:rPr>
            </w:pPr>
          </w:p>
        </w:tc>
      </w:tr>
      <w:tr w:rsidR="00C13CB2" w:rsidRPr="00DB1D11" w14:paraId="32D6A0F6" w14:textId="77777777" w:rsidTr="005A3FAE">
        <w:tc>
          <w:tcPr>
            <w:tcW w:w="571" w:type="dxa"/>
          </w:tcPr>
          <w:p w14:paraId="2F6B3FF3" w14:textId="1C92D8BD" w:rsidR="00C13CB2" w:rsidRDefault="00C13CB2" w:rsidP="00C13CB2">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13.</w:t>
            </w:r>
          </w:p>
        </w:tc>
        <w:tc>
          <w:tcPr>
            <w:tcW w:w="2483" w:type="dxa"/>
          </w:tcPr>
          <w:p w14:paraId="40811D87" w14:textId="4AE032AB" w:rsidR="00C13CB2" w:rsidRPr="00903115" w:rsidRDefault="00C13CB2" w:rsidP="00C13CB2">
            <w:pPr>
              <w:rPr>
                <w:rFonts w:ascii="Times New Roman" w:eastAsia="Times New Roman" w:hAnsi="Times New Roman" w:cs="Times New Roman"/>
                <w:color w:val="auto"/>
              </w:rPr>
            </w:pPr>
            <w:r>
              <w:rPr>
                <w:rFonts w:ascii="Times New Roman" w:eastAsia="Times New Roman" w:hAnsi="Times New Roman" w:cs="Times New Roman"/>
                <w:color w:val="auto"/>
              </w:rPr>
              <w:t>Pasūtītāja darbinieku apmācība</w:t>
            </w:r>
          </w:p>
        </w:tc>
        <w:tc>
          <w:tcPr>
            <w:tcW w:w="4596" w:type="dxa"/>
          </w:tcPr>
          <w:p w14:paraId="34568C20" w14:textId="16049AF9" w:rsidR="00C13CB2" w:rsidRDefault="00C13CB2" w:rsidP="00C13CB2">
            <w:pPr>
              <w:rPr>
                <w:rFonts w:ascii="Times New Roman" w:eastAsia="Times New Roman" w:hAnsi="Times New Roman" w:cs="Times New Roman"/>
                <w:color w:val="auto"/>
              </w:rPr>
            </w:pPr>
            <w:r>
              <w:rPr>
                <w:rFonts w:ascii="Times New Roman" w:eastAsia="Times New Roman" w:hAnsi="Times New Roman" w:cs="Times New Roman"/>
                <w:color w:val="auto"/>
              </w:rPr>
              <w:t>Jānodrošina vismaz trīs Pasūtītāja darbinieku apmācība</w:t>
            </w:r>
          </w:p>
        </w:tc>
        <w:tc>
          <w:tcPr>
            <w:tcW w:w="2135" w:type="dxa"/>
          </w:tcPr>
          <w:p w14:paraId="774A776C" w14:textId="7E0E4424" w:rsidR="00C13CB2" w:rsidRPr="00DB1D11" w:rsidRDefault="00C13CB2" w:rsidP="00C13CB2">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520" w:type="dxa"/>
          </w:tcPr>
          <w:p w14:paraId="7ED4553A" w14:textId="77777777" w:rsidR="00C13CB2" w:rsidRPr="00DB1D11" w:rsidRDefault="00C13CB2" w:rsidP="00C13CB2">
            <w:pPr>
              <w:rPr>
                <w:rFonts w:ascii="Times New Roman" w:eastAsia="Times New Roman" w:hAnsi="Times New Roman" w:cs="Times New Roman"/>
                <w:color w:val="auto"/>
              </w:rPr>
            </w:pPr>
          </w:p>
        </w:tc>
      </w:tr>
      <w:tr w:rsidR="005A3FAE" w:rsidRPr="00DB1D11" w14:paraId="008F7A33" w14:textId="4607172B" w:rsidTr="005A3FAE">
        <w:tc>
          <w:tcPr>
            <w:tcW w:w="571" w:type="dxa"/>
          </w:tcPr>
          <w:p w14:paraId="394DC00B" w14:textId="2AC69ABF" w:rsidR="005A3FAE" w:rsidRPr="00DB1D11" w:rsidRDefault="00C13CB2" w:rsidP="005A3FAE">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14</w:t>
            </w:r>
            <w:r w:rsidR="005A3FAE">
              <w:rPr>
                <w:rFonts w:ascii="Times New Roman" w:eastAsia="Times New Roman" w:hAnsi="Times New Roman" w:cs="Times New Roman"/>
                <w:color w:val="auto"/>
              </w:rPr>
              <w:t>.</w:t>
            </w:r>
          </w:p>
        </w:tc>
        <w:tc>
          <w:tcPr>
            <w:tcW w:w="2483" w:type="dxa"/>
          </w:tcPr>
          <w:p w14:paraId="76CD3F62" w14:textId="77777777" w:rsidR="005A3FAE" w:rsidRPr="00903115" w:rsidRDefault="005A3FAE"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Garantija</w:t>
            </w:r>
          </w:p>
        </w:tc>
        <w:tc>
          <w:tcPr>
            <w:tcW w:w="4596" w:type="dxa"/>
          </w:tcPr>
          <w:p w14:paraId="3B058731" w14:textId="33C8CBFC" w:rsidR="005A3FAE" w:rsidRPr="00903115" w:rsidRDefault="005A3FAE"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 xml:space="preserve">Garantijas laiks (un apkalpošana) </w:t>
            </w:r>
          </w:p>
          <w:p w14:paraId="5E202E8D" w14:textId="77777777" w:rsidR="005A3FAE" w:rsidRPr="00903115" w:rsidRDefault="005A3FAE" w:rsidP="005A3FAE">
            <w:pPr>
              <w:rPr>
                <w:rFonts w:ascii="Times New Roman" w:eastAsia="Times New Roman" w:hAnsi="Times New Roman" w:cs="Times New Roman"/>
                <w:color w:val="auto"/>
              </w:rPr>
            </w:pPr>
          </w:p>
        </w:tc>
        <w:tc>
          <w:tcPr>
            <w:tcW w:w="2135" w:type="dxa"/>
          </w:tcPr>
          <w:p w14:paraId="13A6C991" w14:textId="45A7071D" w:rsidR="005A3FAE" w:rsidRPr="00DB1D11" w:rsidRDefault="00196B7A" w:rsidP="005A3FAE">
            <w:pPr>
              <w:rPr>
                <w:rFonts w:ascii="Times New Roman" w:eastAsia="Times New Roman" w:hAnsi="Times New Roman" w:cs="Times New Roman"/>
                <w:color w:val="auto"/>
              </w:rPr>
            </w:pPr>
            <w:r w:rsidRPr="00903115">
              <w:rPr>
                <w:rFonts w:ascii="Times New Roman" w:eastAsia="Times New Roman" w:hAnsi="Times New Roman" w:cs="Times New Roman"/>
                <w:color w:val="auto"/>
              </w:rPr>
              <w:t>ne mazāks par 1 gadu</w:t>
            </w:r>
          </w:p>
        </w:tc>
        <w:tc>
          <w:tcPr>
            <w:tcW w:w="4520" w:type="dxa"/>
          </w:tcPr>
          <w:p w14:paraId="19109814" w14:textId="77777777" w:rsidR="005A3FAE" w:rsidRPr="00DB1D11" w:rsidRDefault="005A3FAE" w:rsidP="005A3FAE">
            <w:pPr>
              <w:rPr>
                <w:rFonts w:ascii="Times New Roman" w:eastAsia="Times New Roman" w:hAnsi="Times New Roman" w:cs="Times New Roman"/>
                <w:color w:val="auto"/>
              </w:rPr>
            </w:pPr>
          </w:p>
        </w:tc>
      </w:tr>
    </w:tbl>
    <w:p w14:paraId="7050F838" w14:textId="77777777" w:rsidR="00196B7A" w:rsidRDefault="00196B7A" w:rsidP="00196B7A">
      <w:pPr>
        <w:spacing w:after="0" w:line="240" w:lineRule="auto"/>
        <w:jc w:val="both"/>
        <w:rPr>
          <w:rFonts w:ascii="Times New Roman" w:eastAsia="Cambria" w:hAnsi="Times New Roman" w:cs="Times New Roman"/>
          <w:b/>
          <w:kern w:val="56"/>
        </w:rPr>
      </w:pPr>
    </w:p>
    <w:p w14:paraId="3DC9A639" w14:textId="218D1CAB" w:rsidR="00196B7A" w:rsidRPr="0057224D" w:rsidRDefault="00196B7A" w:rsidP="00196B7A">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sidR="00F530FA">
        <w:rPr>
          <w:rFonts w:ascii="Times New Roman" w:eastAsia="Cambria" w:hAnsi="Times New Roman" w:cs="Times New Roman"/>
          <w:b/>
          <w:kern w:val="56"/>
        </w:rPr>
        <w:t xml:space="preserve"> attiecībā uz visām</w:t>
      </w:r>
      <w:bookmarkStart w:id="0" w:name="_GoBack"/>
      <w:bookmarkEnd w:id="0"/>
      <w:r>
        <w:rPr>
          <w:rFonts w:ascii="Times New Roman" w:eastAsia="Cambria" w:hAnsi="Times New Roman" w:cs="Times New Roman"/>
          <w:b/>
          <w:kern w:val="56"/>
        </w:rPr>
        <w:t xml:space="preserve"> iepirkuma daļām</w:t>
      </w:r>
      <w:r w:rsidRPr="0057224D">
        <w:rPr>
          <w:rFonts w:ascii="Times New Roman" w:eastAsia="Cambria" w:hAnsi="Times New Roman" w:cs="Times New Roman"/>
          <w:b/>
          <w:kern w:val="56"/>
        </w:rPr>
        <w:t xml:space="preserve">: </w:t>
      </w:r>
    </w:p>
    <w:p w14:paraId="7BFA9C24" w14:textId="77777777" w:rsidR="00196B7A" w:rsidRPr="0057224D" w:rsidRDefault="00196B7A" w:rsidP="00196B7A">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5844FD33" w14:textId="77777777" w:rsidR="00196B7A" w:rsidRPr="0057224D" w:rsidRDefault="00196B7A" w:rsidP="00196B7A">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69B26B8F" w14:textId="77777777" w:rsidR="00196B7A" w:rsidRPr="0057224D" w:rsidRDefault="00196B7A" w:rsidP="00196B7A">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7CD54B93" w14:textId="77777777" w:rsidR="00196B7A" w:rsidRPr="0057224D" w:rsidRDefault="00196B7A" w:rsidP="00196B7A">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DC1458F" w14:textId="77777777" w:rsidR="00196B7A" w:rsidRDefault="00196B7A" w:rsidP="00196B7A">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A963BDE" w14:textId="77777777" w:rsidR="00196B7A" w:rsidRDefault="00196B7A" w:rsidP="00196B7A">
      <w:pPr>
        <w:spacing w:after="0" w:line="240" w:lineRule="auto"/>
        <w:jc w:val="both"/>
        <w:rPr>
          <w:rFonts w:ascii="Times New Roman" w:eastAsia="Cambria" w:hAnsi="Times New Roman" w:cs="Times New Roman"/>
          <w:kern w:val="56"/>
        </w:rPr>
      </w:pPr>
    </w:p>
    <w:p w14:paraId="108380FA" w14:textId="77777777" w:rsidR="00196B7A" w:rsidRDefault="00196B7A" w:rsidP="00196B7A">
      <w:pPr>
        <w:spacing w:after="0" w:line="240" w:lineRule="auto"/>
        <w:jc w:val="both"/>
        <w:rPr>
          <w:rFonts w:ascii="Times New Roman" w:eastAsia="Cambria" w:hAnsi="Times New Roman" w:cs="Times New Roman"/>
          <w:kern w:val="56"/>
        </w:rPr>
      </w:pPr>
    </w:p>
    <w:p w14:paraId="1FF7BBAF" w14:textId="77777777" w:rsidR="00196B7A" w:rsidRDefault="00196B7A" w:rsidP="00196B7A">
      <w:pPr>
        <w:tabs>
          <w:tab w:val="center" w:pos="4819"/>
        </w:tabs>
        <w:spacing w:after="0" w:line="240" w:lineRule="auto"/>
        <w:rPr>
          <w:rFonts w:ascii="Times New Roman" w:eastAsia="Cambria" w:hAnsi="Times New Roman" w:cs="Times New Roman"/>
          <w:kern w:val="56"/>
          <w:sz w:val="24"/>
          <w:szCs w:val="24"/>
        </w:rPr>
      </w:pPr>
    </w:p>
    <w:p w14:paraId="7DE7D946" w14:textId="77777777" w:rsidR="00196B7A" w:rsidRDefault="00196B7A" w:rsidP="00196B7A">
      <w:pPr>
        <w:tabs>
          <w:tab w:val="center" w:pos="4819"/>
        </w:tabs>
        <w:spacing w:after="0" w:line="240" w:lineRule="auto"/>
        <w:rPr>
          <w:rFonts w:ascii="Times New Roman" w:eastAsia="Cambria" w:hAnsi="Times New Roman" w:cs="Times New Roman"/>
          <w:kern w:val="56"/>
          <w:sz w:val="24"/>
          <w:szCs w:val="24"/>
        </w:rPr>
      </w:pPr>
    </w:p>
    <w:p w14:paraId="4287552E" w14:textId="77777777" w:rsidR="00196B7A" w:rsidRPr="00DB3EAE" w:rsidRDefault="00196B7A" w:rsidP="00196B7A">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B4FA4B0" w14:textId="77777777" w:rsidR="005269F2" w:rsidRPr="00DB1D11" w:rsidRDefault="005269F2">
      <w:pPr>
        <w:jc w:val="center"/>
        <w:rPr>
          <w:rFonts w:ascii="Times New Roman" w:eastAsia="Times New Roman" w:hAnsi="Times New Roman" w:cs="Times New Roman"/>
          <w:b/>
          <w:color w:val="auto"/>
          <w:sz w:val="28"/>
          <w:szCs w:val="28"/>
        </w:rPr>
      </w:pP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r w:rsidRPr="00DB1D11">
        <w:rPr>
          <w:rFonts w:ascii="Times New Roman" w:eastAsia="Times New Roman" w:hAnsi="Times New Roman" w:cs="Times New Roman"/>
          <w:b/>
          <w:color w:val="auto"/>
          <w:sz w:val="28"/>
          <w:szCs w:val="28"/>
        </w:rPr>
        <w:tab/>
      </w:r>
    </w:p>
    <w:p w14:paraId="596DA338" w14:textId="77777777" w:rsidR="00413B7F" w:rsidRPr="00DB1D11" w:rsidRDefault="00413B7F">
      <w:pPr>
        <w:rPr>
          <w:rFonts w:ascii="Times New Roman" w:eastAsia="Times New Roman" w:hAnsi="Times New Roman" w:cs="Times New Roman"/>
          <w:color w:val="auto"/>
        </w:rPr>
      </w:pPr>
    </w:p>
    <w:p w14:paraId="5E1B71EC" w14:textId="77777777" w:rsidR="00413B7F" w:rsidRPr="00DB1D11" w:rsidRDefault="00413B7F">
      <w:pPr>
        <w:rPr>
          <w:rFonts w:ascii="Times New Roman" w:hAnsi="Times New Roman" w:cs="Times New Roman"/>
          <w:color w:val="auto"/>
        </w:rPr>
      </w:pPr>
      <w:bookmarkStart w:id="1" w:name="_gjdgxs" w:colFirst="0" w:colLast="0"/>
      <w:bookmarkEnd w:id="1"/>
    </w:p>
    <w:sectPr w:rsidR="00413B7F" w:rsidRPr="00DB1D11" w:rsidSect="005A3FAE">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2775F"/>
    <w:multiLevelType w:val="hybridMultilevel"/>
    <w:tmpl w:val="541C44D2"/>
    <w:lvl w:ilvl="0" w:tplc="120E0EE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73988"/>
    <w:rsid w:val="000E44B8"/>
    <w:rsid w:val="00124005"/>
    <w:rsid w:val="0013621C"/>
    <w:rsid w:val="00152367"/>
    <w:rsid w:val="001755F1"/>
    <w:rsid w:val="00182C98"/>
    <w:rsid w:val="00196B7A"/>
    <w:rsid w:val="00230470"/>
    <w:rsid w:val="00253953"/>
    <w:rsid w:val="002A4B2F"/>
    <w:rsid w:val="0030026A"/>
    <w:rsid w:val="00354611"/>
    <w:rsid w:val="003E1EE5"/>
    <w:rsid w:val="00413B7F"/>
    <w:rsid w:val="004710A8"/>
    <w:rsid w:val="00482BF6"/>
    <w:rsid w:val="005269F2"/>
    <w:rsid w:val="00575326"/>
    <w:rsid w:val="005A3FAE"/>
    <w:rsid w:val="00620AE3"/>
    <w:rsid w:val="00642EEB"/>
    <w:rsid w:val="006542C6"/>
    <w:rsid w:val="006B075D"/>
    <w:rsid w:val="006D0A54"/>
    <w:rsid w:val="007202F1"/>
    <w:rsid w:val="00763C93"/>
    <w:rsid w:val="007A4F87"/>
    <w:rsid w:val="009018F1"/>
    <w:rsid w:val="00903115"/>
    <w:rsid w:val="00904543"/>
    <w:rsid w:val="00944DD9"/>
    <w:rsid w:val="00982B94"/>
    <w:rsid w:val="009C6229"/>
    <w:rsid w:val="00A1195F"/>
    <w:rsid w:val="00A21B3C"/>
    <w:rsid w:val="00A318D6"/>
    <w:rsid w:val="00A427D2"/>
    <w:rsid w:val="00B13332"/>
    <w:rsid w:val="00B25F90"/>
    <w:rsid w:val="00B70F6A"/>
    <w:rsid w:val="00B8155D"/>
    <w:rsid w:val="00B9511D"/>
    <w:rsid w:val="00BB3373"/>
    <w:rsid w:val="00C13CB2"/>
    <w:rsid w:val="00C161AF"/>
    <w:rsid w:val="00C319B9"/>
    <w:rsid w:val="00CA1CF9"/>
    <w:rsid w:val="00CE7E97"/>
    <w:rsid w:val="00D14D55"/>
    <w:rsid w:val="00D247F4"/>
    <w:rsid w:val="00D759EE"/>
    <w:rsid w:val="00D902AE"/>
    <w:rsid w:val="00DB1D11"/>
    <w:rsid w:val="00DC4443"/>
    <w:rsid w:val="00E13DBF"/>
    <w:rsid w:val="00E5723D"/>
    <w:rsid w:val="00E90725"/>
    <w:rsid w:val="00EF2971"/>
    <w:rsid w:val="00F349DE"/>
    <w:rsid w:val="00F51E23"/>
    <w:rsid w:val="00F530FA"/>
    <w:rsid w:val="00F74848"/>
    <w:rsid w:val="00F90CD4"/>
    <w:rsid w:val="00FE0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37B6"/>
  <w15:docId w15:val="{D24686A6-1E76-4EE6-8DD0-FA796CD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5269F2"/>
    <w:rPr>
      <w:color w:val="0000FF"/>
      <w:u w:val="single"/>
    </w:rPr>
  </w:style>
  <w:style w:type="paragraph" w:styleId="ListParagraph">
    <w:name w:val="List Paragraph"/>
    <w:basedOn w:val="Normal"/>
    <w:uiPriority w:val="34"/>
    <w:qFormat/>
    <w:rsid w:val="00482BF6"/>
    <w:pPr>
      <w:ind w:left="720"/>
      <w:contextualSpacing/>
    </w:pPr>
  </w:style>
  <w:style w:type="paragraph" w:styleId="BalloonText">
    <w:name w:val="Balloon Text"/>
    <w:basedOn w:val="Normal"/>
    <w:link w:val="BalloonTextChar"/>
    <w:uiPriority w:val="99"/>
    <w:semiHidden/>
    <w:unhideWhenUsed/>
    <w:rsid w:val="000E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B8"/>
    <w:rPr>
      <w:rFonts w:ascii="Segoe UI" w:hAnsi="Segoe UI" w:cs="Segoe UI"/>
      <w:sz w:val="18"/>
      <w:szCs w:val="18"/>
    </w:rPr>
  </w:style>
  <w:style w:type="character" w:styleId="CommentReference">
    <w:name w:val="annotation reference"/>
    <w:basedOn w:val="DefaultParagraphFont"/>
    <w:uiPriority w:val="99"/>
    <w:semiHidden/>
    <w:unhideWhenUsed/>
    <w:rsid w:val="0013621C"/>
    <w:rPr>
      <w:sz w:val="16"/>
      <w:szCs w:val="16"/>
    </w:rPr>
  </w:style>
  <w:style w:type="paragraph" w:styleId="CommentText">
    <w:name w:val="annotation text"/>
    <w:basedOn w:val="Normal"/>
    <w:link w:val="CommentTextChar"/>
    <w:uiPriority w:val="99"/>
    <w:semiHidden/>
    <w:unhideWhenUsed/>
    <w:rsid w:val="0013621C"/>
    <w:pPr>
      <w:spacing w:line="240" w:lineRule="auto"/>
    </w:pPr>
    <w:rPr>
      <w:sz w:val="20"/>
      <w:szCs w:val="20"/>
    </w:rPr>
  </w:style>
  <w:style w:type="character" w:customStyle="1" w:styleId="CommentTextChar">
    <w:name w:val="Comment Text Char"/>
    <w:basedOn w:val="DefaultParagraphFont"/>
    <w:link w:val="CommentText"/>
    <w:uiPriority w:val="99"/>
    <w:semiHidden/>
    <w:rsid w:val="0013621C"/>
    <w:rPr>
      <w:sz w:val="20"/>
      <w:szCs w:val="20"/>
    </w:rPr>
  </w:style>
  <w:style w:type="paragraph" w:styleId="CommentSubject">
    <w:name w:val="annotation subject"/>
    <w:basedOn w:val="CommentText"/>
    <w:next w:val="CommentText"/>
    <w:link w:val="CommentSubjectChar"/>
    <w:uiPriority w:val="99"/>
    <w:semiHidden/>
    <w:unhideWhenUsed/>
    <w:rsid w:val="0013621C"/>
    <w:rPr>
      <w:b/>
      <w:bCs/>
    </w:rPr>
  </w:style>
  <w:style w:type="character" w:customStyle="1" w:styleId="CommentSubjectChar">
    <w:name w:val="Comment Subject Char"/>
    <w:basedOn w:val="CommentTextChar"/>
    <w:link w:val="CommentSubject"/>
    <w:uiPriority w:val="99"/>
    <w:semiHidden/>
    <w:rsid w:val="001362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wikipedia.org/wiki/Vi%C4%BC%C5%86a_garums" TargetMode="External"/><Relationship Id="rId5" Type="http://schemas.openxmlformats.org/officeDocument/2006/relationships/hyperlink" Target="https://lv.wikipedia.org/wiki/Frekv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3841</Words>
  <Characters>2190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Skukis</dc:creator>
  <cp:lastModifiedBy>Artis Celitāns</cp:lastModifiedBy>
  <cp:revision>5</cp:revision>
  <cp:lastPrinted>2018-01-09T08:15:00Z</cp:lastPrinted>
  <dcterms:created xsi:type="dcterms:W3CDTF">2018-02-14T14:37:00Z</dcterms:created>
  <dcterms:modified xsi:type="dcterms:W3CDTF">2018-02-28T11:30:00Z</dcterms:modified>
</cp:coreProperties>
</file>