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14F0D016" w:rsidR="00A97D34" w:rsidRPr="00203B88" w:rsidRDefault="00A97D34" w:rsidP="00A97D34">
      <w:pPr>
        <w:jc w:val="right"/>
        <w:rPr>
          <w:rFonts w:eastAsia="Cambria"/>
          <w:kern w:val="56"/>
        </w:rPr>
      </w:pPr>
      <w:r w:rsidRPr="00203B88">
        <w:rPr>
          <w:rFonts w:eastAsia="Cambria"/>
          <w:kern w:val="56"/>
        </w:rPr>
        <w:t>Pielikums Nr.2</w:t>
      </w:r>
      <w:r w:rsidR="00476D60">
        <w:rPr>
          <w:rFonts w:eastAsia="Cambria"/>
          <w:kern w:val="56"/>
        </w:rPr>
        <w:t>.4</w:t>
      </w:r>
      <w:r w:rsidR="00EA7E33">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02F4EA86" w:rsidR="00A97D34" w:rsidRPr="00203B88" w:rsidRDefault="00A97D34" w:rsidP="00A97D34">
      <w:pPr>
        <w:jc w:val="right"/>
        <w:rPr>
          <w:rFonts w:eastAsia="Cambria"/>
          <w:kern w:val="56"/>
        </w:rPr>
      </w:pPr>
      <w:r w:rsidRPr="00203B88">
        <w:rPr>
          <w:rFonts w:eastAsia="Cambria"/>
          <w:kern w:val="56"/>
        </w:rPr>
        <w:t xml:space="preserve"> Nolikumam ID Nr. RTU-2017/</w:t>
      </w:r>
      <w:r w:rsidR="00A84A98">
        <w:rPr>
          <w:rFonts w:eastAsia="Cambria"/>
          <w:kern w:val="56"/>
        </w:rPr>
        <w:t>96</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394AF524" w:rsidR="00A97D34" w:rsidRDefault="00A97D34" w:rsidP="00A97D34">
      <w:pPr>
        <w:tabs>
          <w:tab w:val="center" w:pos="4819"/>
        </w:tabs>
        <w:jc w:val="center"/>
        <w:rPr>
          <w:rFonts w:eastAsia="Cambria"/>
          <w:b/>
          <w:kern w:val="56"/>
        </w:rPr>
      </w:pPr>
      <w:r w:rsidRPr="00203B88">
        <w:rPr>
          <w:rFonts w:eastAsia="Cambria"/>
          <w:b/>
          <w:kern w:val="56"/>
        </w:rPr>
        <w:t>Iepirkumam „</w:t>
      </w:r>
      <w:r w:rsidR="00A84A98" w:rsidRPr="00A84A98">
        <w:rPr>
          <w:b/>
        </w:rPr>
        <w:t>Reaģentu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A84A98">
        <w:rPr>
          <w:rFonts w:eastAsia="Cambria"/>
          <w:b/>
          <w:kern w:val="56"/>
        </w:rPr>
        <w:t>96</w:t>
      </w:r>
    </w:p>
    <w:p w14:paraId="739A6681" w14:textId="1FFB93E7" w:rsidR="00A84A98" w:rsidRPr="00A84A98" w:rsidRDefault="00476D60" w:rsidP="00A84A98">
      <w:pPr>
        <w:pStyle w:val="Index1"/>
        <w:rPr>
          <w:rFonts w:eastAsia="Cambria"/>
        </w:rPr>
      </w:pPr>
      <w:r>
        <w:rPr>
          <w:rFonts w:eastAsia="Cambria"/>
        </w:rPr>
        <w:t>Iepirkuma daļā Nr.4</w:t>
      </w:r>
      <w:r w:rsidR="00A84A98">
        <w:rPr>
          <w:rFonts w:eastAsia="Cambria"/>
        </w:rPr>
        <w:t xml:space="preserve"> </w:t>
      </w:r>
      <w:r w:rsidRPr="00476D60">
        <w:rPr>
          <w:rFonts w:eastAsia="Cambria"/>
        </w:rPr>
        <w:t>“Reaģentu iegāde ERAF projekta “Nanolīmenī modificētu tekstiliju virsmu pārklājumu sintēze un enerģētiski neatkarīgas mērīšanas sistēmas integrācija viedapģērbā ar medicīnisko novērojumu funkcijām”, līguma Nr.1.1.1.1/16/A/020, ietvaros”</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037C65" w:rsidRPr="00B76D52" w14:paraId="6015FD6C" w14:textId="77777777" w:rsidTr="00476D60">
        <w:trPr>
          <w:cantSplit/>
          <w:trHeight w:val="620"/>
        </w:trPr>
        <w:tc>
          <w:tcPr>
            <w:tcW w:w="625" w:type="dxa"/>
            <w:tcBorders>
              <w:top w:val="nil"/>
              <w:left w:val="single" w:sz="4" w:space="0" w:color="auto"/>
              <w:bottom w:val="single" w:sz="4" w:space="0" w:color="auto"/>
              <w:right w:val="single" w:sz="4" w:space="0" w:color="auto"/>
            </w:tcBorders>
          </w:tcPr>
          <w:p w14:paraId="6BA624D1" w14:textId="77777777" w:rsidR="00037C65" w:rsidRPr="00B76D52" w:rsidRDefault="00037C65" w:rsidP="00037C65">
            <w:pPr>
              <w:jc w:val="center"/>
              <w:rPr>
                <w:color w:val="000000"/>
              </w:rPr>
            </w:pPr>
            <w:r w:rsidRPr="00B76D52">
              <w:t>1</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0FC368A9" w14:textId="042D29C4" w:rsidR="00037C65" w:rsidRDefault="00476D60" w:rsidP="00037C65">
            <w:pPr>
              <w:rPr>
                <w:color w:val="000000"/>
              </w:rPr>
            </w:pPr>
            <w:r w:rsidRPr="00476D60">
              <w:rPr>
                <w:color w:val="000000"/>
              </w:rPr>
              <w:t>Fluorūdeņraža skābe</w:t>
            </w:r>
          </w:p>
          <w:p w14:paraId="5692D803" w14:textId="77777777" w:rsidR="00037C65" w:rsidRPr="00595A2A" w:rsidRDefault="00037C65" w:rsidP="00037C65">
            <w:pPr>
              <w:rPr>
                <w:color w:val="000000"/>
              </w:rPr>
            </w:pPr>
          </w:p>
          <w:p w14:paraId="13F144B1" w14:textId="4D4C1CAE" w:rsidR="00037C65" w:rsidRPr="007C3EF1" w:rsidRDefault="00037C65" w:rsidP="00037C65">
            <w:pPr>
              <w:pStyle w:val="Index1"/>
            </w:pPr>
          </w:p>
        </w:tc>
        <w:tc>
          <w:tcPr>
            <w:tcW w:w="3402" w:type="dxa"/>
            <w:tcBorders>
              <w:top w:val="nil"/>
              <w:left w:val="nil"/>
              <w:bottom w:val="single" w:sz="4" w:space="0" w:color="auto"/>
              <w:right w:val="single" w:sz="4" w:space="0" w:color="auto"/>
            </w:tcBorders>
            <w:shd w:val="clear" w:color="auto" w:fill="auto"/>
            <w:vAlign w:val="bottom"/>
          </w:tcPr>
          <w:p w14:paraId="72C3139F" w14:textId="5821CB7A" w:rsidR="00037C65" w:rsidRPr="00595A2A" w:rsidRDefault="00EE58AD" w:rsidP="00037C65">
            <w:pPr>
              <w:rPr>
                <w:color w:val="000000"/>
              </w:rPr>
            </w:pPr>
            <w:r>
              <w:rPr>
                <w:color w:val="000000"/>
              </w:rPr>
              <w:t>S</w:t>
            </w:r>
            <w:r w:rsidRPr="00EE58AD">
              <w:rPr>
                <w:color w:val="000000"/>
              </w:rPr>
              <w:t xml:space="preserve">kābes procentuālā koncentrācija </w:t>
            </w:r>
            <w:r w:rsidR="00476D60" w:rsidRPr="00C936CB">
              <w:rPr>
                <w:color w:val="000000"/>
              </w:rPr>
              <w:t>49-51%</w:t>
            </w:r>
            <w:r w:rsidR="00037C65" w:rsidRPr="00595A2A">
              <w:rPr>
                <w:color w:val="000000"/>
              </w:rPr>
              <w:t xml:space="preserve"> </w:t>
            </w:r>
            <w:r>
              <w:rPr>
                <w:color w:val="000000"/>
              </w:rPr>
              <w:t>;</w:t>
            </w:r>
            <w:bookmarkStart w:id="0" w:name="_GoBack"/>
            <w:bookmarkEnd w:id="0"/>
          </w:p>
          <w:p w14:paraId="042ECF76" w14:textId="52005B11" w:rsidR="00037C65" w:rsidRPr="00B76D52" w:rsidRDefault="00476D60" w:rsidP="00476D60">
            <w:r>
              <w:t>Iepakojums: 5</w:t>
            </w:r>
            <w:r w:rsidR="00037C65" w:rsidRPr="00595A2A">
              <w:t>00 ml</w:t>
            </w:r>
            <w:r w:rsidR="00037C65">
              <w:t xml:space="preserve"> oriģinālajā iepakojumā.</w:t>
            </w:r>
          </w:p>
        </w:tc>
        <w:tc>
          <w:tcPr>
            <w:tcW w:w="1417" w:type="dxa"/>
            <w:tcBorders>
              <w:top w:val="nil"/>
              <w:left w:val="nil"/>
              <w:bottom w:val="single" w:sz="4" w:space="0" w:color="auto"/>
              <w:right w:val="single" w:sz="4" w:space="0" w:color="auto"/>
            </w:tcBorders>
            <w:shd w:val="clear" w:color="auto" w:fill="auto"/>
            <w:noWrap/>
          </w:tcPr>
          <w:p w14:paraId="12D99BCA" w14:textId="77777777" w:rsidR="00037C65" w:rsidRPr="00B76D52" w:rsidRDefault="00037C65" w:rsidP="00037C65">
            <w:pPr>
              <w:jc w:val="center"/>
            </w:pPr>
            <w:r>
              <w:t>iepakojums</w:t>
            </w:r>
          </w:p>
        </w:tc>
        <w:tc>
          <w:tcPr>
            <w:tcW w:w="1843" w:type="dxa"/>
            <w:tcBorders>
              <w:top w:val="nil"/>
              <w:left w:val="nil"/>
              <w:bottom w:val="single" w:sz="4" w:space="0" w:color="auto"/>
              <w:right w:val="single" w:sz="4" w:space="0" w:color="auto"/>
            </w:tcBorders>
            <w:shd w:val="clear" w:color="auto" w:fill="auto"/>
          </w:tcPr>
          <w:p w14:paraId="413A5785" w14:textId="77777777" w:rsidR="00037C65" w:rsidRPr="00B76D52" w:rsidRDefault="00037C65" w:rsidP="00037C65">
            <w:pPr>
              <w:rPr>
                <w:b/>
                <w:color w:val="000000"/>
              </w:rPr>
            </w:pPr>
            <w:r>
              <w:rPr>
                <w:b/>
                <w:color w:val="000000"/>
              </w:rPr>
              <w:t xml:space="preserve">            1</w:t>
            </w:r>
          </w:p>
        </w:tc>
        <w:tc>
          <w:tcPr>
            <w:tcW w:w="3827" w:type="dxa"/>
            <w:tcBorders>
              <w:top w:val="nil"/>
              <w:left w:val="nil"/>
              <w:bottom w:val="single" w:sz="4" w:space="0" w:color="auto"/>
              <w:right w:val="single" w:sz="4" w:space="0" w:color="auto"/>
            </w:tcBorders>
            <w:shd w:val="clear" w:color="auto" w:fill="auto"/>
          </w:tcPr>
          <w:p w14:paraId="763C5990" w14:textId="77777777" w:rsidR="00037C65" w:rsidRPr="00B76D52" w:rsidRDefault="00037C65" w:rsidP="00037C65">
            <w:pPr>
              <w:jc w:val="center"/>
              <w:rPr>
                <w:b/>
                <w:color w:val="000000"/>
              </w:rPr>
            </w:pPr>
          </w:p>
        </w:tc>
        <w:tc>
          <w:tcPr>
            <w:tcW w:w="1701" w:type="dxa"/>
            <w:tcBorders>
              <w:top w:val="nil"/>
              <w:left w:val="nil"/>
              <w:bottom w:val="single" w:sz="4" w:space="0" w:color="auto"/>
              <w:right w:val="single" w:sz="4" w:space="0" w:color="auto"/>
            </w:tcBorders>
          </w:tcPr>
          <w:p w14:paraId="0444D7C3" w14:textId="77777777" w:rsidR="00037C65" w:rsidRPr="00B76D52" w:rsidRDefault="00037C65" w:rsidP="00037C65">
            <w:pPr>
              <w:jc w:val="center"/>
              <w:rPr>
                <w:b/>
                <w:color w:val="000000"/>
              </w:rPr>
            </w:pPr>
          </w:p>
        </w:tc>
      </w:tr>
      <w:tr w:rsidR="00037C65" w:rsidRPr="00B76D52" w14:paraId="1F47EBF8" w14:textId="77777777" w:rsidTr="00037C65">
        <w:trPr>
          <w:cantSplit/>
          <w:trHeight w:val="85"/>
        </w:trPr>
        <w:tc>
          <w:tcPr>
            <w:tcW w:w="625" w:type="dxa"/>
            <w:tcBorders>
              <w:top w:val="nil"/>
              <w:left w:val="single" w:sz="4" w:space="0" w:color="auto"/>
              <w:bottom w:val="single" w:sz="4" w:space="0" w:color="auto"/>
              <w:right w:val="single" w:sz="4" w:space="0" w:color="auto"/>
            </w:tcBorders>
          </w:tcPr>
          <w:p w14:paraId="46A8112B" w14:textId="77777777" w:rsidR="00037C65" w:rsidRPr="00B76D52" w:rsidRDefault="00037C65" w:rsidP="00037C65">
            <w:pPr>
              <w:jc w:val="center"/>
              <w:rPr>
                <w:color w:val="000000"/>
              </w:rPr>
            </w:pPr>
            <w:r w:rsidRPr="00B76D52">
              <w:t>2</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2EF2D21F" w14:textId="390C2458" w:rsidR="00037C65" w:rsidRPr="00641086" w:rsidRDefault="00476D60" w:rsidP="00037C65">
            <w:pPr>
              <w:pStyle w:val="Index1"/>
            </w:pPr>
            <w:r w:rsidRPr="00476D60">
              <w:rPr>
                <w:bCs/>
                <w:kern w:val="32"/>
                <w:lang w:eastAsia="en-US"/>
              </w:rPr>
              <w:t>Cinka acetāts</w:t>
            </w:r>
          </w:p>
        </w:tc>
        <w:tc>
          <w:tcPr>
            <w:tcW w:w="3402" w:type="dxa"/>
            <w:tcBorders>
              <w:top w:val="nil"/>
              <w:left w:val="nil"/>
              <w:bottom w:val="single" w:sz="4" w:space="0" w:color="auto"/>
              <w:right w:val="single" w:sz="4" w:space="0" w:color="auto"/>
            </w:tcBorders>
            <w:shd w:val="clear" w:color="auto" w:fill="auto"/>
            <w:vAlign w:val="bottom"/>
          </w:tcPr>
          <w:p w14:paraId="54F938BE" w14:textId="0C0EB0A4" w:rsidR="00037C65" w:rsidRPr="00595A2A" w:rsidRDefault="00476D60" w:rsidP="00037C65">
            <w:r>
              <w:rPr>
                <w:color w:val="000000"/>
              </w:rPr>
              <w:t>D</w:t>
            </w:r>
            <w:r w:rsidRPr="00476D60">
              <w:rPr>
                <w:color w:val="000000"/>
              </w:rPr>
              <w:t>ihidrāts</w:t>
            </w:r>
            <w:r>
              <w:rPr>
                <w:color w:val="000000"/>
              </w:rPr>
              <w:t>,</w:t>
            </w:r>
            <w:r w:rsidR="00EE58AD">
              <w:t xml:space="preserve"> </w:t>
            </w:r>
            <w:r w:rsidR="00EE58AD">
              <w:t>C</w:t>
            </w:r>
            <w:r w:rsidR="00EE58AD" w:rsidRPr="007B6C4A">
              <w:rPr>
                <w:vertAlign w:val="subscript"/>
              </w:rPr>
              <w:t>4</w:t>
            </w:r>
            <w:r w:rsidR="00EE58AD">
              <w:t>H</w:t>
            </w:r>
            <w:r w:rsidR="00EE58AD" w:rsidRPr="007B6C4A">
              <w:rPr>
                <w:vertAlign w:val="subscript"/>
              </w:rPr>
              <w:t>6</w:t>
            </w:r>
            <w:r w:rsidR="00EE58AD">
              <w:t>O</w:t>
            </w:r>
            <w:r w:rsidR="00EE58AD" w:rsidRPr="007B6C4A">
              <w:rPr>
                <w:vertAlign w:val="subscript"/>
              </w:rPr>
              <w:t>4</w:t>
            </w:r>
            <w:r w:rsidR="00EE58AD">
              <w:t>Zn*2H</w:t>
            </w:r>
            <w:r w:rsidR="00EE58AD" w:rsidRPr="007B6C4A">
              <w:rPr>
                <w:vertAlign w:val="subscript"/>
              </w:rPr>
              <w:t>2</w:t>
            </w:r>
            <w:r w:rsidR="00EE58AD">
              <w:t>O, tīrība vismaz 99%</w:t>
            </w:r>
          </w:p>
          <w:p w14:paraId="756B9C33" w14:textId="47C9BAED" w:rsidR="00037C65" w:rsidRDefault="00037C65" w:rsidP="00476D60">
            <w:r w:rsidRPr="00595A2A">
              <w:t>Iepakojums</w:t>
            </w:r>
            <w:r w:rsidRPr="00595A2A">
              <w:rPr>
                <w:color w:val="FF0000"/>
              </w:rPr>
              <w:t xml:space="preserve">: </w:t>
            </w:r>
            <w:r w:rsidR="00476D60">
              <w:t>1</w:t>
            </w:r>
            <w:r>
              <w:t xml:space="preserve"> </w:t>
            </w:r>
            <w:r w:rsidR="00476D60">
              <w:t>kg</w:t>
            </w:r>
            <w:r>
              <w:t xml:space="preserve"> oriģinālajā iepakojumā.</w:t>
            </w:r>
          </w:p>
        </w:tc>
        <w:tc>
          <w:tcPr>
            <w:tcW w:w="1417" w:type="dxa"/>
            <w:tcBorders>
              <w:top w:val="nil"/>
              <w:left w:val="nil"/>
              <w:bottom w:val="single" w:sz="4" w:space="0" w:color="auto"/>
              <w:right w:val="single" w:sz="4" w:space="0" w:color="auto"/>
            </w:tcBorders>
            <w:shd w:val="clear" w:color="auto" w:fill="auto"/>
            <w:noWrap/>
          </w:tcPr>
          <w:p w14:paraId="3C54390E" w14:textId="77777777" w:rsidR="00037C65" w:rsidRDefault="00037C65" w:rsidP="00037C65">
            <w:pPr>
              <w:jc w:val="center"/>
            </w:pPr>
            <w:r>
              <w:t>iepakojums</w:t>
            </w:r>
          </w:p>
        </w:tc>
        <w:tc>
          <w:tcPr>
            <w:tcW w:w="1843" w:type="dxa"/>
            <w:tcBorders>
              <w:top w:val="nil"/>
              <w:left w:val="nil"/>
              <w:bottom w:val="single" w:sz="4" w:space="0" w:color="auto"/>
              <w:right w:val="single" w:sz="4" w:space="0" w:color="auto"/>
            </w:tcBorders>
            <w:shd w:val="clear" w:color="auto" w:fill="auto"/>
          </w:tcPr>
          <w:p w14:paraId="061D908D" w14:textId="77777777" w:rsidR="00037C65" w:rsidRDefault="00037C65" w:rsidP="00037C65">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73F291F" w14:textId="77777777" w:rsidR="00037C65" w:rsidRPr="00B76D52" w:rsidRDefault="00037C65" w:rsidP="00037C65">
            <w:pPr>
              <w:jc w:val="center"/>
              <w:rPr>
                <w:b/>
                <w:color w:val="000000"/>
              </w:rPr>
            </w:pPr>
          </w:p>
        </w:tc>
        <w:tc>
          <w:tcPr>
            <w:tcW w:w="1701" w:type="dxa"/>
            <w:tcBorders>
              <w:top w:val="nil"/>
              <w:left w:val="nil"/>
              <w:bottom w:val="single" w:sz="4" w:space="0" w:color="auto"/>
              <w:right w:val="single" w:sz="4" w:space="0" w:color="auto"/>
            </w:tcBorders>
          </w:tcPr>
          <w:p w14:paraId="0D195113" w14:textId="77777777" w:rsidR="00037C65" w:rsidRPr="00B76D52" w:rsidRDefault="00037C65" w:rsidP="00037C65">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6B11B8A6" w14:textId="77777777" w:rsidR="00CF61C3" w:rsidRDefault="00CF61C3" w:rsidP="00CF61C3"/>
    <w:p w14:paraId="21E59CA3" w14:textId="77777777"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0119657E" w14:textId="77777777" w:rsidR="001F11B1" w:rsidRPr="001F11B1" w:rsidRDefault="001F11B1" w:rsidP="00A84A98">
      <w:pPr>
        <w:pStyle w:val="Index1"/>
        <w:jc w:val="both"/>
      </w:pPr>
      <w:r w:rsidRPr="001F11B1">
        <w:t>Vides kritēriji:</w:t>
      </w:r>
    </w:p>
    <w:p w14:paraId="4657449A" w14:textId="77777777" w:rsidR="001F11B1" w:rsidRDefault="001F11B1" w:rsidP="00A84A98">
      <w:pPr>
        <w:pStyle w:val="Index1"/>
        <w:jc w:val="both"/>
      </w:pPr>
      <w:r>
        <w:t xml:space="preserve">1)vielu ieguvei izmantot atjaunojamās izejvielas, kas nodrošina siltumnīcu gāzu emisijas un klimata maiņu samazināšanu. To apliecina vārds “Natural” vielas nosaukumā un attiecīgais CAS numurs.  </w:t>
      </w:r>
    </w:p>
    <w:p w14:paraId="1CEFA545" w14:textId="77777777" w:rsidR="001F11B1" w:rsidRPr="001F11B1" w:rsidRDefault="001F11B1" w:rsidP="00A84A98">
      <w:pPr>
        <w:pStyle w:val="Index1"/>
        <w:jc w:val="both"/>
      </w:pPr>
      <w:r>
        <w:t>2)vielu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37C65"/>
    <w:rsid w:val="000F6415"/>
    <w:rsid w:val="001204EC"/>
    <w:rsid w:val="001D095E"/>
    <w:rsid w:val="001F11B1"/>
    <w:rsid w:val="00247515"/>
    <w:rsid w:val="00476D60"/>
    <w:rsid w:val="00535A56"/>
    <w:rsid w:val="00641086"/>
    <w:rsid w:val="00690BE7"/>
    <w:rsid w:val="006928FD"/>
    <w:rsid w:val="006F78BC"/>
    <w:rsid w:val="00720BF4"/>
    <w:rsid w:val="007B6C4A"/>
    <w:rsid w:val="00826A0F"/>
    <w:rsid w:val="008E48C1"/>
    <w:rsid w:val="009130BD"/>
    <w:rsid w:val="00986B2F"/>
    <w:rsid w:val="00A50FE6"/>
    <w:rsid w:val="00A84A98"/>
    <w:rsid w:val="00A97D34"/>
    <w:rsid w:val="00CB3332"/>
    <w:rsid w:val="00CB6D20"/>
    <w:rsid w:val="00CF61C3"/>
    <w:rsid w:val="00DB182A"/>
    <w:rsid w:val="00DC2131"/>
    <w:rsid w:val="00E56540"/>
    <w:rsid w:val="00E72E8F"/>
    <w:rsid w:val="00E74597"/>
    <w:rsid w:val="00EA7E33"/>
    <w:rsid w:val="00EE5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E8F6670B-A8A7-4B7A-9DC4-431D71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37C65"/>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customStyle="1" w:styleId="Heading1Char">
    <w:name w:val="Heading 1 Char"/>
    <w:basedOn w:val="DefaultParagraphFont"/>
    <w:link w:val="Heading1"/>
    <w:uiPriority w:val="9"/>
    <w:rsid w:val="00037C6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1929</Words>
  <Characters>1101</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Artis Celitāns</cp:lastModifiedBy>
  <cp:revision>2</cp:revision>
  <cp:lastPrinted>2017-04-24T13:23:00Z</cp:lastPrinted>
  <dcterms:created xsi:type="dcterms:W3CDTF">2017-10-04T08:31:00Z</dcterms:created>
  <dcterms:modified xsi:type="dcterms:W3CDTF">2017-10-04T08:31:00Z</dcterms:modified>
</cp:coreProperties>
</file>