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030AE7" w:rsidRPr="00030AE7" w:rsidRDefault="00030AE7" w:rsidP="00D62EB6">
      <w:pPr>
        <w:jc w:val="center"/>
        <w:rPr>
          <w:rFonts w:ascii="Times New Roman" w:hAnsi="Times New Roman" w:cs="Times New Roman"/>
          <w:b/>
          <w:color w:val="000000"/>
          <w:spacing w:val="-1"/>
          <w:sz w:val="24"/>
        </w:rPr>
      </w:pPr>
      <w:r w:rsidRPr="00030AE7">
        <w:rPr>
          <w:rFonts w:ascii="Times New Roman" w:hAnsi="Times New Roman" w:cs="Times New Roman"/>
          <w:b/>
          <w:color w:val="000000"/>
          <w:spacing w:val="-1"/>
          <w:sz w:val="24"/>
        </w:rPr>
        <w:t xml:space="preserve">“Laboratorijas preču iegāde ERAF projekta “Minerāli un sintētiski </w:t>
      </w:r>
      <w:proofErr w:type="spellStart"/>
      <w:r w:rsidRPr="00030AE7">
        <w:rPr>
          <w:rFonts w:ascii="Times New Roman" w:hAnsi="Times New Roman" w:cs="Times New Roman"/>
          <w:b/>
          <w:color w:val="000000"/>
          <w:spacing w:val="-1"/>
          <w:sz w:val="24"/>
        </w:rPr>
        <w:t>nanopulveri</w:t>
      </w:r>
      <w:proofErr w:type="spellEnd"/>
      <w:r w:rsidRPr="00030AE7">
        <w:rPr>
          <w:rFonts w:ascii="Times New Roman" w:hAnsi="Times New Roman" w:cs="Times New Roman"/>
          <w:b/>
          <w:color w:val="000000"/>
          <w:spacing w:val="-1"/>
          <w:sz w:val="24"/>
        </w:rPr>
        <w:t xml:space="preserve"> porainas keramikas iegūšanai un keramikas materiālu modificēšanai”, līguma Nr. 1.1.1.1/16/A/077 ietvaros”</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30AE7">
        <w:rPr>
          <w:rFonts w:ascii="Times New Roman" w:hAnsi="Times New Roman" w:cs="Times New Roman"/>
          <w:b/>
          <w:sz w:val="24"/>
          <w:szCs w:val="24"/>
        </w:rPr>
        <w:t>92</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030AE7">
        <w:rPr>
          <w:rFonts w:ascii="Times New Roman" w:eastAsia="Cambria" w:hAnsi="Times New Roman" w:cs="Times New Roman"/>
          <w:b/>
          <w:sz w:val="28"/>
          <w:szCs w:val="28"/>
        </w:rPr>
        <w:t>5</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030AE7">
        <w:rPr>
          <w:rFonts w:ascii="Times New Roman" w:eastAsia="Cambria" w:hAnsi="Times New Roman" w:cs="Times New Roman"/>
          <w:bCs/>
          <w:sz w:val="24"/>
          <w:szCs w:val="24"/>
        </w:rPr>
        <w:t>26</w:t>
      </w:r>
      <w:r w:rsidR="003A4C95">
        <w:rPr>
          <w:rFonts w:ascii="Times New Roman" w:eastAsia="Cambria" w:hAnsi="Times New Roman" w:cs="Times New Roman"/>
          <w:bCs/>
          <w:sz w:val="24"/>
          <w:szCs w:val="24"/>
        </w:rPr>
        <w:t>.janvārī</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w:t>
      </w:r>
      <w:proofErr w:type="spellStart"/>
      <w:r w:rsidRPr="003A0037">
        <w:rPr>
          <w:rFonts w:ascii="Times New Roman" w:eastAsia="Times New Roman" w:hAnsi="Times New Roman" w:cs="Times New Roman"/>
          <w:sz w:val="24"/>
          <w:szCs w:val="24"/>
          <w:lang w:eastAsia="lv-LV"/>
        </w:rPr>
        <w:t>reģ</w:t>
      </w:r>
      <w:proofErr w:type="spellEnd"/>
      <w:r w:rsidRPr="003A0037">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Valsts kase, BIC – 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3A0037">
        <w:rPr>
          <w:rFonts w:ascii="Times New Roman" w:eastAsia="Times New Roman" w:hAnsi="Times New Roman" w:cs="Times New Roman"/>
          <w:sz w:val="24"/>
          <w:szCs w:val="24"/>
          <w:lang w:eastAsia="lv-LV"/>
        </w:rPr>
        <w:t>web</w:t>
      </w:r>
      <w:proofErr w:type="spellEnd"/>
      <w:r w:rsidRPr="003A0037">
        <w:rPr>
          <w:rFonts w:ascii="Times New Roman" w:eastAsia="Times New Roman" w:hAnsi="Times New Roman" w:cs="Times New Roman"/>
          <w:sz w:val="24"/>
          <w:szCs w:val="24"/>
          <w:lang w:eastAsia="lv-LV"/>
        </w:rPr>
        <w:t xml:space="preserve">: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00030AE7">
        <w:rPr>
          <w:rFonts w:ascii="Times New Roman" w:eastAsia="Times New Roman" w:hAnsi="Times New Roman" w:cs="Times New Roman"/>
          <w:bCs/>
          <w:sz w:val="24"/>
          <w:szCs w:val="24"/>
        </w:rPr>
        <w:t xml:space="preserve"> RTU – 2017/92</w:t>
      </w:r>
      <w:r w:rsidRPr="003A0037">
        <w:rPr>
          <w:rFonts w:ascii="Times New Roman" w:eastAsia="Times New Roman" w:hAnsi="Times New Roman" w:cs="Times New Roman"/>
          <w:bCs/>
          <w:sz w:val="24"/>
          <w:szCs w:val="24"/>
        </w:rPr>
        <w:t>.</w:t>
      </w:r>
    </w:p>
    <w:p w:rsidR="00500102" w:rsidRPr="003A0037" w:rsidRDefault="00500102" w:rsidP="002F3E1E">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030AE7">
        <w:rPr>
          <w:rFonts w:ascii="Times New Roman" w:eastAsia="Times New Roman" w:hAnsi="Times New Roman" w:cs="Times New Roman"/>
          <w:b/>
          <w:bCs/>
          <w:sz w:val="24"/>
          <w:szCs w:val="24"/>
          <w:lang w:eastAsia="lv-LV"/>
        </w:rPr>
        <w:t>5</w:t>
      </w:r>
      <w:r w:rsidRPr="003A0037">
        <w:rPr>
          <w:rFonts w:ascii="Times New Roman" w:eastAsia="Times New Roman" w:hAnsi="Times New Roman" w:cs="Times New Roman"/>
          <w:b/>
          <w:bCs/>
          <w:sz w:val="24"/>
          <w:szCs w:val="24"/>
          <w:lang w:eastAsia="lv-LV"/>
        </w:rPr>
        <w:t xml:space="preserve">.daļā: </w:t>
      </w:r>
      <w:r w:rsidR="00030AE7">
        <w:rPr>
          <w:rFonts w:ascii="Times New Roman" w:hAnsi="Times New Roman" w:cs="Times New Roman"/>
          <w:bCs/>
          <w:sz w:val="24"/>
        </w:rPr>
        <w:t>trauki un inventārs.</w:t>
      </w:r>
    </w:p>
    <w:p w:rsidR="00030AE7" w:rsidRPr="00030AE7" w:rsidRDefault="002F3E1E" w:rsidP="008E3FBE">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030AE7">
        <w:rPr>
          <w:rFonts w:ascii="Times New Roman" w:eastAsia="Times New Roman" w:hAnsi="Times New Roman" w:cs="Times New Roman"/>
          <w:b/>
          <w:bCs/>
          <w:sz w:val="24"/>
          <w:szCs w:val="24"/>
          <w:lang w:eastAsia="lv-LV"/>
        </w:rPr>
        <w:t>CPV nomenklatūras kodi</w:t>
      </w:r>
      <w:r w:rsidR="00500102" w:rsidRPr="00030AE7">
        <w:rPr>
          <w:rFonts w:ascii="Times New Roman" w:eastAsia="Times New Roman" w:hAnsi="Times New Roman" w:cs="Times New Roman"/>
          <w:b/>
          <w:bCs/>
          <w:sz w:val="24"/>
          <w:szCs w:val="24"/>
          <w:lang w:eastAsia="lv-LV"/>
        </w:rPr>
        <w:t>:</w:t>
      </w:r>
      <w:r w:rsidRPr="00030AE7">
        <w:rPr>
          <w:rFonts w:ascii="Times New Roman" w:eastAsia="Times New Roman" w:hAnsi="Times New Roman" w:cs="Times New Roman"/>
          <w:b/>
          <w:bCs/>
          <w:sz w:val="24"/>
          <w:szCs w:val="24"/>
          <w:lang w:eastAsia="lv-LV"/>
        </w:rPr>
        <w:t xml:space="preserve"> </w:t>
      </w:r>
      <w:r w:rsidRPr="00030AE7">
        <w:rPr>
          <w:rFonts w:ascii="Times New Roman" w:eastAsia="Times New Roman" w:hAnsi="Times New Roman" w:cs="Times New Roman"/>
          <w:bCs/>
          <w:sz w:val="24"/>
          <w:szCs w:val="24"/>
          <w:lang w:eastAsia="lv-LV"/>
        </w:rPr>
        <w:t xml:space="preserve">Galvenais </w:t>
      </w:r>
      <w:r w:rsidRPr="00030AE7">
        <w:rPr>
          <w:rFonts w:ascii="Times New Roman" w:eastAsia="Times New Roman" w:hAnsi="Times New Roman" w:cs="Times New Roman"/>
          <w:sz w:val="24"/>
          <w:lang w:eastAsia="lv-LV"/>
        </w:rPr>
        <w:t xml:space="preserve">CPV kods: </w:t>
      </w:r>
      <w:r w:rsidRPr="00030AE7">
        <w:rPr>
          <w:rFonts w:ascii="Times New Roman" w:hAnsi="Times New Roman" w:cs="Times New Roman"/>
          <w:sz w:val="24"/>
        </w:rPr>
        <w:t xml:space="preserve">38000000-5 </w:t>
      </w:r>
      <w:r w:rsidRPr="00030AE7">
        <w:rPr>
          <w:rFonts w:ascii="Times New Roman" w:hAnsi="Times New Roman" w:cs="Times New Roman"/>
          <w:color w:val="4C4C4C"/>
          <w:sz w:val="24"/>
          <w:shd w:val="clear" w:color="auto" w:fill="FFFFFF"/>
        </w:rPr>
        <w:t>(</w:t>
      </w:r>
      <w:r w:rsidRPr="00030AE7">
        <w:rPr>
          <w:rFonts w:ascii="Times New Roman" w:hAnsi="Times New Roman" w:cs="Times New Roman"/>
          <w:sz w:val="24"/>
          <w:shd w:val="clear" w:color="auto" w:fill="FFFFFF"/>
        </w:rPr>
        <w:t xml:space="preserve">Laboratorijas, optiskās un </w:t>
      </w:r>
      <w:proofErr w:type="spellStart"/>
      <w:r w:rsidRPr="00030AE7">
        <w:rPr>
          <w:rFonts w:ascii="Times New Roman" w:hAnsi="Times New Roman" w:cs="Times New Roman"/>
          <w:sz w:val="24"/>
          <w:shd w:val="clear" w:color="auto" w:fill="FFFFFF"/>
        </w:rPr>
        <w:t>precīzijas</w:t>
      </w:r>
      <w:proofErr w:type="spellEnd"/>
      <w:r w:rsidRPr="00030AE7">
        <w:rPr>
          <w:rFonts w:ascii="Times New Roman" w:hAnsi="Times New Roman" w:cs="Times New Roman"/>
          <w:sz w:val="24"/>
          <w:shd w:val="clear" w:color="auto" w:fill="FFFFFF"/>
        </w:rPr>
        <w:t xml:space="preserve"> ierīces (izņe</w:t>
      </w:r>
      <w:r w:rsidR="00030AE7" w:rsidRPr="00030AE7">
        <w:rPr>
          <w:rFonts w:ascii="Times New Roman" w:hAnsi="Times New Roman" w:cs="Times New Roman"/>
          <w:sz w:val="24"/>
          <w:shd w:val="clear" w:color="auto" w:fill="FFFFFF"/>
        </w:rPr>
        <w:t>mot brilles)), Papildus CPV kodi</w:t>
      </w:r>
      <w:r w:rsidRPr="00030AE7">
        <w:rPr>
          <w:rFonts w:ascii="Times New Roman" w:hAnsi="Times New Roman" w:cs="Times New Roman"/>
          <w:sz w:val="24"/>
          <w:shd w:val="clear" w:color="auto" w:fill="FFFFFF"/>
        </w:rPr>
        <w:t>:</w:t>
      </w:r>
      <w:r w:rsidR="00500102" w:rsidRPr="00030AE7">
        <w:rPr>
          <w:rFonts w:ascii="Times New Roman" w:eastAsia="Times New Roman" w:hAnsi="Times New Roman" w:cs="Times New Roman"/>
          <w:b/>
          <w:bCs/>
          <w:sz w:val="24"/>
          <w:szCs w:val="24"/>
          <w:lang w:eastAsia="lv-LV"/>
        </w:rPr>
        <w:t xml:space="preserve"> </w:t>
      </w:r>
      <w:r w:rsidR="00030AE7" w:rsidRPr="00030AE7">
        <w:rPr>
          <w:rFonts w:ascii="Times New Roman" w:hAnsi="Times New Roman"/>
          <w:sz w:val="24"/>
        </w:rPr>
        <w:t>38437000-7</w:t>
      </w:r>
      <w:r w:rsidR="00030AE7" w:rsidRPr="00030AE7">
        <w:rPr>
          <w:rFonts w:ascii="Arial" w:hAnsi="Arial" w:cs="Arial"/>
          <w:sz w:val="18"/>
          <w:szCs w:val="18"/>
          <w:shd w:val="clear" w:color="auto" w:fill="FFFFFF"/>
        </w:rPr>
        <w:t xml:space="preserve"> </w:t>
      </w:r>
      <w:r w:rsidR="00030AE7" w:rsidRPr="00030AE7">
        <w:rPr>
          <w:rFonts w:ascii="Times New Roman" w:hAnsi="Times New Roman"/>
          <w:sz w:val="24"/>
          <w:shd w:val="clear" w:color="auto" w:fill="FFFFFF"/>
        </w:rPr>
        <w:t>(Laboratorijas pipetes un piederumi), 33793000-5 (Stikla izstrād</w:t>
      </w:r>
      <w:r w:rsidR="00030AE7" w:rsidRPr="00030AE7">
        <w:rPr>
          <w:rFonts w:ascii="Times New Roman" w:hAnsi="Times New Roman"/>
          <w:sz w:val="24"/>
          <w:shd w:val="clear" w:color="auto" w:fill="FFFFFF"/>
        </w:rPr>
        <w:t>ājumi laboratorijas vajadzībām).</w:t>
      </w:r>
    </w:p>
    <w:p w:rsidR="00500102" w:rsidRPr="002F3E1E" w:rsidRDefault="00500102" w:rsidP="00EE3D75">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2F3E1E">
        <w:rPr>
          <w:rFonts w:ascii="Times New Roman" w:eastAsia="Times New Roman" w:hAnsi="Times New Roman" w:cs="Times New Roman"/>
          <w:b/>
          <w:bCs/>
          <w:sz w:val="24"/>
          <w:szCs w:val="24"/>
          <w:lang w:eastAsia="lv-LV"/>
        </w:rPr>
        <w:t xml:space="preserve">Paziņojums par līgumu publicēts Eiropas Savienības Oficiālajā Vēstnesī: </w:t>
      </w:r>
      <w:r w:rsidRPr="002F3E1E">
        <w:rPr>
          <w:rFonts w:ascii="Times New Roman" w:eastAsia="Times New Roman" w:hAnsi="Times New Roman" w:cs="Times New Roman"/>
          <w:bCs/>
          <w:sz w:val="24"/>
          <w:szCs w:val="24"/>
          <w:lang w:eastAsia="lv-LV"/>
        </w:rPr>
        <w:t>2</w:t>
      </w:r>
      <w:r w:rsidR="002F3E1E">
        <w:rPr>
          <w:rFonts w:ascii="Times New Roman" w:eastAsia="Times New Roman" w:hAnsi="Times New Roman" w:cs="Times New Roman"/>
          <w:bCs/>
          <w:sz w:val="24"/>
          <w:szCs w:val="24"/>
          <w:lang w:eastAsia="lv-LV"/>
        </w:rPr>
        <w:t>3</w:t>
      </w:r>
      <w:r w:rsidRPr="002F3E1E">
        <w:rPr>
          <w:rFonts w:ascii="Times New Roman" w:eastAsia="Times New Roman" w:hAnsi="Times New Roman" w:cs="Times New Roman"/>
          <w:bCs/>
          <w:sz w:val="24"/>
          <w:szCs w:val="24"/>
          <w:lang w:eastAsia="lv-LV"/>
        </w:rPr>
        <w:t>.09.2017.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002F3E1E">
        <w:rPr>
          <w:rFonts w:ascii="Times New Roman" w:eastAsia="Times New Roman" w:hAnsi="Times New Roman" w:cs="Times New Roman"/>
          <w:bCs/>
          <w:sz w:val="24"/>
          <w:szCs w:val="24"/>
          <w:lang w:eastAsia="lv-LV"/>
        </w:rPr>
        <w:t xml:space="preserve"> 23</w:t>
      </w:r>
      <w:r w:rsidRPr="003A0037">
        <w:rPr>
          <w:rFonts w:ascii="Times New Roman" w:eastAsia="Times New Roman" w:hAnsi="Times New Roman" w:cs="Times New Roman"/>
          <w:bCs/>
          <w:sz w:val="24"/>
          <w:szCs w:val="24"/>
          <w:lang w:eastAsia="lv-LV"/>
        </w:rPr>
        <w:t xml:space="preserve">.09.2017.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Rīgas Tehniskās univ</w:t>
      </w:r>
      <w:r w:rsidR="002F3E1E">
        <w:rPr>
          <w:rFonts w:ascii="Times New Roman" w:hAnsi="Times New Roman" w:cs="Times New Roman"/>
          <w:sz w:val="24"/>
          <w:szCs w:val="24"/>
        </w:rPr>
        <w:t>ersitātes finanšu prorektora 20.09</w:t>
      </w:r>
      <w:r w:rsidRPr="003A0037">
        <w:rPr>
          <w:rFonts w:ascii="Times New Roman" w:hAnsi="Times New Roman" w:cs="Times New Roman"/>
          <w:sz w:val="24"/>
          <w:szCs w:val="24"/>
        </w:rPr>
        <w:t xml:space="preserve">.2017. </w:t>
      </w:r>
      <w:r w:rsidR="007D0140">
        <w:rPr>
          <w:rFonts w:ascii="Times New Roman" w:hAnsi="Times New Roman" w:cs="Times New Roman"/>
          <w:color w:val="000000"/>
          <w:spacing w:val="-4"/>
          <w:sz w:val="24"/>
          <w:szCs w:val="24"/>
        </w:rPr>
        <w:t xml:space="preserve">rīkojumu Nr.03000-1.2/102 </w:t>
      </w:r>
      <w:r w:rsidRPr="003A0037">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3A0037" w:rsidTr="00500102">
        <w:tc>
          <w:tcPr>
            <w:tcW w:w="3085" w:type="dxa"/>
          </w:tcPr>
          <w:p w:rsidR="007D0140" w:rsidRPr="007D0140" w:rsidRDefault="007D0140" w:rsidP="007D0140">
            <w:pPr>
              <w:tabs>
                <w:tab w:val="left" w:pos="397"/>
                <w:tab w:val="left" w:pos="900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 xml:space="preserve">Gundars </w:t>
            </w:r>
            <w:proofErr w:type="spellStart"/>
            <w:r w:rsidRPr="007D0140">
              <w:rPr>
                <w:rFonts w:ascii="Times New Roman" w:hAnsi="Times New Roman" w:cs="Times New Roman"/>
                <w:sz w:val="24"/>
                <w:szCs w:val="24"/>
              </w:rPr>
              <w:t>Mežinskis</w:t>
            </w:r>
            <w:proofErr w:type="spellEnd"/>
          </w:p>
        </w:tc>
        <w:tc>
          <w:tcPr>
            <w:tcW w:w="6237" w:type="dxa"/>
          </w:tcPr>
          <w:p w:rsidR="007D0140" w:rsidRPr="007D0140" w:rsidRDefault="007D0140"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 xml:space="preserve">Silikātu </w:t>
            </w:r>
            <w:proofErr w:type="spellStart"/>
            <w:r w:rsidRPr="007D0140">
              <w:rPr>
                <w:rFonts w:ascii="Times New Roman" w:hAnsi="Times New Roman" w:cs="Times New Roman"/>
                <w:sz w:val="24"/>
                <w:szCs w:val="24"/>
              </w:rPr>
              <w:t>augsttemperatūras</w:t>
            </w:r>
            <w:proofErr w:type="spellEnd"/>
            <w:r w:rsidRPr="007D0140">
              <w:rPr>
                <w:rFonts w:ascii="Times New Roman" w:hAnsi="Times New Roman" w:cs="Times New Roman"/>
                <w:sz w:val="24"/>
                <w:szCs w:val="24"/>
              </w:rPr>
              <w:t xml:space="preserve"> un </w:t>
            </w:r>
            <w:proofErr w:type="spellStart"/>
            <w:r w:rsidRPr="007D0140">
              <w:rPr>
                <w:rFonts w:ascii="Times New Roman" w:hAnsi="Times New Roman" w:cs="Times New Roman"/>
                <w:sz w:val="24"/>
                <w:szCs w:val="24"/>
              </w:rPr>
              <w:t>neorg.nanomat.tehn.katedras</w:t>
            </w:r>
            <w:proofErr w:type="spellEnd"/>
            <w:r w:rsidRPr="007D0140">
              <w:rPr>
                <w:rFonts w:ascii="Times New Roman" w:hAnsi="Times New Roman" w:cs="Times New Roman"/>
                <w:sz w:val="24"/>
                <w:szCs w:val="24"/>
              </w:rPr>
              <w:t xml:space="preserve"> profesors</w:t>
            </w:r>
          </w:p>
        </w:tc>
      </w:tr>
      <w:tr w:rsidR="007D0140" w:rsidRPr="003A0037" w:rsidTr="00500102">
        <w:tc>
          <w:tcPr>
            <w:tcW w:w="3085" w:type="dxa"/>
          </w:tcPr>
          <w:p w:rsidR="007D0140" w:rsidRPr="007D0140" w:rsidRDefault="007D0140" w:rsidP="007D0140">
            <w:pPr>
              <w:tabs>
                <w:tab w:val="left" w:pos="397"/>
                <w:tab w:val="left" w:pos="900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Modris Roze</w:t>
            </w:r>
          </w:p>
        </w:tc>
        <w:tc>
          <w:tcPr>
            <w:tcW w:w="6237" w:type="dxa"/>
          </w:tcPr>
          <w:p w:rsidR="007D0140" w:rsidRPr="007D0140" w:rsidRDefault="007D0140"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Lietišķās ķīmijas institūta vadošais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7D0140" w:rsidRPr="007A0288" w:rsidTr="0085791B">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140" w:rsidRPr="007A0288" w:rsidRDefault="007D0140" w:rsidP="0085791B">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140" w:rsidRPr="007A0288" w:rsidRDefault="007D0140" w:rsidP="0085791B">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7D0140" w:rsidRPr="007A0288" w:rsidTr="0085791B">
        <w:tc>
          <w:tcPr>
            <w:tcW w:w="3828" w:type="dxa"/>
            <w:tcBorders>
              <w:top w:val="single" w:sz="12" w:space="0" w:color="auto"/>
            </w:tcBorders>
            <w:shd w:val="clear" w:color="auto" w:fill="auto"/>
          </w:tcPr>
          <w:p w:rsidR="007D0140" w:rsidRPr="007A0288" w:rsidRDefault="007D0140" w:rsidP="0085791B">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rsidR="007D0140" w:rsidRPr="007A0288" w:rsidRDefault="007D0140"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7D0140" w:rsidRPr="007A0288" w:rsidRDefault="007D0140"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7D0140" w:rsidRPr="007A0288" w:rsidTr="0085791B">
        <w:tc>
          <w:tcPr>
            <w:tcW w:w="3828" w:type="dxa"/>
            <w:shd w:val="clear" w:color="auto" w:fill="auto"/>
          </w:tcPr>
          <w:p w:rsidR="007D0140" w:rsidRPr="007A0288" w:rsidRDefault="007D0140" w:rsidP="0085791B">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lastRenderedPageBreak/>
              <w:t>5.2.2. Pretendents ir reģistrēts normatīvajos aktos noteiktajos gadījumos un kārtībā (ja normatīvie akti to paredz).</w:t>
            </w:r>
          </w:p>
          <w:p w:rsidR="007D0140" w:rsidRPr="007A0288" w:rsidRDefault="007D0140" w:rsidP="0085791B">
            <w:pPr>
              <w:pStyle w:val="ListParagraph"/>
              <w:ind w:left="34"/>
              <w:rPr>
                <w:rFonts w:ascii="Times New Roman" w:hAnsi="Times New Roman"/>
                <w:sz w:val="24"/>
                <w:lang w:bidi="bo-CN"/>
              </w:rPr>
            </w:pPr>
          </w:p>
        </w:tc>
        <w:tc>
          <w:tcPr>
            <w:tcW w:w="5670" w:type="dxa"/>
            <w:shd w:val="clear" w:color="auto" w:fill="auto"/>
          </w:tcPr>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7D0140" w:rsidRPr="007A0288" w:rsidTr="0085791B">
        <w:tc>
          <w:tcPr>
            <w:tcW w:w="3828" w:type="dxa"/>
            <w:shd w:val="clear" w:color="auto" w:fill="auto"/>
          </w:tcPr>
          <w:p w:rsidR="007D0140" w:rsidRPr="007A0288" w:rsidRDefault="007D0140" w:rsidP="0085791B">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rsidR="007D0140" w:rsidRPr="007A0288" w:rsidRDefault="007D0140" w:rsidP="0085791B">
            <w:pPr>
              <w:pStyle w:val="ListParagraph"/>
              <w:ind w:left="34"/>
              <w:rPr>
                <w:rFonts w:ascii="Times New Roman" w:hAnsi="Times New Roman"/>
                <w:sz w:val="24"/>
                <w:lang w:bidi="bo-CN"/>
              </w:rPr>
            </w:pPr>
          </w:p>
        </w:tc>
        <w:tc>
          <w:tcPr>
            <w:tcW w:w="5670" w:type="dxa"/>
            <w:shd w:val="clear" w:color="auto" w:fill="auto"/>
          </w:tcPr>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032A80"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 xml:space="preserve">nolikuma prasībām atbilstošs saimnieciski visizdevīgākais piedāvājums </w:t>
      </w:r>
      <w:r w:rsidRPr="00032A80">
        <w:rPr>
          <w:rFonts w:ascii="Times New Roman" w:hAnsi="Times New Roman" w:cs="Times New Roman"/>
          <w:bCs/>
          <w:sz w:val="24"/>
          <w:szCs w:val="24"/>
        </w:rPr>
        <w:t>ar viszemāko cenu attiecīgajā iepirk</w:t>
      </w:r>
      <w:r w:rsidR="00032A80" w:rsidRPr="00032A80">
        <w:rPr>
          <w:rFonts w:ascii="Times New Roman" w:hAnsi="Times New Roman" w:cs="Times New Roman"/>
          <w:bCs/>
          <w:sz w:val="24"/>
          <w:szCs w:val="24"/>
        </w:rPr>
        <w:t>uma daļā (bez PVN) (nolikuma 1.10</w:t>
      </w:r>
      <w:r w:rsidRPr="00032A80">
        <w:rPr>
          <w:rFonts w:ascii="Times New Roman" w:hAnsi="Times New Roman" w:cs="Times New Roman"/>
          <w:bCs/>
          <w:sz w:val="24"/>
          <w:szCs w:val="24"/>
        </w:rPr>
        <w:t>.punkts).</w:t>
      </w:r>
    </w:p>
    <w:p w:rsidR="00500102" w:rsidRPr="00032A80"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 xml:space="preserve">Piedāvājumu iesniegšanas </w:t>
      </w:r>
      <w:r w:rsidR="00EE2DD5" w:rsidRPr="00032A80">
        <w:rPr>
          <w:rFonts w:ascii="Times New Roman" w:eastAsia="Times New Roman" w:hAnsi="Times New Roman" w:cs="Times New Roman"/>
          <w:b/>
          <w:bCs/>
          <w:sz w:val="24"/>
          <w:szCs w:val="24"/>
          <w:lang w:eastAsia="lv-LV"/>
        </w:rPr>
        <w:t xml:space="preserve">vieta un </w:t>
      </w:r>
      <w:r w:rsidRPr="00032A80">
        <w:rPr>
          <w:rFonts w:ascii="Times New Roman" w:eastAsia="Times New Roman" w:hAnsi="Times New Roman" w:cs="Times New Roman"/>
          <w:b/>
          <w:bCs/>
          <w:sz w:val="24"/>
          <w:szCs w:val="24"/>
          <w:lang w:eastAsia="lv-LV"/>
        </w:rPr>
        <w:t>termiņš:</w:t>
      </w:r>
      <w:r w:rsidR="00EE2DD5" w:rsidRPr="00032A80">
        <w:rPr>
          <w:rFonts w:ascii="Times New Roman" w:eastAsia="Times New Roman" w:hAnsi="Times New Roman" w:cs="Times New Roman"/>
          <w:bCs/>
          <w:sz w:val="24"/>
          <w:szCs w:val="24"/>
          <w:lang w:eastAsia="lv-LV"/>
        </w:rPr>
        <w:t xml:space="preserve"> 2017.gada </w:t>
      </w:r>
      <w:r w:rsidR="00032A80" w:rsidRPr="00032A80">
        <w:rPr>
          <w:rFonts w:ascii="Times New Roman" w:eastAsia="Times New Roman" w:hAnsi="Times New Roman" w:cs="Times New Roman"/>
          <w:bCs/>
          <w:sz w:val="24"/>
          <w:szCs w:val="24"/>
          <w:lang w:eastAsia="lv-LV"/>
        </w:rPr>
        <w:t>30</w:t>
      </w:r>
      <w:r w:rsidR="007D0140">
        <w:rPr>
          <w:rFonts w:ascii="Times New Roman" w:eastAsia="Times New Roman" w:hAnsi="Times New Roman" w:cs="Times New Roman"/>
          <w:bCs/>
          <w:sz w:val="24"/>
          <w:szCs w:val="24"/>
          <w:lang w:eastAsia="lv-LV"/>
        </w:rPr>
        <w:t>.oktobris plkst.10:3</w:t>
      </w:r>
      <w:r w:rsidRPr="00032A80">
        <w:rPr>
          <w:rFonts w:ascii="Times New Roman" w:eastAsia="Times New Roman" w:hAnsi="Times New Roman" w:cs="Times New Roman"/>
          <w:bCs/>
          <w:sz w:val="24"/>
          <w:szCs w:val="24"/>
          <w:lang w:eastAsia="lv-LV"/>
        </w:rPr>
        <w:t>0</w:t>
      </w:r>
      <w:r w:rsidR="00EE2DD5" w:rsidRPr="00032A80">
        <w:rPr>
          <w:rFonts w:ascii="Times New Roman" w:eastAsia="Times New Roman" w:hAnsi="Times New Roman" w:cs="Times New Roman"/>
          <w:bCs/>
          <w:sz w:val="24"/>
          <w:szCs w:val="24"/>
          <w:lang w:eastAsia="lv-LV"/>
        </w:rPr>
        <w:t>, Kaļķu ielā 1-322, Rīgā, iesniedzot personīgi vai nosūtot pa pastu</w:t>
      </w:r>
      <w:r w:rsidRPr="00032A80">
        <w:rPr>
          <w:rFonts w:ascii="Times New Roman" w:eastAsia="Times New Roman" w:hAnsi="Times New Roman" w:cs="Times New Roman"/>
          <w:bCs/>
          <w:sz w:val="24"/>
          <w:szCs w:val="24"/>
          <w:lang w:eastAsia="lv-LV"/>
        </w:rPr>
        <w:t>.</w:t>
      </w:r>
    </w:p>
    <w:p w:rsidR="00EE2DD5" w:rsidRPr="00032A80"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Piedāvājumu atvēršanas vieta, datums un laiks:</w:t>
      </w:r>
      <w:r w:rsidR="007D0140">
        <w:rPr>
          <w:rFonts w:ascii="Times New Roman" w:eastAsia="Times New Roman" w:hAnsi="Times New Roman" w:cs="Times New Roman"/>
          <w:bCs/>
          <w:sz w:val="24"/>
          <w:szCs w:val="24"/>
          <w:lang w:eastAsia="lv-LV"/>
        </w:rPr>
        <w:t xml:space="preserve"> 2017.gada 30</w:t>
      </w:r>
      <w:r w:rsidRPr="00032A80">
        <w:rPr>
          <w:rFonts w:ascii="Times New Roman" w:eastAsia="Times New Roman" w:hAnsi="Times New Roman" w:cs="Times New Roman"/>
          <w:bCs/>
          <w:sz w:val="24"/>
          <w:szCs w:val="24"/>
          <w:lang w:eastAsia="lv-LV"/>
        </w:rPr>
        <w:t>.oktobris plkst.10:</w:t>
      </w:r>
      <w:r w:rsidR="007D0140">
        <w:rPr>
          <w:rFonts w:ascii="Times New Roman" w:eastAsia="Times New Roman" w:hAnsi="Times New Roman" w:cs="Times New Roman"/>
          <w:bCs/>
          <w:sz w:val="24"/>
          <w:szCs w:val="24"/>
          <w:lang w:eastAsia="lv-LV"/>
        </w:rPr>
        <w:t>3</w:t>
      </w:r>
      <w:r w:rsidRPr="00032A80">
        <w:rPr>
          <w:rFonts w:ascii="Times New Roman" w:eastAsia="Times New Roman" w:hAnsi="Times New Roman" w:cs="Times New Roman"/>
          <w:bCs/>
          <w:sz w:val="24"/>
          <w:szCs w:val="24"/>
          <w:lang w:eastAsia="lv-LV"/>
        </w:rPr>
        <w:t>0</w:t>
      </w:r>
      <w:r w:rsidR="00761323">
        <w:rPr>
          <w:rFonts w:ascii="Times New Roman" w:eastAsia="Times New Roman" w:hAnsi="Times New Roman" w:cs="Times New Roman"/>
          <w:bCs/>
          <w:sz w:val="24"/>
          <w:szCs w:val="24"/>
          <w:lang w:eastAsia="lv-LV"/>
        </w:rPr>
        <w:t xml:space="preserve">, </w:t>
      </w:r>
      <w:r w:rsidR="00761323" w:rsidRPr="00032A80">
        <w:rPr>
          <w:rFonts w:ascii="Times New Roman" w:eastAsia="Times New Roman" w:hAnsi="Times New Roman" w:cs="Times New Roman"/>
          <w:bCs/>
          <w:sz w:val="24"/>
          <w:szCs w:val="24"/>
          <w:lang w:eastAsia="lv-LV"/>
        </w:rPr>
        <w:t>Kaļķu ielā 1-322, Rīgā</w:t>
      </w:r>
      <w:r w:rsidR="00032A80" w:rsidRPr="00032A80">
        <w:rPr>
          <w:rFonts w:ascii="Times New Roman" w:eastAsia="Times New Roman" w:hAnsi="Times New Roman" w:cs="Times New Roman"/>
          <w:bCs/>
          <w:sz w:val="24"/>
          <w:szCs w:val="24"/>
          <w:lang w:eastAsia="lv-LV"/>
        </w:rPr>
        <w:t>.</w:t>
      </w:r>
    </w:p>
    <w:p w:rsidR="00EE2DD5" w:rsidRPr="00032A80"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Saņemtie piedāvājumi: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1559"/>
        <w:gridCol w:w="1560"/>
        <w:gridCol w:w="2268"/>
      </w:tblGrid>
      <w:tr w:rsidR="00BA75C7" w:rsidRPr="00032A80" w:rsidTr="00BA75C7">
        <w:trPr>
          <w:cantSplit/>
          <w:trHeight w:val="1377"/>
        </w:trPr>
        <w:tc>
          <w:tcPr>
            <w:tcW w:w="851"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br w:type="page"/>
            </w:r>
            <w:proofErr w:type="spellStart"/>
            <w:r w:rsidRPr="00032A80">
              <w:rPr>
                <w:rFonts w:ascii="Times New Roman" w:hAnsi="Times New Roman" w:cs="Times New Roman"/>
                <w:color w:val="000000"/>
                <w:spacing w:val="-8"/>
                <w:sz w:val="24"/>
                <w:szCs w:val="24"/>
              </w:rPr>
              <w:t>N.p.k</w:t>
            </w:r>
            <w:proofErr w:type="spellEnd"/>
            <w:r w:rsidRPr="00032A80">
              <w:rPr>
                <w:rFonts w:ascii="Times New Roman" w:hAnsi="Times New Roman" w:cs="Times New Roman"/>
                <w:color w:val="000000"/>
                <w:spacing w:val="-8"/>
                <w:sz w:val="24"/>
                <w:szCs w:val="24"/>
              </w:rPr>
              <w:t>.</w:t>
            </w:r>
          </w:p>
        </w:tc>
        <w:tc>
          <w:tcPr>
            <w:tcW w:w="3260"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Pretendents (juridiskai personai - nosaukums, fiziskai personai - vārds, uzvārds)</w:t>
            </w:r>
          </w:p>
        </w:tc>
        <w:tc>
          <w:tcPr>
            <w:tcW w:w="1559"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Piedāvājuma iesniegšanas datums</w:t>
            </w:r>
          </w:p>
        </w:tc>
        <w:tc>
          <w:tcPr>
            <w:tcW w:w="1560"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Piedāvājuma iesniegšanas laiks</w:t>
            </w:r>
          </w:p>
        </w:tc>
        <w:tc>
          <w:tcPr>
            <w:tcW w:w="2268" w:type="dxa"/>
            <w:shd w:val="clear" w:color="auto" w:fill="E0E0E0"/>
            <w:vAlign w:val="center"/>
          </w:tcPr>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Piedāvātā cena EUR (bez PVN)</w:t>
            </w:r>
          </w:p>
          <w:p w:rsidR="00BA75C7" w:rsidRPr="00032A80" w:rsidRDefault="00BA75C7" w:rsidP="00BA75C7">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par iepirkuma 5.daļu</w:t>
            </w:r>
            <w:r w:rsidR="003C0E00">
              <w:rPr>
                <w:rFonts w:ascii="Times New Roman" w:hAnsi="Times New Roman" w:cs="Times New Roman"/>
                <w:color w:val="000000"/>
                <w:spacing w:val="-8"/>
                <w:sz w:val="24"/>
                <w:szCs w:val="24"/>
              </w:rPr>
              <w:t xml:space="preserve"> pēc aritmētisko kļūdu labojuma</w:t>
            </w:r>
          </w:p>
          <w:p w:rsidR="00BA75C7" w:rsidRPr="00032A80" w:rsidRDefault="00BA75C7" w:rsidP="00BA75C7">
            <w:pPr>
              <w:spacing w:after="0" w:line="240" w:lineRule="auto"/>
              <w:jc w:val="center"/>
              <w:rPr>
                <w:rFonts w:ascii="Times New Roman" w:hAnsi="Times New Roman" w:cs="Times New Roman"/>
                <w:color w:val="000000"/>
                <w:spacing w:val="-8"/>
                <w:sz w:val="24"/>
                <w:szCs w:val="24"/>
              </w:rPr>
            </w:pPr>
          </w:p>
        </w:tc>
      </w:tr>
      <w:tr w:rsidR="00BA75C7" w:rsidRPr="00032A80" w:rsidTr="00BA75C7">
        <w:trPr>
          <w:cantSplit/>
          <w:trHeight w:val="365"/>
        </w:trPr>
        <w:tc>
          <w:tcPr>
            <w:tcW w:w="851" w:type="dxa"/>
            <w:vAlign w:val="center"/>
          </w:tcPr>
          <w:p w:rsidR="00BA75C7" w:rsidRPr="00032A80" w:rsidRDefault="00032A80" w:rsidP="00BA75C7">
            <w:pPr>
              <w:spacing w:after="0" w:line="240" w:lineRule="auto"/>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1</w:t>
            </w:r>
            <w:r w:rsidR="00BA75C7" w:rsidRPr="00032A80">
              <w:rPr>
                <w:rFonts w:ascii="Times New Roman" w:hAnsi="Times New Roman" w:cs="Times New Roman"/>
                <w:color w:val="000000"/>
                <w:spacing w:val="-8"/>
                <w:sz w:val="24"/>
                <w:szCs w:val="24"/>
              </w:rPr>
              <w:t>.</w:t>
            </w:r>
          </w:p>
        </w:tc>
        <w:tc>
          <w:tcPr>
            <w:tcW w:w="3260" w:type="dxa"/>
            <w:vAlign w:val="center"/>
          </w:tcPr>
          <w:p w:rsidR="00BA75C7" w:rsidRPr="00032A80" w:rsidRDefault="00BA75C7" w:rsidP="003C0E00">
            <w:pPr>
              <w:spacing w:after="0" w:line="240" w:lineRule="auto"/>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SIA “</w:t>
            </w:r>
            <w:proofErr w:type="spellStart"/>
            <w:r w:rsidR="007D0140">
              <w:rPr>
                <w:rFonts w:ascii="Times New Roman" w:hAnsi="Times New Roman" w:cs="Times New Roman"/>
                <w:color w:val="000000"/>
                <w:spacing w:val="-8"/>
                <w:sz w:val="24"/>
                <w:szCs w:val="24"/>
              </w:rPr>
              <w:t>Mediq</w:t>
            </w:r>
            <w:proofErr w:type="spellEnd"/>
            <w:r w:rsidR="007D0140">
              <w:rPr>
                <w:rFonts w:ascii="Times New Roman" w:hAnsi="Times New Roman" w:cs="Times New Roman"/>
                <w:color w:val="000000"/>
                <w:spacing w:val="-8"/>
                <w:sz w:val="24"/>
                <w:szCs w:val="24"/>
              </w:rPr>
              <w:t xml:space="preserve"> Latvija</w:t>
            </w:r>
            <w:r w:rsidRPr="00032A80">
              <w:rPr>
                <w:rFonts w:ascii="Times New Roman" w:hAnsi="Times New Roman" w:cs="Times New Roman"/>
                <w:color w:val="000000"/>
                <w:spacing w:val="-8"/>
                <w:sz w:val="24"/>
                <w:szCs w:val="24"/>
              </w:rPr>
              <w:t>”</w:t>
            </w:r>
          </w:p>
        </w:tc>
        <w:tc>
          <w:tcPr>
            <w:tcW w:w="1559" w:type="dxa"/>
            <w:vAlign w:val="center"/>
          </w:tcPr>
          <w:p w:rsidR="00BA75C7" w:rsidRPr="00032A80" w:rsidRDefault="00032A80" w:rsidP="003C0E00">
            <w:pPr>
              <w:spacing w:after="0" w:line="240" w:lineRule="auto"/>
              <w:jc w:val="center"/>
              <w:rPr>
                <w:rFonts w:ascii="Times New Roman" w:hAnsi="Times New Roman" w:cs="Times New Roman"/>
                <w:color w:val="000000"/>
                <w:spacing w:val="-8"/>
                <w:sz w:val="24"/>
                <w:szCs w:val="24"/>
              </w:rPr>
            </w:pPr>
            <w:r w:rsidRPr="00032A80">
              <w:rPr>
                <w:rFonts w:ascii="Times New Roman" w:hAnsi="Times New Roman" w:cs="Times New Roman"/>
                <w:color w:val="000000"/>
                <w:spacing w:val="-8"/>
                <w:sz w:val="24"/>
                <w:szCs w:val="24"/>
              </w:rPr>
              <w:t>27</w:t>
            </w:r>
            <w:r w:rsidR="00BA75C7" w:rsidRPr="00032A80">
              <w:rPr>
                <w:rFonts w:ascii="Times New Roman" w:hAnsi="Times New Roman" w:cs="Times New Roman"/>
                <w:color w:val="000000"/>
                <w:spacing w:val="-8"/>
                <w:sz w:val="24"/>
                <w:szCs w:val="24"/>
              </w:rPr>
              <w:t>.10.2017.</w:t>
            </w:r>
          </w:p>
        </w:tc>
        <w:tc>
          <w:tcPr>
            <w:tcW w:w="1560" w:type="dxa"/>
            <w:vAlign w:val="center"/>
          </w:tcPr>
          <w:p w:rsidR="00BA75C7" w:rsidRPr="00032A80" w:rsidRDefault="007D0140" w:rsidP="003C0E00">
            <w:pPr>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12:09</w:t>
            </w:r>
          </w:p>
        </w:tc>
        <w:tc>
          <w:tcPr>
            <w:tcW w:w="2268" w:type="dxa"/>
            <w:vAlign w:val="center"/>
          </w:tcPr>
          <w:p w:rsidR="00BA75C7" w:rsidRPr="00032A80" w:rsidRDefault="007D0140" w:rsidP="003C0E00">
            <w:pPr>
              <w:spacing w:after="0" w:line="240" w:lineRule="auto"/>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2 506,40</w:t>
            </w:r>
          </w:p>
        </w:tc>
      </w:tr>
      <w:tr w:rsidR="003C0E00" w:rsidRPr="00032A80" w:rsidTr="009A32E5">
        <w:trPr>
          <w:cantSplit/>
          <w:trHeight w:val="365"/>
        </w:trPr>
        <w:tc>
          <w:tcPr>
            <w:tcW w:w="851" w:type="dxa"/>
            <w:vAlign w:val="center"/>
          </w:tcPr>
          <w:p w:rsidR="003C0E00" w:rsidRPr="00032A80" w:rsidRDefault="003C0E00" w:rsidP="003C0E00">
            <w:pPr>
              <w:spacing w:after="0" w:line="240" w:lineRule="auto"/>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2.</w:t>
            </w:r>
          </w:p>
        </w:tc>
        <w:tc>
          <w:tcPr>
            <w:tcW w:w="3260" w:type="dxa"/>
          </w:tcPr>
          <w:p w:rsidR="003C0E00" w:rsidRDefault="003C0E00" w:rsidP="003C0E00">
            <w:pPr>
              <w:spacing w:after="0" w:line="240" w:lineRule="auto"/>
            </w:pPr>
            <w:r w:rsidRPr="00381A22">
              <w:rPr>
                <w:rFonts w:ascii="Times New Roman" w:hAnsi="Times New Roman" w:cs="Times New Roman"/>
                <w:color w:val="000000"/>
                <w:spacing w:val="-8"/>
                <w:sz w:val="24"/>
                <w:szCs w:val="24"/>
              </w:rPr>
              <w:t>SIA “</w:t>
            </w:r>
            <w:proofErr w:type="spellStart"/>
            <w:r>
              <w:rPr>
                <w:rFonts w:ascii="Times New Roman" w:hAnsi="Times New Roman" w:cs="Times New Roman"/>
                <w:color w:val="000000"/>
                <w:spacing w:val="-8"/>
                <w:sz w:val="24"/>
                <w:szCs w:val="24"/>
              </w:rPr>
              <w:t>Omnilab</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Baltic</w:t>
            </w:r>
            <w:proofErr w:type="spellEnd"/>
            <w:r w:rsidRPr="00381A22">
              <w:rPr>
                <w:rFonts w:ascii="Times New Roman" w:hAnsi="Times New Roman" w:cs="Times New Roman"/>
                <w:color w:val="000000"/>
                <w:spacing w:val="-8"/>
                <w:sz w:val="24"/>
                <w:szCs w:val="24"/>
              </w:rPr>
              <w:t>”</w:t>
            </w:r>
          </w:p>
        </w:tc>
        <w:tc>
          <w:tcPr>
            <w:tcW w:w="1559" w:type="dxa"/>
            <w:vAlign w:val="center"/>
          </w:tcPr>
          <w:p w:rsidR="003C0E00" w:rsidRPr="00032A80" w:rsidRDefault="003C0E00" w:rsidP="003C0E00">
            <w:pPr>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30.10.2017.</w:t>
            </w:r>
          </w:p>
        </w:tc>
        <w:tc>
          <w:tcPr>
            <w:tcW w:w="1560" w:type="dxa"/>
            <w:vAlign w:val="center"/>
          </w:tcPr>
          <w:p w:rsidR="003C0E00" w:rsidRDefault="003C0E00" w:rsidP="003C0E00">
            <w:pPr>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09:24</w:t>
            </w:r>
          </w:p>
        </w:tc>
        <w:tc>
          <w:tcPr>
            <w:tcW w:w="2268" w:type="dxa"/>
            <w:vAlign w:val="center"/>
          </w:tcPr>
          <w:p w:rsidR="003C0E00" w:rsidRDefault="003C0E00" w:rsidP="003C0E00">
            <w:pPr>
              <w:spacing w:after="0" w:line="240" w:lineRule="auto"/>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3 207,01</w:t>
            </w:r>
          </w:p>
        </w:tc>
      </w:tr>
      <w:tr w:rsidR="003C0E00" w:rsidRPr="00032A80" w:rsidTr="009A32E5">
        <w:trPr>
          <w:cantSplit/>
          <w:trHeight w:val="365"/>
        </w:trPr>
        <w:tc>
          <w:tcPr>
            <w:tcW w:w="851" w:type="dxa"/>
            <w:vAlign w:val="center"/>
          </w:tcPr>
          <w:p w:rsidR="003C0E00" w:rsidRDefault="003C0E00" w:rsidP="003C0E00">
            <w:pPr>
              <w:spacing w:after="0" w:line="240" w:lineRule="auto"/>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3.</w:t>
            </w:r>
          </w:p>
        </w:tc>
        <w:tc>
          <w:tcPr>
            <w:tcW w:w="3260" w:type="dxa"/>
          </w:tcPr>
          <w:p w:rsidR="003C0E00" w:rsidRDefault="003C0E00" w:rsidP="003C0E00">
            <w:pPr>
              <w:spacing w:after="0" w:line="240" w:lineRule="auto"/>
            </w:pPr>
            <w:r w:rsidRPr="00381A22">
              <w:rPr>
                <w:rFonts w:ascii="Times New Roman" w:hAnsi="Times New Roman" w:cs="Times New Roman"/>
                <w:color w:val="000000"/>
                <w:spacing w:val="-8"/>
                <w:sz w:val="24"/>
                <w:szCs w:val="24"/>
              </w:rPr>
              <w:t>SIA “</w:t>
            </w:r>
            <w:proofErr w:type="spellStart"/>
            <w:r>
              <w:rPr>
                <w:rFonts w:ascii="Times New Roman" w:hAnsi="Times New Roman" w:cs="Times New Roman"/>
                <w:color w:val="000000"/>
                <w:spacing w:val="-8"/>
                <w:sz w:val="24"/>
                <w:szCs w:val="24"/>
              </w:rPr>
              <w:t>Saint</w:t>
            </w:r>
            <w:proofErr w:type="spellEnd"/>
            <w:r>
              <w:rPr>
                <w:rFonts w:ascii="Times New Roman" w:hAnsi="Times New Roman" w:cs="Times New Roman"/>
                <w:color w:val="000000"/>
                <w:spacing w:val="-8"/>
                <w:sz w:val="24"/>
                <w:szCs w:val="24"/>
              </w:rPr>
              <w:t>-Tech</w:t>
            </w:r>
            <w:r w:rsidRPr="00381A22">
              <w:rPr>
                <w:rFonts w:ascii="Times New Roman" w:hAnsi="Times New Roman" w:cs="Times New Roman"/>
                <w:color w:val="000000"/>
                <w:spacing w:val="-8"/>
                <w:sz w:val="24"/>
                <w:szCs w:val="24"/>
              </w:rPr>
              <w:t>”</w:t>
            </w:r>
          </w:p>
        </w:tc>
        <w:tc>
          <w:tcPr>
            <w:tcW w:w="1559" w:type="dxa"/>
            <w:vAlign w:val="center"/>
          </w:tcPr>
          <w:p w:rsidR="003C0E00" w:rsidRPr="00032A80" w:rsidRDefault="003C0E00" w:rsidP="003C0E00">
            <w:pPr>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30.10.2017.</w:t>
            </w:r>
          </w:p>
        </w:tc>
        <w:tc>
          <w:tcPr>
            <w:tcW w:w="1560" w:type="dxa"/>
            <w:vAlign w:val="center"/>
          </w:tcPr>
          <w:p w:rsidR="003C0E00" w:rsidRDefault="003C0E00" w:rsidP="003C0E00">
            <w:pPr>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09:44</w:t>
            </w:r>
          </w:p>
        </w:tc>
        <w:tc>
          <w:tcPr>
            <w:tcW w:w="2268" w:type="dxa"/>
            <w:vAlign w:val="center"/>
          </w:tcPr>
          <w:p w:rsidR="003C0E00" w:rsidRDefault="003C0E00" w:rsidP="003C0E00">
            <w:pPr>
              <w:spacing w:after="0" w:line="240" w:lineRule="auto"/>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1 529,40</w:t>
            </w:r>
          </w:p>
        </w:tc>
      </w:tr>
    </w:tbl>
    <w:p w:rsidR="004A12C8" w:rsidRPr="00032A80"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noformējuma prasībām:</w:t>
      </w:r>
      <w:r w:rsidRPr="00032A80">
        <w:rPr>
          <w:rFonts w:ascii="Times New Roman" w:eastAsia="Times New Roman" w:hAnsi="Times New Roman" w:cs="Times New Roman"/>
          <w:bCs/>
          <w:sz w:val="24"/>
          <w:szCs w:val="24"/>
          <w:lang w:eastAsia="lv-LV"/>
        </w:rPr>
        <w:t xml:space="preserve"> </w:t>
      </w:r>
      <w:r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Mediq</w:t>
      </w:r>
      <w:proofErr w:type="spellEnd"/>
      <w:r w:rsidR="003C0E00">
        <w:rPr>
          <w:rFonts w:ascii="Times New Roman" w:hAnsi="Times New Roman" w:cs="Times New Roman"/>
          <w:color w:val="000000"/>
          <w:spacing w:val="-8"/>
          <w:sz w:val="24"/>
          <w:szCs w:val="24"/>
        </w:rPr>
        <w:t xml:space="preserve"> Latvija</w:t>
      </w:r>
      <w:r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Omnilab</w:t>
      </w:r>
      <w:proofErr w:type="spellEnd"/>
      <w:r w:rsidR="003C0E00">
        <w:rPr>
          <w:rFonts w:ascii="Times New Roman" w:hAnsi="Times New Roman" w:cs="Times New Roman"/>
          <w:color w:val="000000"/>
          <w:spacing w:val="-8"/>
          <w:sz w:val="24"/>
          <w:szCs w:val="24"/>
        </w:rPr>
        <w:t xml:space="preserve"> </w:t>
      </w:r>
      <w:proofErr w:type="spellStart"/>
      <w:r w:rsidR="003C0E00">
        <w:rPr>
          <w:rFonts w:ascii="Times New Roman" w:hAnsi="Times New Roman" w:cs="Times New Roman"/>
          <w:color w:val="000000"/>
          <w:spacing w:val="-8"/>
          <w:sz w:val="24"/>
          <w:szCs w:val="24"/>
        </w:rPr>
        <w:t>Baltic</w:t>
      </w:r>
      <w:proofErr w:type="spellEnd"/>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un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Saint</w:t>
      </w:r>
      <w:proofErr w:type="spellEnd"/>
      <w:r w:rsidR="003C0E00">
        <w:rPr>
          <w:rFonts w:ascii="Times New Roman" w:hAnsi="Times New Roman" w:cs="Times New Roman"/>
          <w:color w:val="000000"/>
          <w:spacing w:val="-8"/>
          <w:sz w:val="24"/>
          <w:szCs w:val="24"/>
        </w:rPr>
        <w:t>-Tech</w:t>
      </w:r>
      <w:r w:rsidR="003C0E00" w:rsidRPr="00032A80">
        <w:rPr>
          <w:rFonts w:ascii="Times New Roman" w:hAnsi="Times New Roman" w:cs="Times New Roman"/>
          <w:color w:val="000000"/>
          <w:spacing w:val="-8"/>
          <w:sz w:val="24"/>
          <w:szCs w:val="24"/>
        </w:rPr>
        <w:t>”</w:t>
      </w:r>
      <w:r w:rsidR="003C0E00" w:rsidRPr="00032A80">
        <w:rPr>
          <w:rFonts w:ascii="Times New Roman" w:eastAsia="Times New Roman" w:hAnsi="Times New Roman" w:cs="Times New Roman"/>
          <w:bCs/>
          <w:sz w:val="24"/>
          <w:szCs w:val="24"/>
          <w:lang w:eastAsia="lv-LV"/>
        </w:rPr>
        <w:t xml:space="preserve"> </w:t>
      </w:r>
      <w:r w:rsidRPr="00032A80">
        <w:rPr>
          <w:rFonts w:ascii="Times New Roman" w:hAnsi="Times New Roman" w:cs="Times New Roman"/>
          <w:sz w:val="24"/>
          <w:szCs w:val="24"/>
        </w:rPr>
        <w:t>atbilst.</w:t>
      </w:r>
    </w:p>
    <w:p w:rsidR="00032A80" w:rsidRPr="003C0E00" w:rsidRDefault="004A12C8" w:rsidP="003C0E0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kvalifikācijas prasībām:</w:t>
      </w:r>
      <w:r w:rsidRPr="00032A80">
        <w:rPr>
          <w:rFonts w:ascii="Times New Roman" w:eastAsia="Times New Roman" w:hAnsi="Times New Roman" w:cs="Times New Roman"/>
          <w:bCs/>
          <w:sz w:val="24"/>
          <w:szCs w:val="24"/>
          <w:lang w:eastAsia="lv-LV"/>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Mediq</w:t>
      </w:r>
      <w:proofErr w:type="spellEnd"/>
      <w:r w:rsidR="003C0E00">
        <w:rPr>
          <w:rFonts w:ascii="Times New Roman" w:hAnsi="Times New Roman" w:cs="Times New Roman"/>
          <w:color w:val="000000"/>
          <w:spacing w:val="-8"/>
          <w:sz w:val="24"/>
          <w:szCs w:val="24"/>
        </w:rPr>
        <w:t xml:space="preserve"> Latvija</w:t>
      </w:r>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Omnilab</w:t>
      </w:r>
      <w:proofErr w:type="spellEnd"/>
      <w:r w:rsidR="003C0E00">
        <w:rPr>
          <w:rFonts w:ascii="Times New Roman" w:hAnsi="Times New Roman" w:cs="Times New Roman"/>
          <w:color w:val="000000"/>
          <w:spacing w:val="-8"/>
          <w:sz w:val="24"/>
          <w:szCs w:val="24"/>
        </w:rPr>
        <w:t xml:space="preserve"> </w:t>
      </w:r>
      <w:proofErr w:type="spellStart"/>
      <w:r w:rsidR="003C0E00">
        <w:rPr>
          <w:rFonts w:ascii="Times New Roman" w:hAnsi="Times New Roman" w:cs="Times New Roman"/>
          <w:color w:val="000000"/>
          <w:spacing w:val="-8"/>
          <w:sz w:val="24"/>
          <w:szCs w:val="24"/>
        </w:rPr>
        <w:t>Baltic</w:t>
      </w:r>
      <w:proofErr w:type="spellEnd"/>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un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Saint</w:t>
      </w:r>
      <w:proofErr w:type="spellEnd"/>
      <w:r w:rsidR="003C0E00">
        <w:rPr>
          <w:rFonts w:ascii="Times New Roman" w:hAnsi="Times New Roman" w:cs="Times New Roman"/>
          <w:color w:val="000000"/>
          <w:spacing w:val="-8"/>
          <w:sz w:val="24"/>
          <w:szCs w:val="24"/>
        </w:rPr>
        <w:t>-Tech</w:t>
      </w:r>
      <w:r w:rsidR="003C0E00" w:rsidRPr="00032A80">
        <w:rPr>
          <w:rFonts w:ascii="Times New Roman" w:hAnsi="Times New Roman" w:cs="Times New Roman"/>
          <w:color w:val="000000"/>
          <w:spacing w:val="-8"/>
          <w:sz w:val="24"/>
          <w:szCs w:val="24"/>
        </w:rPr>
        <w:t>”</w:t>
      </w:r>
      <w:r w:rsidR="003C0E00" w:rsidRPr="00032A80">
        <w:rPr>
          <w:rFonts w:ascii="Times New Roman" w:eastAsia="Times New Roman" w:hAnsi="Times New Roman" w:cs="Times New Roman"/>
          <w:bCs/>
          <w:sz w:val="24"/>
          <w:szCs w:val="24"/>
          <w:lang w:eastAsia="lv-LV"/>
        </w:rPr>
        <w:t xml:space="preserve"> </w:t>
      </w:r>
      <w:r w:rsidR="003C0E00" w:rsidRPr="00032A80">
        <w:rPr>
          <w:rFonts w:ascii="Times New Roman" w:hAnsi="Times New Roman" w:cs="Times New Roman"/>
          <w:sz w:val="24"/>
          <w:szCs w:val="24"/>
        </w:rPr>
        <w:t>atbilst.</w:t>
      </w:r>
    </w:p>
    <w:p w:rsidR="003C0E00" w:rsidRPr="00032A80" w:rsidRDefault="004A12C8" w:rsidP="003C0E0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C0E00">
        <w:rPr>
          <w:rFonts w:ascii="Times New Roman" w:hAnsi="Times New Roman" w:cs="Times New Roman"/>
          <w:b/>
          <w:sz w:val="24"/>
          <w:szCs w:val="24"/>
        </w:rPr>
        <w:t xml:space="preserve">Piedāvājumu atbilstība tehniskās specifikācijas prasībām: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Mediq</w:t>
      </w:r>
      <w:proofErr w:type="spellEnd"/>
      <w:r w:rsidR="003C0E00">
        <w:rPr>
          <w:rFonts w:ascii="Times New Roman" w:hAnsi="Times New Roman" w:cs="Times New Roman"/>
          <w:color w:val="000000"/>
          <w:spacing w:val="-8"/>
          <w:sz w:val="24"/>
          <w:szCs w:val="24"/>
        </w:rPr>
        <w:t xml:space="preserve"> Latvija</w:t>
      </w:r>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Omnilab</w:t>
      </w:r>
      <w:proofErr w:type="spellEnd"/>
      <w:r w:rsidR="003C0E00">
        <w:rPr>
          <w:rFonts w:ascii="Times New Roman" w:hAnsi="Times New Roman" w:cs="Times New Roman"/>
          <w:color w:val="000000"/>
          <w:spacing w:val="-8"/>
          <w:sz w:val="24"/>
          <w:szCs w:val="24"/>
        </w:rPr>
        <w:t xml:space="preserve"> </w:t>
      </w:r>
      <w:proofErr w:type="spellStart"/>
      <w:r w:rsidR="003C0E00">
        <w:rPr>
          <w:rFonts w:ascii="Times New Roman" w:hAnsi="Times New Roman" w:cs="Times New Roman"/>
          <w:color w:val="000000"/>
          <w:spacing w:val="-8"/>
          <w:sz w:val="24"/>
          <w:szCs w:val="24"/>
        </w:rPr>
        <w:t>Baltic</w:t>
      </w:r>
      <w:proofErr w:type="spellEnd"/>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un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Saint</w:t>
      </w:r>
      <w:proofErr w:type="spellEnd"/>
      <w:r w:rsidR="003C0E00">
        <w:rPr>
          <w:rFonts w:ascii="Times New Roman" w:hAnsi="Times New Roman" w:cs="Times New Roman"/>
          <w:color w:val="000000"/>
          <w:spacing w:val="-8"/>
          <w:sz w:val="24"/>
          <w:szCs w:val="24"/>
        </w:rPr>
        <w:t>-Tech</w:t>
      </w:r>
      <w:r w:rsidR="003C0E00" w:rsidRPr="00032A80">
        <w:rPr>
          <w:rFonts w:ascii="Times New Roman" w:hAnsi="Times New Roman" w:cs="Times New Roman"/>
          <w:color w:val="000000"/>
          <w:spacing w:val="-8"/>
          <w:sz w:val="24"/>
          <w:szCs w:val="24"/>
        </w:rPr>
        <w:t>”</w:t>
      </w:r>
      <w:r w:rsidR="003C0E00" w:rsidRPr="00032A80">
        <w:rPr>
          <w:rFonts w:ascii="Times New Roman" w:eastAsia="Times New Roman" w:hAnsi="Times New Roman" w:cs="Times New Roman"/>
          <w:bCs/>
          <w:sz w:val="24"/>
          <w:szCs w:val="24"/>
          <w:lang w:eastAsia="lv-LV"/>
        </w:rPr>
        <w:t xml:space="preserve"> </w:t>
      </w:r>
      <w:r w:rsidR="003C0E00" w:rsidRPr="00032A80">
        <w:rPr>
          <w:rFonts w:ascii="Times New Roman" w:hAnsi="Times New Roman" w:cs="Times New Roman"/>
          <w:sz w:val="24"/>
          <w:szCs w:val="24"/>
        </w:rPr>
        <w:t>atbilst.</w:t>
      </w:r>
    </w:p>
    <w:p w:rsidR="003C0E00" w:rsidRPr="00032A80" w:rsidRDefault="004A12C8" w:rsidP="003C0E0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C0E00">
        <w:rPr>
          <w:rFonts w:ascii="Times New Roman" w:hAnsi="Times New Roman" w:cs="Times New Roman"/>
          <w:b/>
          <w:sz w:val="24"/>
          <w:szCs w:val="24"/>
        </w:rPr>
        <w:t xml:space="preserve">Finanšu piedāvājumu vērtējums: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Mediq</w:t>
      </w:r>
      <w:proofErr w:type="spellEnd"/>
      <w:r w:rsidR="003C0E00">
        <w:rPr>
          <w:rFonts w:ascii="Times New Roman" w:hAnsi="Times New Roman" w:cs="Times New Roman"/>
          <w:color w:val="000000"/>
          <w:spacing w:val="-8"/>
          <w:sz w:val="24"/>
          <w:szCs w:val="24"/>
        </w:rPr>
        <w:t xml:space="preserve"> Latvija</w:t>
      </w:r>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Omnilab</w:t>
      </w:r>
      <w:proofErr w:type="spellEnd"/>
      <w:r w:rsidR="003C0E00">
        <w:rPr>
          <w:rFonts w:ascii="Times New Roman" w:hAnsi="Times New Roman" w:cs="Times New Roman"/>
          <w:color w:val="000000"/>
          <w:spacing w:val="-8"/>
          <w:sz w:val="24"/>
          <w:szCs w:val="24"/>
        </w:rPr>
        <w:t xml:space="preserve"> </w:t>
      </w:r>
      <w:proofErr w:type="spellStart"/>
      <w:r w:rsidR="003C0E00">
        <w:rPr>
          <w:rFonts w:ascii="Times New Roman" w:hAnsi="Times New Roman" w:cs="Times New Roman"/>
          <w:color w:val="000000"/>
          <w:spacing w:val="-8"/>
          <w:sz w:val="24"/>
          <w:szCs w:val="24"/>
        </w:rPr>
        <w:t>Baltic</w:t>
      </w:r>
      <w:proofErr w:type="spellEnd"/>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un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Saint</w:t>
      </w:r>
      <w:proofErr w:type="spellEnd"/>
      <w:r w:rsidR="003C0E00">
        <w:rPr>
          <w:rFonts w:ascii="Times New Roman" w:hAnsi="Times New Roman" w:cs="Times New Roman"/>
          <w:color w:val="000000"/>
          <w:spacing w:val="-8"/>
          <w:sz w:val="24"/>
          <w:szCs w:val="24"/>
        </w:rPr>
        <w:t>-Tech</w:t>
      </w:r>
      <w:r w:rsidR="003C0E00" w:rsidRPr="00032A80">
        <w:rPr>
          <w:rFonts w:ascii="Times New Roman" w:hAnsi="Times New Roman" w:cs="Times New Roman"/>
          <w:color w:val="000000"/>
          <w:spacing w:val="-8"/>
          <w:sz w:val="24"/>
          <w:szCs w:val="24"/>
        </w:rPr>
        <w:t>”</w:t>
      </w:r>
      <w:r w:rsidR="003C0E00" w:rsidRPr="00032A80">
        <w:rPr>
          <w:rFonts w:ascii="Times New Roman" w:eastAsia="Times New Roman" w:hAnsi="Times New Roman" w:cs="Times New Roman"/>
          <w:bCs/>
          <w:sz w:val="24"/>
          <w:szCs w:val="24"/>
          <w:lang w:eastAsia="lv-LV"/>
        </w:rPr>
        <w:t xml:space="preserve"> </w:t>
      </w:r>
      <w:r w:rsidR="003C0E00" w:rsidRPr="00032A80">
        <w:rPr>
          <w:rFonts w:ascii="Times New Roman" w:hAnsi="Times New Roman" w:cs="Times New Roman"/>
          <w:sz w:val="24"/>
          <w:szCs w:val="24"/>
        </w:rPr>
        <w:t>atbilst.</w:t>
      </w:r>
    </w:p>
    <w:p w:rsidR="003C0E00" w:rsidRPr="00032A80" w:rsidRDefault="003C0E00" w:rsidP="003C0E0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hAnsi="Times New Roman" w:cs="Times New Roman"/>
          <w:b/>
          <w:sz w:val="24"/>
          <w:szCs w:val="24"/>
        </w:rPr>
        <w:t>Publisko iepirkumu likum</w:t>
      </w:r>
      <w:r>
        <w:rPr>
          <w:rFonts w:ascii="Times New Roman" w:hAnsi="Times New Roman" w:cs="Times New Roman"/>
          <w:b/>
          <w:sz w:val="24"/>
          <w:szCs w:val="24"/>
        </w:rPr>
        <w:t>a 42</w:t>
      </w:r>
      <w:r w:rsidRPr="00032A80">
        <w:rPr>
          <w:rFonts w:ascii="Times New Roman" w:hAnsi="Times New Roman" w:cs="Times New Roman"/>
          <w:b/>
          <w:sz w:val="24"/>
          <w:szCs w:val="24"/>
        </w:rPr>
        <w:t xml:space="preserve">.panta </w:t>
      </w:r>
      <w:r>
        <w:rPr>
          <w:rFonts w:ascii="Times New Roman" w:hAnsi="Times New Roman" w:cs="Times New Roman"/>
          <w:b/>
          <w:sz w:val="24"/>
          <w:szCs w:val="24"/>
        </w:rPr>
        <w:t>pirmās</w:t>
      </w:r>
      <w:r w:rsidRPr="00032A80">
        <w:rPr>
          <w:rFonts w:ascii="Times New Roman" w:hAnsi="Times New Roman" w:cs="Times New Roman"/>
          <w:b/>
          <w:sz w:val="24"/>
          <w:szCs w:val="24"/>
        </w:rPr>
        <w:t xml:space="preserve"> daļas </w:t>
      </w:r>
      <w:r>
        <w:rPr>
          <w:rFonts w:ascii="Times New Roman" w:hAnsi="Times New Roman" w:cs="Times New Roman"/>
          <w:b/>
          <w:sz w:val="24"/>
          <w:szCs w:val="24"/>
        </w:rPr>
        <w:t xml:space="preserve">2.punktā noteiktie </w:t>
      </w:r>
      <w:r w:rsidRPr="00032A80">
        <w:rPr>
          <w:rFonts w:ascii="Times New Roman" w:hAnsi="Times New Roman" w:cs="Times New Roman"/>
          <w:b/>
          <w:sz w:val="24"/>
          <w:szCs w:val="24"/>
        </w:rPr>
        <w:t xml:space="preserve">apstākļi, kas attiecināmi uz pretendentu SIA </w:t>
      </w:r>
      <w:r w:rsidRPr="00032A80">
        <w:rPr>
          <w:rFonts w:ascii="Times New Roman" w:hAnsi="Times New Roman" w:cs="Times New Roman"/>
          <w:b/>
          <w:color w:val="000000"/>
          <w:spacing w:val="-8"/>
          <w:sz w:val="24"/>
          <w:szCs w:val="24"/>
        </w:rPr>
        <w:t>„</w:t>
      </w:r>
      <w:proofErr w:type="spellStart"/>
      <w:r>
        <w:rPr>
          <w:rFonts w:ascii="Times New Roman" w:hAnsi="Times New Roman" w:cs="Times New Roman"/>
          <w:b/>
          <w:color w:val="000000"/>
          <w:spacing w:val="-8"/>
          <w:sz w:val="24"/>
          <w:szCs w:val="24"/>
        </w:rPr>
        <w:t>Saint</w:t>
      </w:r>
      <w:proofErr w:type="spellEnd"/>
      <w:r>
        <w:rPr>
          <w:rFonts w:ascii="Times New Roman" w:hAnsi="Times New Roman" w:cs="Times New Roman"/>
          <w:b/>
          <w:color w:val="000000"/>
          <w:spacing w:val="-8"/>
          <w:sz w:val="24"/>
          <w:szCs w:val="24"/>
        </w:rPr>
        <w:t>-Tech</w:t>
      </w:r>
      <w:r w:rsidRPr="00032A80">
        <w:rPr>
          <w:rFonts w:ascii="Times New Roman" w:hAnsi="Times New Roman" w:cs="Times New Roman"/>
          <w:b/>
          <w:color w:val="000000"/>
          <w:spacing w:val="-8"/>
          <w:sz w:val="24"/>
          <w:szCs w:val="24"/>
        </w:rPr>
        <w:t>”:</w:t>
      </w:r>
      <w:r w:rsidRPr="00032A80">
        <w:rPr>
          <w:rFonts w:ascii="Times New Roman" w:hAnsi="Times New Roman" w:cs="Times New Roman"/>
          <w:color w:val="000000"/>
          <w:spacing w:val="-8"/>
          <w:sz w:val="24"/>
          <w:szCs w:val="24"/>
        </w:rPr>
        <w:t xml:space="preserve"> nav.</w:t>
      </w:r>
    </w:p>
    <w:p w:rsidR="003C0E00" w:rsidRPr="003C0E00" w:rsidRDefault="003C0E00" w:rsidP="003C0E00">
      <w:pPr>
        <w:spacing w:after="0" w:line="240" w:lineRule="auto"/>
        <w:ind w:left="360"/>
        <w:jc w:val="both"/>
        <w:rPr>
          <w:rFonts w:ascii="Times New Roman" w:eastAsia="Times New Roman" w:hAnsi="Times New Roman" w:cs="Times New Roman"/>
          <w:b/>
          <w:bCs/>
          <w:sz w:val="24"/>
          <w:szCs w:val="24"/>
          <w:lang w:eastAsia="lv-LV"/>
        </w:rPr>
      </w:pPr>
    </w:p>
    <w:p w:rsidR="004A12C8" w:rsidRPr="00032A80" w:rsidRDefault="00BB7C3F" w:rsidP="00220A02">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lastRenderedPageBreak/>
        <w:t xml:space="preserve">Par lēmuma pieņemšanu par iepirkuma rezultātu: </w:t>
      </w:r>
    </w:p>
    <w:p w:rsidR="009F7565" w:rsidRDefault="00BB7C3F" w:rsidP="009F7565">
      <w:pPr>
        <w:spacing w:after="0" w:line="240" w:lineRule="auto"/>
        <w:jc w:val="both"/>
        <w:rPr>
          <w:rFonts w:ascii="Times New Roman" w:hAnsi="Times New Roman" w:cs="Times New Roman"/>
          <w:color w:val="000000"/>
          <w:spacing w:val="-1"/>
          <w:sz w:val="24"/>
        </w:rPr>
      </w:pPr>
      <w:r w:rsidRPr="009F7565">
        <w:rPr>
          <w:rFonts w:ascii="Times New Roman" w:eastAsia="Times New Roman" w:hAnsi="Times New Roman" w:cs="Times New Roman"/>
          <w:bCs/>
          <w:sz w:val="24"/>
          <w:szCs w:val="24"/>
          <w:lang w:eastAsia="lv-LV"/>
        </w:rPr>
        <w:t xml:space="preserve">Saskaņā ar veikto piedāvājumu </w:t>
      </w:r>
      <w:proofErr w:type="spellStart"/>
      <w:r w:rsidRPr="009F7565">
        <w:rPr>
          <w:rFonts w:ascii="Times New Roman" w:eastAsia="Times New Roman" w:hAnsi="Times New Roman" w:cs="Times New Roman"/>
          <w:bCs/>
          <w:sz w:val="24"/>
          <w:szCs w:val="24"/>
          <w:lang w:eastAsia="lv-LV"/>
        </w:rPr>
        <w:t>izvērtējumu</w:t>
      </w:r>
      <w:proofErr w:type="spellEnd"/>
      <w:r w:rsidRPr="009F7565">
        <w:rPr>
          <w:rFonts w:ascii="Times New Roman" w:eastAsia="Times New Roman" w:hAnsi="Times New Roman" w:cs="Times New Roman"/>
          <w:bCs/>
          <w:sz w:val="24"/>
          <w:szCs w:val="24"/>
          <w:lang w:eastAsia="lv-LV"/>
        </w:rPr>
        <w:t xml:space="preserve">, Iepirkuma komisija atzīst par uzvarētāju atklāta konkursa </w:t>
      </w:r>
      <w:r w:rsidR="009F7565" w:rsidRPr="009F7565">
        <w:rPr>
          <w:rFonts w:ascii="Times New Roman" w:hAnsi="Times New Roman" w:cs="Times New Roman"/>
          <w:color w:val="000000"/>
          <w:spacing w:val="-1"/>
          <w:sz w:val="24"/>
        </w:rPr>
        <w:t xml:space="preserve">“Laboratorijas preču iegāde ERAF projekta “Minerāli un sintētiski </w:t>
      </w:r>
      <w:proofErr w:type="spellStart"/>
      <w:r w:rsidR="009F7565" w:rsidRPr="009F7565">
        <w:rPr>
          <w:rFonts w:ascii="Times New Roman" w:hAnsi="Times New Roman" w:cs="Times New Roman"/>
          <w:color w:val="000000"/>
          <w:spacing w:val="-1"/>
          <w:sz w:val="24"/>
        </w:rPr>
        <w:t>nanopulveri</w:t>
      </w:r>
      <w:proofErr w:type="spellEnd"/>
      <w:r w:rsidR="009F7565" w:rsidRPr="009F7565">
        <w:rPr>
          <w:rFonts w:ascii="Times New Roman" w:hAnsi="Times New Roman" w:cs="Times New Roman"/>
          <w:color w:val="000000"/>
          <w:spacing w:val="-1"/>
          <w:sz w:val="24"/>
        </w:rPr>
        <w:t xml:space="preserve"> porainas keramikas iegūšanai un keramikas </w:t>
      </w:r>
      <w:bookmarkStart w:id="0" w:name="_GoBack"/>
      <w:bookmarkEnd w:id="0"/>
      <w:r w:rsidR="009F7565" w:rsidRPr="009F7565">
        <w:rPr>
          <w:rFonts w:ascii="Times New Roman" w:hAnsi="Times New Roman" w:cs="Times New Roman"/>
          <w:color w:val="000000"/>
          <w:spacing w:val="-1"/>
          <w:sz w:val="24"/>
        </w:rPr>
        <w:t>materiālu modificēšanai”, līguma Nr. 1.1.1.1/16/A/077 ietvaros”</w:t>
      </w:r>
      <w:r w:rsidR="003C0E00" w:rsidRPr="009F7565">
        <w:rPr>
          <w:rFonts w:ascii="Times New Roman" w:eastAsia="Times New Roman" w:hAnsi="Times New Roman" w:cs="Times New Roman"/>
          <w:bCs/>
          <w:sz w:val="24"/>
          <w:szCs w:val="24"/>
          <w:lang w:eastAsia="lv-LV"/>
        </w:rPr>
        <w:t>, ID Nr. RTU-2017/92 5</w:t>
      </w:r>
      <w:r w:rsidRPr="009F7565">
        <w:rPr>
          <w:rFonts w:ascii="Times New Roman" w:eastAsia="Times New Roman" w:hAnsi="Times New Roman" w:cs="Times New Roman"/>
          <w:bCs/>
          <w:sz w:val="24"/>
          <w:szCs w:val="24"/>
          <w:lang w:eastAsia="lv-LV"/>
        </w:rPr>
        <w:t xml:space="preserve">.daļā </w:t>
      </w:r>
      <w:r w:rsidRPr="009F7565">
        <w:rPr>
          <w:rFonts w:ascii="Times New Roman" w:hAnsi="Times New Roman" w:cs="Times New Roman"/>
          <w:color w:val="000000"/>
          <w:spacing w:val="-8"/>
          <w:sz w:val="24"/>
          <w:szCs w:val="24"/>
        </w:rPr>
        <w:t>SIA „</w:t>
      </w:r>
      <w:proofErr w:type="spellStart"/>
      <w:r w:rsidR="003C0E00" w:rsidRPr="009F7565">
        <w:rPr>
          <w:rFonts w:ascii="Times New Roman" w:hAnsi="Times New Roman" w:cs="Times New Roman"/>
          <w:color w:val="000000"/>
          <w:spacing w:val="-8"/>
          <w:sz w:val="24"/>
          <w:szCs w:val="24"/>
        </w:rPr>
        <w:t>Saint</w:t>
      </w:r>
      <w:proofErr w:type="spellEnd"/>
      <w:r w:rsidR="003C0E00" w:rsidRPr="009F7565">
        <w:rPr>
          <w:rFonts w:ascii="Times New Roman" w:hAnsi="Times New Roman" w:cs="Times New Roman"/>
          <w:color w:val="000000"/>
          <w:spacing w:val="-8"/>
          <w:sz w:val="24"/>
          <w:szCs w:val="24"/>
        </w:rPr>
        <w:t>-Tech</w:t>
      </w:r>
      <w:r w:rsidRPr="009F7565">
        <w:rPr>
          <w:rFonts w:ascii="Times New Roman" w:hAnsi="Times New Roman" w:cs="Times New Roman"/>
          <w:color w:val="000000"/>
          <w:spacing w:val="-8"/>
          <w:sz w:val="24"/>
          <w:szCs w:val="24"/>
        </w:rPr>
        <w:t>”</w:t>
      </w:r>
      <w:r w:rsidR="00032A80" w:rsidRPr="009F7565">
        <w:rPr>
          <w:rFonts w:ascii="Times New Roman" w:eastAsia="Times New Roman" w:hAnsi="Times New Roman" w:cs="Times New Roman"/>
          <w:bCs/>
          <w:sz w:val="24"/>
          <w:szCs w:val="24"/>
          <w:lang w:eastAsia="lv-LV"/>
        </w:rPr>
        <w:t xml:space="preserve">, </w:t>
      </w:r>
      <w:proofErr w:type="spellStart"/>
      <w:r w:rsidR="00032A80" w:rsidRPr="009F7565">
        <w:rPr>
          <w:rFonts w:ascii="Times New Roman" w:eastAsia="Times New Roman" w:hAnsi="Times New Roman" w:cs="Times New Roman"/>
          <w:bCs/>
          <w:sz w:val="24"/>
          <w:szCs w:val="24"/>
          <w:lang w:eastAsia="lv-LV"/>
        </w:rPr>
        <w:t>Reģ</w:t>
      </w:r>
      <w:proofErr w:type="spellEnd"/>
      <w:r w:rsidR="00032A80" w:rsidRPr="009F7565">
        <w:rPr>
          <w:rFonts w:ascii="Times New Roman" w:eastAsia="Times New Roman" w:hAnsi="Times New Roman" w:cs="Times New Roman"/>
          <w:bCs/>
          <w:sz w:val="24"/>
          <w:szCs w:val="24"/>
          <w:lang w:eastAsia="lv-LV"/>
        </w:rPr>
        <w:t xml:space="preserve">. Nr. </w:t>
      </w:r>
      <w:r w:rsidR="003C0E00" w:rsidRPr="009F7565">
        <w:rPr>
          <w:rFonts w:ascii="Times New Roman" w:eastAsia="Times New Roman" w:hAnsi="Times New Roman" w:cs="Times New Roman"/>
          <w:bCs/>
          <w:sz w:val="24"/>
          <w:szCs w:val="24"/>
          <w:lang w:eastAsia="lv-LV"/>
        </w:rPr>
        <w:t>40103232449</w:t>
      </w:r>
      <w:r w:rsidR="009F7565">
        <w:rPr>
          <w:rFonts w:ascii="Times New Roman" w:eastAsia="Times New Roman" w:hAnsi="Times New Roman" w:cs="Times New Roman"/>
          <w:bCs/>
          <w:sz w:val="24"/>
          <w:szCs w:val="24"/>
          <w:lang w:eastAsia="lv-LV"/>
        </w:rPr>
        <w:t>.</w:t>
      </w:r>
    </w:p>
    <w:p w:rsidR="00BB7C3F" w:rsidRPr="009F7565" w:rsidRDefault="00BB7C3F" w:rsidP="009F7565">
      <w:pPr>
        <w:spacing w:after="0" w:line="240" w:lineRule="auto"/>
        <w:jc w:val="both"/>
        <w:rPr>
          <w:rFonts w:ascii="Times New Roman" w:hAnsi="Times New Roman" w:cs="Times New Roman"/>
          <w:color w:val="000000"/>
          <w:spacing w:val="-1"/>
          <w:sz w:val="24"/>
        </w:rPr>
      </w:pPr>
      <w:r w:rsidRPr="009F7565">
        <w:rPr>
          <w:rFonts w:ascii="Times New Roman" w:eastAsia="Times New Roman" w:hAnsi="Times New Roman" w:cs="Times New Roman"/>
          <w:bCs/>
          <w:sz w:val="24"/>
          <w:szCs w:val="24"/>
          <w:lang w:eastAsia="lv-LV"/>
        </w:rPr>
        <w:t xml:space="preserve">Iepirkuma līgums tiks slēgts par kopējo līguma summu </w:t>
      </w:r>
      <w:r w:rsidR="003C0E00" w:rsidRPr="009F7565">
        <w:rPr>
          <w:rFonts w:ascii="Times New Roman" w:eastAsia="Times New Roman" w:hAnsi="Times New Roman" w:cs="Times New Roman"/>
          <w:bCs/>
          <w:sz w:val="24"/>
          <w:szCs w:val="24"/>
          <w:lang w:eastAsia="lv-LV"/>
        </w:rPr>
        <w:t>1 529,00</w:t>
      </w:r>
      <w:r w:rsidRPr="009F7565">
        <w:rPr>
          <w:rFonts w:ascii="Times New Roman" w:eastAsia="Times New Roman" w:hAnsi="Times New Roman" w:cs="Times New Roman"/>
          <w:bCs/>
          <w:sz w:val="24"/>
          <w:szCs w:val="24"/>
          <w:lang w:eastAsia="lv-LV"/>
        </w:rPr>
        <w:t xml:space="preserve"> EUR bez PVN.</w:t>
      </w:r>
    </w:p>
    <w:p w:rsidR="00500102" w:rsidRPr="00032A80" w:rsidRDefault="00500102" w:rsidP="009F7565">
      <w:pPr>
        <w:pStyle w:val="NormalarNr"/>
        <w:numPr>
          <w:ilvl w:val="0"/>
          <w:numId w:val="3"/>
        </w:numPr>
      </w:pPr>
      <w:r w:rsidRPr="00032A80">
        <w:rPr>
          <w:b/>
        </w:rPr>
        <w:t xml:space="preserve">Lēmuma pieņemšanas datums: </w:t>
      </w:r>
      <w:r w:rsidR="003C0E00">
        <w:t>22</w:t>
      </w:r>
      <w:r w:rsidR="00032A80">
        <w:t>.01.2018</w:t>
      </w:r>
      <w:r w:rsidRPr="00032A80">
        <w:t>.</w:t>
      </w: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proofErr w:type="spellStart"/>
      <w:r w:rsidR="003C2B6E" w:rsidRPr="003A0037">
        <w:rPr>
          <w:rFonts w:ascii="Times New Roman" w:hAnsi="Times New Roman" w:cs="Times New Roman"/>
          <w:sz w:val="24"/>
          <w:szCs w:val="24"/>
        </w:rPr>
        <w:t>L.Jodzēviča</w:t>
      </w:r>
      <w:proofErr w:type="spellEnd"/>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9"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5"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2"/>
  </w:num>
  <w:num w:numId="10">
    <w:abstractNumId w:val="0"/>
  </w:num>
  <w:num w:numId="11">
    <w:abstractNumId w:val="13"/>
  </w:num>
  <w:num w:numId="12">
    <w:abstractNumId w:val="7"/>
  </w:num>
  <w:num w:numId="13">
    <w:abstractNumId w:val="10"/>
  </w:num>
  <w:num w:numId="14">
    <w:abstractNumId w:val="11"/>
  </w:num>
  <w:num w:numId="15">
    <w:abstractNumId w:val="8"/>
  </w:num>
  <w:num w:numId="16">
    <w:abstractNumId w:val="16"/>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E0A6E"/>
    <w:rsid w:val="000F169C"/>
    <w:rsid w:val="000F2339"/>
    <w:rsid w:val="00111C37"/>
    <w:rsid w:val="00116065"/>
    <w:rsid w:val="00125C9C"/>
    <w:rsid w:val="001352A1"/>
    <w:rsid w:val="00183425"/>
    <w:rsid w:val="00195810"/>
    <w:rsid w:val="001A3F8F"/>
    <w:rsid w:val="00213777"/>
    <w:rsid w:val="00220A02"/>
    <w:rsid w:val="00222D79"/>
    <w:rsid w:val="0027083D"/>
    <w:rsid w:val="002824B8"/>
    <w:rsid w:val="002C354E"/>
    <w:rsid w:val="002F3E1E"/>
    <w:rsid w:val="00310BA7"/>
    <w:rsid w:val="003448D5"/>
    <w:rsid w:val="00350019"/>
    <w:rsid w:val="003A0037"/>
    <w:rsid w:val="003A4C95"/>
    <w:rsid w:val="003C0E00"/>
    <w:rsid w:val="003C2B6E"/>
    <w:rsid w:val="00433AB9"/>
    <w:rsid w:val="0045677C"/>
    <w:rsid w:val="00482C04"/>
    <w:rsid w:val="004A12C8"/>
    <w:rsid w:val="004A2821"/>
    <w:rsid w:val="00500102"/>
    <w:rsid w:val="0050201B"/>
    <w:rsid w:val="005A355C"/>
    <w:rsid w:val="005B3E0B"/>
    <w:rsid w:val="005D2D28"/>
    <w:rsid w:val="006448F3"/>
    <w:rsid w:val="00670165"/>
    <w:rsid w:val="00694829"/>
    <w:rsid w:val="006A35CF"/>
    <w:rsid w:val="006C20E0"/>
    <w:rsid w:val="00701C82"/>
    <w:rsid w:val="00761323"/>
    <w:rsid w:val="007D0140"/>
    <w:rsid w:val="008252BF"/>
    <w:rsid w:val="008308AB"/>
    <w:rsid w:val="00881EDD"/>
    <w:rsid w:val="00953A9E"/>
    <w:rsid w:val="009A58DC"/>
    <w:rsid w:val="009C7334"/>
    <w:rsid w:val="009D5D88"/>
    <w:rsid w:val="009F4F1B"/>
    <w:rsid w:val="009F7565"/>
    <w:rsid w:val="00A33A82"/>
    <w:rsid w:val="00AF3C4F"/>
    <w:rsid w:val="00AF7A71"/>
    <w:rsid w:val="00B011FA"/>
    <w:rsid w:val="00B15C06"/>
    <w:rsid w:val="00B20B5F"/>
    <w:rsid w:val="00B662D6"/>
    <w:rsid w:val="00B83E3D"/>
    <w:rsid w:val="00BA75C7"/>
    <w:rsid w:val="00BB7C3F"/>
    <w:rsid w:val="00BC2C59"/>
    <w:rsid w:val="00BD17D6"/>
    <w:rsid w:val="00BE13F9"/>
    <w:rsid w:val="00BE4D1E"/>
    <w:rsid w:val="00C167A1"/>
    <w:rsid w:val="00C30C36"/>
    <w:rsid w:val="00C52A3A"/>
    <w:rsid w:val="00C62EDB"/>
    <w:rsid w:val="00CE355C"/>
    <w:rsid w:val="00CE4CA2"/>
    <w:rsid w:val="00D00B47"/>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0C2ED98"/>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3571</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11</cp:revision>
  <cp:lastPrinted>2017-07-07T09:43:00Z</cp:lastPrinted>
  <dcterms:created xsi:type="dcterms:W3CDTF">2018-01-30T11:58:00Z</dcterms:created>
  <dcterms:modified xsi:type="dcterms:W3CDTF">2018-01-31T16:52:00Z</dcterms:modified>
</cp:coreProperties>
</file>