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9A" w:rsidRDefault="002D5E9A" w:rsidP="002D5E9A">
      <w:pPr>
        <w:spacing w:after="0" w:line="240" w:lineRule="auto"/>
        <w:jc w:val="center"/>
        <w:rPr>
          <w:rFonts w:ascii="Arial" w:hAnsi="Arial" w:cs="Arial"/>
        </w:rPr>
      </w:pPr>
    </w:p>
    <w:p w:rsidR="00424916" w:rsidRPr="00044017" w:rsidRDefault="00424916" w:rsidP="002D5E9A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528A0" w:rsidRPr="00FB72AD" w:rsidRDefault="00D528A0" w:rsidP="00D528A0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B72AD">
        <w:rPr>
          <w:rFonts w:ascii="Times New Roman" w:eastAsia="Cambria" w:hAnsi="Times New Roman" w:cs="Times New Roman"/>
          <w:sz w:val="24"/>
          <w:szCs w:val="24"/>
        </w:rPr>
        <w:t xml:space="preserve">Publisko iepirkumu likuma 9.panta iepirkuma </w:t>
      </w:r>
    </w:p>
    <w:p w:rsidR="00D528A0" w:rsidRPr="003C1A8C" w:rsidRDefault="00D528A0" w:rsidP="00D528A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“V</w:t>
      </w:r>
      <w:r w:rsidRPr="003C1A8C">
        <w:rPr>
          <w:rFonts w:ascii="Times New Roman" w:eastAsia="Cambria" w:hAnsi="Times New Roman" w:cs="Times New Roman"/>
          <w:b/>
          <w:sz w:val="24"/>
          <w:szCs w:val="24"/>
        </w:rPr>
        <w:t>ideo filmēšanas, tiešraižu un mācību materiālu producēšanas datu apstrādes, programmatūras k</w:t>
      </w:r>
      <w:r>
        <w:rPr>
          <w:rFonts w:ascii="Times New Roman" w:eastAsia="Cambria" w:hAnsi="Times New Roman" w:cs="Times New Roman"/>
          <w:b/>
          <w:sz w:val="24"/>
          <w:szCs w:val="24"/>
        </w:rPr>
        <w:t>omplekta piegāde un uzstādīšana”</w:t>
      </w:r>
    </w:p>
    <w:p w:rsidR="00D65F13" w:rsidRDefault="00D65F13" w:rsidP="00D528A0">
      <w:pPr>
        <w:tabs>
          <w:tab w:val="center" w:pos="4977"/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528A0" w:rsidRPr="003C1A8C">
        <w:rPr>
          <w:rFonts w:ascii="Times New Roman" w:eastAsia="Times New Roman" w:hAnsi="Times New Roman" w:cs="Times New Roman"/>
          <w:b/>
          <w:i/>
          <w:sz w:val="24"/>
          <w:szCs w:val="24"/>
        </w:rPr>
        <w:t>.daļā 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Video filmēšanas, tiešraižu un mācību materiālu producēšanas iekārtas</w:t>
      </w:r>
    </w:p>
    <w:p w:rsidR="00D528A0" w:rsidRPr="003C1A8C" w:rsidRDefault="00D65F13" w:rsidP="00D528A0">
      <w:pPr>
        <w:tabs>
          <w:tab w:val="center" w:pos="4977"/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 programmatūra</w:t>
      </w:r>
      <w:r w:rsidR="00D528A0" w:rsidRPr="003C1A8C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D528A0" w:rsidRPr="00FB72AD" w:rsidRDefault="00D528A0" w:rsidP="00D528A0">
      <w:pPr>
        <w:tabs>
          <w:tab w:val="center" w:pos="4977"/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2AD">
        <w:rPr>
          <w:rFonts w:ascii="Times New Roman" w:eastAsia="Times New Roman" w:hAnsi="Times New Roman" w:cs="Times New Roman"/>
          <w:sz w:val="24"/>
          <w:szCs w:val="24"/>
        </w:rPr>
        <w:t xml:space="preserve"> (Identifikācijas Nr. RTU – 2017/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FB72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4916" w:rsidRPr="00044017" w:rsidRDefault="00424916" w:rsidP="002D5E9A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528A0" w:rsidRDefault="00D528A0" w:rsidP="002D5E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</w:p>
    <w:p w:rsidR="002D5E9A" w:rsidRPr="00951D9C" w:rsidRDefault="00D528A0" w:rsidP="002D5E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 w:rsidRPr="00951D9C">
        <w:rPr>
          <w:rFonts w:ascii="Times New Roman" w:eastAsia="Gulim" w:hAnsi="Times New Roman" w:cs="Times New Roman"/>
          <w:sz w:val="24"/>
          <w:szCs w:val="24"/>
        </w:rPr>
        <w:t>Rīgā, 2017. gada 14. novembrī</w:t>
      </w:r>
    </w:p>
    <w:p w:rsidR="002D5E9A" w:rsidRPr="00951D9C" w:rsidRDefault="002D5E9A" w:rsidP="002D5E9A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</w:p>
    <w:p w:rsidR="00951D9C" w:rsidRPr="00951D9C" w:rsidRDefault="00424916" w:rsidP="00951D9C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51D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951D9C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951D9C" w:rsidRPr="00951D9C" w:rsidRDefault="00951D9C" w:rsidP="00951D9C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video filmēšanas, tiešraižu un mācību materiālu producēšanas datu apstrādes, programmatūras komplekta piegāde un uzstādīšana.</w:t>
      </w:r>
    </w:p>
    <w:p w:rsidR="00951D9C" w:rsidRPr="00951D9C" w:rsidRDefault="00951D9C" w:rsidP="00951D9C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951D9C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2017/83.</w:t>
      </w:r>
    </w:p>
    <w:p w:rsidR="00951D9C" w:rsidRPr="00951D9C" w:rsidRDefault="00951D9C" w:rsidP="00951D9C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951D9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951D9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951D9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13.09.2017. Iepirkuma procedūra ir rīkota saskaņā ar Publisko iepirkumu likuma 9.pantu. </w:t>
      </w:r>
    </w:p>
    <w:p w:rsidR="00951D9C" w:rsidRPr="00951D9C" w:rsidRDefault="00951D9C" w:rsidP="00951D9C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Rīgas Tehniskās universitātes finanšu prorektora           2017. gada 12.septembra rīkojumu Nr.03000-1.2/95. </w:t>
      </w:r>
    </w:p>
    <w:p w:rsidR="00951D9C" w:rsidRPr="00951D9C" w:rsidRDefault="00951D9C" w:rsidP="00951D9C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CPV nomenklatūras kods:</w:t>
      </w:r>
      <w:r w:rsidRPr="00951D9C">
        <w:rPr>
          <w:rFonts w:ascii="Times New Roman" w:eastAsia="Franklin Gothic Heavy" w:hAnsi="Times New Roman" w:cs="Times New Roman"/>
          <w:bCs/>
          <w:sz w:val="24"/>
          <w:szCs w:val="24"/>
        </w:rPr>
        <w:t xml:space="preserve"> </w:t>
      </w:r>
      <w:r w:rsidRPr="00951D9C">
        <w:rPr>
          <w:rFonts w:ascii="Times New Roman" w:hAnsi="Times New Roman" w:cs="Times New Roman"/>
          <w:color w:val="000000"/>
          <w:sz w:val="24"/>
          <w:szCs w:val="24"/>
        </w:rPr>
        <w:t>32330000-5 (Skaņas, videoattēla ierakstīšanas un reproducēšanas aparatūra).</w:t>
      </w:r>
    </w:p>
    <w:p w:rsidR="00685584" w:rsidRPr="007C2260" w:rsidRDefault="002D5E9A" w:rsidP="004F141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855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Lēmums: </w:t>
      </w:r>
      <w:r w:rsid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685584" w:rsidRPr="006855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amatojoties </w:t>
      </w:r>
      <w:r w:rsidR="006E7A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</w:t>
      </w:r>
      <w:r w:rsidR="00951D9C" w:rsidRPr="006855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57A87" w:rsidRPr="00685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Publisko iepirkumu likuma 9.panta </w:t>
      </w:r>
      <w:r w:rsidR="00951D9C" w:rsidRPr="00685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trīspadsmito daļu</w:t>
      </w:r>
      <w:r w:rsid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855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zbeigt iepirkumu bez rezultāta, jo tehniskais piedāvājums neatbilst iepirkuma nolikumā noteiktajām prasībām (neatbilstoša 1.2.pozīcijā norādītā patērētās enerģijas jauda iekārtai (jābūt</w:t>
      </w:r>
      <w:r w:rsidR="007C2260" w:rsidRP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&lt;=8w</w:t>
      </w:r>
      <w:r w:rsid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bet pretendents piedāvā</w:t>
      </w:r>
      <w:r w:rsidR="007C2260" w:rsidRP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&lt;=15</w:t>
      </w:r>
      <w:r w:rsidR="007C2260" w:rsidRP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w</w:t>
      </w:r>
      <w:r w:rsidR="00A16A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un </w:t>
      </w:r>
      <w:r w:rsid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1.25</w:t>
      </w:r>
      <w:r w:rsidR="00A16A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pozīcijā piedāv</w:t>
      </w:r>
      <w:r w:rsidR="00D409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ātajai </w:t>
      </w:r>
      <w:r w:rsidR="00A16A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iekārtai  netiek nodrošināts </w:t>
      </w:r>
      <w:proofErr w:type="spellStart"/>
      <w:r w:rsidR="00A16A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Bluetooth</w:t>
      </w:r>
      <w:proofErr w:type="spellEnd"/>
      <w:r w:rsidR="00A16A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atbalsts). </w:t>
      </w:r>
      <w:r w:rsidR="007C22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2D5E9A" w:rsidRPr="00685584" w:rsidRDefault="002D5E9A" w:rsidP="004F141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855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Lēmuma pieņemšanas datums:</w:t>
      </w:r>
      <w:r w:rsidRPr="006855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85584">
        <w:rPr>
          <w:rFonts w:ascii="Times New Roman" w:eastAsia="Times New Roman" w:hAnsi="Times New Roman" w:cs="Times New Roman"/>
          <w:sz w:val="24"/>
          <w:szCs w:val="24"/>
          <w:lang w:eastAsia="lv-LV"/>
        </w:rPr>
        <w:t>14.11.</w:t>
      </w:r>
      <w:r w:rsidR="00357A87" w:rsidRPr="00685584">
        <w:rPr>
          <w:rFonts w:ascii="Times New Roman" w:eastAsia="Times New Roman" w:hAnsi="Times New Roman" w:cs="Times New Roman"/>
          <w:sz w:val="24"/>
          <w:szCs w:val="24"/>
          <w:lang w:eastAsia="lv-LV"/>
        </w:rPr>
        <w:t>2017</w:t>
      </w:r>
      <w:r w:rsidRPr="0068558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D5E9A" w:rsidRPr="00951D9C" w:rsidRDefault="002D5E9A" w:rsidP="002E55B8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64"/>
        </w:tabs>
        <w:spacing w:after="0" w:line="256" w:lineRule="exact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Lēmuma pārsūdzēšana</w:t>
      </w:r>
      <w:r w:rsidR="00044017" w:rsidRPr="00951D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2E55B8"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Pretendents, kas iesniedzis piedāvājumu iepirkumā, uz kuru attiecas Publisko iepirkumu likuma 9.panta </w:t>
      </w:r>
      <w:bookmarkStart w:id="0" w:name="_GoBack"/>
      <w:bookmarkEnd w:id="0"/>
      <w:r w:rsidR="002E55B8"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noteikumi, un kurš uzskata, ka ir aizskartas tā tiesības vai ir iespējams šo tiesību aizskārums, saskaņā ar Publisko iepirkumu likuma 9.panta divdesmit trešo daļu iepirkuma komisijas lēmumu var pārsūdzēt Administratīvajā rajona tiesā </w:t>
      </w:r>
      <w:r w:rsidR="00357A87"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Rīgas tiesu namā, Baldones ielā 1a, </w:t>
      </w:r>
      <w:r w:rsidR="002E55B8" w:rsidRPr="00951D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viena mēneša laikā no šī lēmuma saņemšanas dienas. Lēmuma pārsūdzēšana neaptur tā darbību.</w:t>
      </w:r>
    </w:p>
    <w:p w:rsidR="002D5E9A" w:rsidRPr="00951D9C" w:rsidRDefault="002D5E9A" w:rsidP="002D5E9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357A87" w:rsidRPr="00951D9C" w:rsidTr="00DB5194">
        <w:tc>
          <w:tcPr>
            <w:tcW w:w="4205" w:type="dxa"/>
          </w:tcPr>
          <w:p w:rsidR="00357A87" w:rsidRPr="00951D9C" w:rsidRDefault="00357A87" w:rsidP="003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Komisijas priekšsēdētājs:</w:t>
            </w:r>
          </w:p>
        </w:tc>
        <w:tc>
          <w:tcPr>
            <w:tcW w:w="1976" w:type="dxa"/>
          </w:tcPr>
          <w:p w:rsidR="00357A87" w:rsidRPr="00951D9C" w:rsidRDefault="00357A87" w:rsidP="003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9" w:type="dxa"/>
          </w:tcPr>
          <w:p w:rsidR="00357A87" w:rsidRPr="00951D9C" w:rsidRDefault="00357A87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I.Benga</w:t>
            </w:r>
            <w:proofErr w:type="spellEnd"/>
          </w:p>
        </w:tc>
      </w:tr>
      <w:tr w:rsidR="00357A87" w:rsidRPr="00951D9C" w:rsidTr="00DB5194">
        <w:tc>
          <w:tcPr>
            <w:tcW w:w="4205" w:type="dxa"/>
          </w:tcPr>
          <w:p w:rsidR="00357A87" w:rsidRPr="00951D9C" w:rsidRDefault="00357A87" w:rsidP="003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357A87" w:rsidRPr="00951D9C" w:rsidRDefault="00357A87" w:rsidP="003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9" w:type="dxa"/>
          </w:tcPr>
          <w:p w:rsidR="00357A87" w:rsidRPr="00951D9C" w:rsidRDefault="00357A87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A87" w:rsidRPr="00951D9C" w:rsidTr="00DB5194">
        <w:trPr>
          <w:trHeight w:val="1544"/>
        </w:trPr>
        <w:tc>
          <w:tcPr>
            <w:tcW w:w="4205" w:type="dxa"/>
          </w:tcPr>
          <w:p w:rsidR="00357A87" w:rsidRPr="00951D9C" w:rsidRDefault="00357A87" w:rsidP="003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A87" w:rsidRPr="00951D9C" w:rsidRDefault="00357A87" w:rsidP="003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Komisijas locekļi:</w:t>
            </w:r>
          </w:p>
        </w:tc>
        <w:tc>
          <w:tcPr>
            <w:tcW w:w="1976" w:type="dxa"/>
          </w:tcPr>
          <w:p w:rsidR="00357A87" w:rsidRPr="00951D9C" w:rsidRDefault="00357A87" w:rsidP="003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9" w:type="dxa"/>
          </w:tcPr>
          <w:p w:rsidR="00357A87" w:rsidRPr="00951D9C" w:rsidRDefault="00357A87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A87" w:rsidRPr="00951D9C" w:rsidRDefault="00D528A0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5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K. Ķēniņš</w:t>
            </w:r>
          </w:p>
          <w:p w:rsidR="00D528A0" w:rsidRPr="00951D9C" w:rsidRDefault="00D528A0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D528A0" w:rsidRPr="00951D9C" w:rsidRDefault="00D528A0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D528A0" w:rsidRPr="00951D9C" w:rsidRDefault="00D528A0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5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B.</w:t>
            </w:r>
            <w:r w:rsidR="00951D9C" w:rsidRPr="0095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5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Žuga</w:t>
            </w:r>
          </w:p>
          <w:p w:rsidR="00357A87" w:rsidRPr="00951D9C" w:rsidRDefault="00357A87" w:rsidP="00357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357A87" w:rsidRPr="00951D9C" w:rsidRDefault="00357A87" w:rsidP="0035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5E9A" w:rsidRPr="00951D9C" w:rsidRDefault="002D5E9A" w:rsidP="002D5E9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sectPr w:rsidR="002D5E9A" w:rsidRPr="00951D9C" w:rsidSect="000212F8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46BAD54C"/>
    <w:lvl w:ilvl="0" w:tplc="7A78B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062C5"/>
    <w:multiLevelType w:val="hybridMultilevel"/>
    <w:tmpl w:val="A3A0E046"/>
    <w:lvl w:ilvl="0" w:tplc="C16E2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0F56EB"/>
    <w:multiLevelType w:val="hybridMultilevel"/>
    <w:tmpl w:val="55CCFC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16E8"/>
    <w:multiLevelType w:val="multilevel"/>
    <w:tmpl w:val="2836ECF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9A"/>
    <w:rsid w:val="00044017"/>
    <w:rsid w:val="002D5E9A"/>
    <w:rsid w:val="002E41A4"/>
    <w:rsid w:val="002E55B8"/>
    <w:rsid w:val="00357A87"/>
    <w:rsid w:val="00424916"/>
    <w:rsid w:val="00685584"/>
    <w:rsid w:val="006E7A7D"/>
    <w:rsid w:val="007C2260"/>
    <w:rsid w:val="00951D9C"/>
    <w:rsid w:val="009E7993"/>
    <w:rsid w:val="00A16AF4"/>
    <w:rsid w:val="00D409EF"/>
    <w:rsid w:val="00D528A0"/>
    <w:rsid w:val="00D65F13"/>
    <w:rsid w:val="00D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B85540F"/>
  <w15:chartTrackingRefBased/>
  <w15:docId w15:val="{9A1F0A14-27ED-4BFF-A2DF-B90328F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link w:val="NormalBoldChar"/>
    <w:qFormat/>
    <w:rsid w:val="002D5E9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ormalBoldChar">
    <w:name w:val="Normal Bold Char"/>
    <w:basedOn w:val="DefaultParagraphFont"/>
    <w:link w:val="NormalBold"/>
    <w:rsid w:val="002D5E9A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2D5E9A"/>
    <w:pPr>
      <w:ind w:left="720"/>
      <w:contextualSpacing/>
    </w:p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2D5E9A"/>
  </w:style>
  <w:style w:type="paragraph" w:styleId="BalloonText">
    <w:name w:val="Balloon Text"/>
    <w:basedOn w:val="Normal"/>
    <w:link w:val="BalloonTextChar"/>
    <w:uiPriority w:val="99"/>
    <w:semiHidden/>
    <w:unhideWhenUsed/>
    <w:rsid w:val="006E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7</cp:revision>
  <cp:lastPrinted>2017-11-14T10:17:00Z</cp:lastPrinted>
  <dcterms:created xsi:type="dcterms:W3CDTF">2017-10-10T10:37:00Z</dcterms:created>
  <dcterms:modified xsi:type="dcterms:W3CDTF">2017-11-14T10:52:00Z</dcterms:modified>
</cp:coreProperties>
</file>