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C1" w:rsidRPr="00684AC1" w:rsidRDefault="00684AC1" w:rsidP="00684AC1">
      <w:pPr>
        <w:jc w:val="center"/>
        <w:rPr>
          <w:rFonts w:eastAsia="Cambria"/>
          <w:b/>
          <w:bCs/>
          <w:sz w:val="22"/>
          <w:szCs w:val="22"/>
          <w:lang w:val="lv-LV"/>
        </w:rPr>
      </w:pPr>
      <w:r w:rsidRPr="00684AC1">
        <w:rPr>
          <w:sz w:val="22"/>
          <w:szCs w:val="22"/>
          <w:lang w:val="lv-LV"/>
        </w:rPr>
        <w:t xml:space="preserve">Atklāta konkursa </w:t>
      </w:r>
      <w:r w:rsidRPr="00684AC1">
        <w:rPr>
          <w:b/>
          <w:sz w:val="22"/>
          <w:szCs w:val="22"/>
          <w:lang w:val="lv-LV"/>
        </w:rPr>
        <w:t>“</w:t>
      </w:r>
      <w:r w:rsidR="00CB42C8" w:rsidRPr="00CB42C8">
        <w:rPr>
          <w:rFonts w:eastAsia="Cambria"/>
          <w:b/>
          <w:bCs/>
          <w:sz w:val="22"/>
          <w:szCs w:val="22"/>
          <w:lang w:val="lv-LV"/>
        </w:rPr>
        <w:t>Vājstrāvas tīklu instalācijas materiālu piegāde Rīgas Tehniskās universitātes vajadzībām</w:t>
      </w:r>
      <w:r w:rsidRPr="00684AC1">
        <w:rPr>
          <w:rFonts w:eastAsia="Cambria"/>
          <w:b/>
          <w:bCs/>
          <w:kern w:val="56"/>
          <w:sz w:val="22"/>
          <w:szCs w:val="22"/>
          <w:lang w:val="lv-LV"/>
        </w:rPr>
        <w:t>”</w:t>
      </w:r>
    </w:p>
    <w:p w:rsidR="00684AC1" w:rsidRPr="00684AC1" w:rsidRDefault="00684AC1" w:rsidP="00684AC1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684AC1">
        <w:rPr>
          <w:sz w:val="22"/>
          <w:szCs w:val="22"/>
          <w:lang w:val="lv-LV"/>
        </w:rPr>
        <w:t xml:space="preserve"> (I</w:t>
      </w:r>
      <w:r w:rsidR="00CB42C8">
        <w:rPr>
          <w:sz w:val="22"/>
          <w:szCs w:val="22"/>
          <w:lang w:val="lv-LV"/>
        </w:rPr>
        <w:t>dentifikācijas Nr. RTU – 2017/43</w:t>
      </w:r>
      <w:r w:rsidRPr="00684AC1">
        <w:rPr>
          <w:sz w:val="22"/>
          <w:szCs w:val="22"/>
          <w:lang w:val="lv-LV"/>
        </w:rPr>
        <w:t>)</w:t>
      </w:r>
    </w:p>
    <w:p w:rsidR="00684AC1" w:rsidRPr="00684AC1" w:rsidRDefault="00684AC1" w:rsidP="00684AC1">
      <w:pPr>
        <w:jc w:val="center"/>
        <w:rPr>
          <w:b/>
          <w:sz w:val="22"/>
          <w:szCs w:val="22"/>
          <w:lang w:val="lv-LV"/>
        </w:rPr>
      </w:pPr>
    </w:p>
    <w:p w:rsidR="001743BB" w:rsidRPr="001743BB" w:rsidRDefault="001743BB" w:rsidP="001743BB">
      <w:pPr>
        <w:pStyle w:val="Title"/>
        <w:spacing w:before="120"/>
        <w:rPr>
          <w:spacing w:val="40"/>
          <w:sz w:val="22"/>
          <w:szCs w:val="22"/>
          <w:lang w:val="lv-LV"/>
        </w:rPr>
      </w:pPr>
      <w:r w:rsidRPr="001743BB">
        <w:rPr>
          <w:spacing w:val="40"/>
          <w:sz w:val="22"/>
          <w:szCs w:val="22"/>
          <w:lang w:val="lv-LV"/>
        </w:rPr>
        <w:t>ZIŅOJUMS</w:t>
      </w:r>
    </w:p>
    <w:p w:rsidR="001743BB" w:rsidRPr="001743BB" w:rsidRDefault="001743BB" w:rsidP="001743BB">
      <w:pPr>
        <w:spacing w:before="120"/>
        <w:jc w:val="both"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Rīgā, Kaļķu ielā 1 – 322.telpā</w:t>
      </w:r>
    </w:p>
    <w:p w:rsidR="001743BB" w:rsidRPr="001743BB" w:rsidRDefault="00E763B6" w:rsidP="001743BB">
      <w:pPr>
        <w:spacing w:before="120"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 w:eastAsia="lv-LV"/>
        </w:rPr>
        <w:t>2017</w:t>
      </w:r>
      <w:r w:rsidR="001743BB" w:rsidRPr="001743BB">
        <w:rPr>
          <w:sz w:val="22"/>
          <w:szCs w:val="22"/>
          <w:lang w:val="lv-LV" w:eastAsia="lv-LV"/>
        </w:rPr>
        <w:t xml:space="preserve">.gada </w:t>
      </w:r>
      <w:r w:rsidR="00364788">
        <w:rPr>
          <w:sz w:val="22"/>
          <w:szCs w:val="22"/>
          <w:lang w:val="lv-LV" w:eastAsia="lv-LV"/>
        </w:rPr>
        <w:t>08</w:t>
      </w:r>
      <w:r>
        <w:rPr>
          <w:sz w:val="22"/>
          <w:szCs w:val="22"/>
          <w:lang w:val="lv-LV" w:eastAsia="lv-LV"/>
        </w:rPr>
        <w:t>.</w:t>
      </w:r>
      <w:r w:rsidR="00CB42C8">
        <w:rPr>
          <w:sz w:val="22"/>
          <w:szCs w:val="22"/>
          <w:lang w:val="lv-LV" w:eastAsia="lv-LV"/>
        </w:rPr>
        <w:t>jūnijā</w:t>
      </w:r>
    </w:p>
    <w:p w:rsidR="001743BB" w:rsidRPr="001743BB" w:rsidRDefault="001743BB" w:rsidP="001743BB">
      <w:pPr>
        <w:pStyle w:val="ListParagraph"/>
        <w:numPr>
          <w:ilvl w:val="0"/>
          <w:numId w:val="2"/>
        </w:numPr>
        <w:spacing w:before="120"/>
        <w:rPr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 Pasūtītājs:     </w:t>
      </w:r>
      <w:r w:rsidRPr="001743BB">
        <w:rPr>
          <w:sz w:val="22"/>
          <w:szCs w:val="22"/>
          <w:lang w:val="lv-LV"/>
        </w:rPr>
        <w:t>Rīgas Tehniskā universitāte (turpmāk - RTU)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Kaļķu iela 1, Rīga, LV-1658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Izglītības iestādes </w:t>
      </w:r>
      <w:proofErr w:type="spellStart"/>
      <w:r w:rsidRPr="001743BB">
        <w:rPr>
          <w:sz w:val="22"/>
          <w:szCs w:val="22"/>
          <w:lang w:val="lv-LV" w:eastAsia="lv-LV"/>
        </w:rPr>
        <w:t>reģ</w:t>
      </w:r>
      <w:proofErr w:type="spellEnd"/>
      <w:r w:rsidRPr="001743BB">
        <w:rPr>
          <w:sz w:val="22"/>
          <w:szCs w:val="22"/>
          <w:lang w:val="lv-LV" w:eastAsia="lv-LV"/>
        </w:rPr>
        <w:t xml:space="preserve">. Nr. </w:t>
      </w:r>
      <w:smartTag w:uri="schemas-tilde-lv/tildestengine" w:element="phone">
        <w:smartTagPr>
          <w:attr w:name="phone_prefix" w:val="334"/>
          <w:attr w:name="phone_number" w:val="1000709"/>
        </w:smartTagPr>
        <w:r w:rsidRPr="001743BB">
          <w:rPr>
            <w:sz w:val="22"/>
            <w:szCs w:val="22"/>
            <w:lang w:val="lv-LV" w:eastAsia="lv-LV"/>
          </w:rPr>
          <w:t>3341000709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smartTag w:uri="urn:schemas-microsoft-com:office:smarttags" w:element="stockticker">
        <w:r w:rsidRPr="001743BB">
          <w:rPr>
            <w:sz w:val="22"/>
            <w:szCs w:val="22"/>
            <w:lang w:val="lv-LV" w:eastAsia="lv-LV"/>
          </w:rPr>
          <w:t>PVN</w:t>
        </w:r>
      </w:smartTag>
      <w:r w:rsidRPr="001743BB">
        <w:rPr>
          <w:sz w:val="22"/>
          <w:szCs w:val="22"/>
          <w:lang w:val="lv-LV" w:eastAsia="lv-LV"/>
        </w:rPr>
        <w:t xml:space="preserve"> Nr. LV</w:t>
      </w:r>
      <w:smartTag w:uri="schemas-tilde-lv/tildestengine" w:element="phone">
        <w:smartTagPr>
          <w:attr w:name="phone_prefix" w:val="9000"/>
          <w:attr w:name="phone_number" w:val="0068977"/>
        </w:smartTagPr>
        <w:r w:rsidRPr="001743BB">
          <w:rPr>
            <w:sz w:val="22"/>
            <w:szCs w:val="22"/>
            <w:lang w:val="lv-LV" w:eastAsia="lv-LV"/>
          </w:rPr>
          <w:t>90000068977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Konta Nr. LV25TREL9150176044000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Valsts kase, BIC – TRELLV22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Tālrunis - 67089333,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743BB">
          <w:rPr>
            <w:sz w:val="22"/>
            <w:szCs w:val="22"/>
            <w:lang w:val="lv-LV" w:eastAsia="lv-LV"/>
          </w:rPr>
          <w:t>Fakss</w:t>
        </w:r>
      </w:smartTag>
      <w:r w:rsidRPr="001743BB">
        <w:rPr>
          <w:sz w:val="22"/>
          <w:szCs w:val="22"/>
          <w:lang w:val="lv-LV" w:eastAsia="lv-LV"/>
        </w:rPr>
        <w:t>: 67089302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E-pasts: </w:t>
      </w:r>
      <w:hyperlink r:id="rId7" w:history="1">
        <w:r w:rsidRPr="001743BB">
          <w:rPr>
            <w:color w:val="0000FF"/>
            <w:sz w:val="22"/>
            <w:szCs w:val="22"/>
            <w:u w:val="single"/>
            <w:lang w:val="lv-LV" w:eastAsia="lv-LV"/>
          </w:rPr>
          <w:t>rtu@rtu.lv</w:t>
        </w:r>
      </w:hyperlink>
    </w:p>
    <w:p w:rsidR="001743BB" w:rsidRPr="001743BB" w:rsidRDefault="00684AC1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Tīmekļvietne</w:t>
      </w:r>
      <w:r w:rsidR="001743BB" w:rsidRPr="001743BB">
        <w:rPr>
          <w:sz w:val="22"/>
          <w:szCs w:val="22"/>
          <w:lang w:val="lv-LV" w:eastAsia="lv-LV"/>
        </w:rPr>
        <w:t xml:space="preserve">: </w:t>
      </w:r>
      <w:hyperlink r:id="rId8" w:history="1">
        <w:r w:rsidR="001743BB" w:rsidRPr="001743BB">
          <w:rPr>
            <w:color w:val="0000FF"/>
            <w:sz w:val="22"/>
            <w:szCs w:val="22"/>
            <w:u w:val="single"/>
            <w:lang w:val="lv-LV" w:eastAsia="lv-LV"/>
          </w:rPr>
          <w:t>www.rtu.lv</w:t>
        </w:r>
      </w:hyperlink>
    </w:p>
    <w:p w:rsidR="001743BB" w:rsidRPr="001743BB" w:rsidRDefault="001743BB" w:rsidP="00CB42C8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Iepirkuma priekšmets: </w:t>
      </w:r>
      <w:r w:rsidR="00CB42C8" w:rsidRPr="00CB42C8">
        <w:rPr>
          <w:sz w:val="22"/>
          <w:szCs w:val="22"/>
          <w:lang w:val="lv-LV"/>
        </w:rPr>
        <w:t>Vājstrāvas tīklu instalācijas materiālu piegāde Rīgas Tehniskās universitātes vajadzībām</w:t>
      </w:r>
      <w:r w:rsidRPr="00CB42C8">
        <w:rPr>
          <w:sz w:val="22"/>
          <w:szCs w:val="22"/>
          <w:lang w:val="lv-LV"/>
        </w:rPr>
        <w:t xml:space="preserve">. </w:t>
      </w:r>
    </w:p>
    <w:p w:rsidR="00684AC1" w:rsidRDefault="001743BB" w:rsidP="00684AC1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Iepirkuma identifikācijas Nr. </w:t>
      </w:r>
      <w:r w:rsidR="00684AC1">
        <w:rPr>
          <w:sz w:val="22"/>
          <w:szCs w:val="22"/>
          <w:lang w:val="lv-LV"/>
        </w:rPr>
        <w:t>RTU – 2017</w:t>
      </w:r>
      <w:r w:rsidRPr="001743BB">
        <w:rPr>
          <w:sz w:val="22"/>
          <w:szCs w:val="22"/>
          <w:lang w:val="lv-LV"/>
        </w:rPr>
        <w:t>/</w:t>
      </w:r>
      <w:r w:rsidR="00CB42C8">
        <w:rPr>
          <w:sz w:val="22"/>
          <w:szCs w:val="22"/>
          <w:lang w:val="lv-LV"/>
        </w:rPr>
        <w:t>43</w:t>
      </w:r>
      <w:r w:rsidR="003E1357">
        <w:rPr>
          <w:sz w:val="22"/>
          <w:szCs w:val="22"/>
          <w:lang w:val="lv-LV"/>
        </w:rPr>
        <w:t>.</w:t>
      </w:r>
    </w:p>
    <w:p w:rsidR="001743BB" w:rsidRPr="00684AC1" w:rsidRDefault="001743BB" w:rsidP="00CB42C8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684AC1">
        <w:rPr>
          <w:b/>
          <w:sz w:val="22"/>
          <w:szCs w:val="22"/>
          <w:lang w:val="lv-LV"/>
        </w:rPr>
        <w:t xml:space="preserve">Galvenais CPV nomenklatūras kods: </w:t>
      </w:r>
      <w:r w:rsidR="00CB42C8" w:rsidRPr="00CB42C8">
        <w:rPr>
          <w:sz w:val="22"/>
          <w:szCs w:val="22"/>
          <w:lang w:val="lv-LV"/>
        </w:rPr>
        <w:t>31000000-6  „Elektriskie mehānismi, aparāti, iekārtas un palīgmateriāli; apgaismojums”</w:t>
      </w:r>
      <w:r w:rsidR="00684AC1" w:rsidRPr="00684AC1">
        <w:rPr>
          <w:sz w:val="22"/>
          <w:szCs w:val="22"/>
          <w:lang w:val="lv-LV"/>
        </w:rPr>
        <w:t>.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Paziņojums par iepirkuma procedūru publicēts: </w:t>
      </w:r>
      <w:r w:rsidR="00CB42C8">
        <w:rPr>
          <w:sz w:val="22"/>
          <w:szCs w:val="22"/>
          <w:lang w:val="lv-LV"/>
        </w:rPr>
        <w:t>02</w:t>
      </w:r>
      <w:r w:rsidRPr="001743BB">
        <w:rPr>
          <w:sz w:val="22"/>
          <w:szCs w:val="22"/>
          <w:lang w:val="lv-LV"/>
        </w:rPr>
        <w:t>.0</w:t>
      </w:r>
      <w:r w:rsidR="00CB42C8">
        <w:rPr>
          <w:sz w:val="22"/>
          <w:szCs w:val="22"/>
          <w:lang w:val="lv-LV"/>
        </w:rPr>
        <w:t>5</w:t>
      </w:r>
      <w:r w:rsidR="00684AC1">
        <w:rPr>
          <w:sz w:val="22"/>
          <w:szCs w:val="22"/>
          <w:lang w:val="lv-LV"/>
        </w:rPr>
        <w:t>.2017</w:t>
      </w:r>
      <w:r w:rsidRPr="001743BB">
        <w:rPr>
          <w:sz w:val="22"/>
          <w:szCs w:val="22"/>
          <w:lang w:val="lv-LV"/>
        </w:rPr>
        <w:t xml:space="preserve">. IUB </w:t>
      </w:r>
      <w:r w:rsidR="00684AC1">
        <w:rPr>
          <w:sz w:val="22"/>
          <w:szCs w:val="22"/>
          <w:lang w:val="lv-LV"/>
        </w:rPr>
        <w:t>tīmekļvietnē</w:t>
      </w:r>
      <w:r w:rsidRPr="001743BB">
        <w:rPr>
          <w:sz w:val="22"/>
          <w:szCs w:val="22"/>
          <w:lang w:val="lv-LV"/>
        </w:rPr>
        <w:t xml:space="preserve"> un Rīgas Tehniskās universitātes </w:t>
      </w:r>
      <w:r w:rsidR="00684AC1">
        <w:rPr>
          <w:sz w:val="22"/>
          <w:szCs w:val="22"/>
          <w:lang w:val="lv-LV"/>
        </w:rPr>
        <w:t>tīmekļvietnē</w:t>
      </w:r>
      <w:r w:rsidRPr="001743BB">
        <w:rPr>
          <w:sz w:val="22"/>
          <w:szCs w:val="22"/>
          <w:lang w:val="lv-LV"/>
        </w:rPr>
        <w:t>.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Iepirkuma komisija: </w:t>
      </w:r>
      <w:r w:rsidRPr="001743BB">
        <w:rPr>
          <w:sz w:val="22"/>
          <w:szCs w:val="22"/>
          <w:lang w:val="lv-LV"/>
        </w:rPr>
        <w:t xml:space="preserve"> </w:t>
      </w:r>
    </w:p>
    <w:p w:rsidR="001743BB" w:rsidRPr="001743BB" w:rsidRDefault="001743BB" w:rsidP="001743BB">
      <w:pPr>
        <w:spacing w:before="120"/>
        <w:ind w:left="720"/>
        <w:jc w:val="both"/>
        <w:rPr>
          <w:sz w:val="22"/>
          <w:szCs w:val="22"/>
          <w:lang w:val="lv-LV"/>
        </w:rPr>
      </w:pPr>
      <w:r w:rsidRPr="001743BB">
        <w:rPr>
          <w:sz w:val="22"/>
          <w:szCs w:val="22"/>
          <w:lang w:val="lv-LV"/>
        </w:rPr>
        <w:t xml:space="preserve">Komisija izveidota ar </w:t>
      </w:r>
      <w:r w:rsidRPr="001743BB">
        <w:rPr>
          <w:lang w:val="lv-LV"/>
        </w:rPr>
        <w:t xml:space="preserve"> </w:t>
      </w:r>
      <w:r w:rsidR="00684AC1">
        <w:rPr>
          <w:sz w:val="22"/>
          <w:szCs w:val="22"/>
          <w:lang w:val="lv-LV"/>
        </w:rPr>
        <w:t xml:space="preserve">RTU finanšu prorektora </w:t>
      </w:r>
      <w:r w:rsidR="00CB42C8" w:rsidRPr="00400C38">
        <w:rPr>
          <w:sz w:val="22"/>
          <w:szCs w:val="22"/>
          <w:lang w:val="lv-LV"/>
        </w:rPr>
        <w:t>24.04.2017. rīkojumu Nr. 03000-1.2/46</w:t>
      </w:r>
      <w:r w:rsidRPr="001743BB">
        <w:rPr>
          <w:sz w:val="22"/>
          <w:szCs w:val="22"/>
          <w:lang w:val="lv-LV"/>
        </w:rPr>
        <w:t xml:space="preserve"> šādā sastāvā:</w:t>
      </w:r>
    </w:p>
    <w:tbl>
      <w:tblPr>
        <w:tblW w:w="94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CB42C8" w:rsidRPr="001743BB" w:rsidTr="00360743">
        <w:tc>
          <w:tcPr>
            <w:tcW w:w="3085" w:type="dxa"/>
          </w:tcPr>
          <w:p w:rsidR="00CB42C8" w:rsidRPr="00400C38" w:rsidRDefault="00CB42C8" w:rsidP="00CB42C8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400C38">
              <w:rPr>
                <w:b/>
                <w:sz w:val="22"/>
                <w:szCs w:val="22"/>
              </w:rPr>
              <w:t>Komisijas</w:t>
            </w:r>
            <w:proofErr w:type="spellEnd"/>
            <w:r w:rsidRPr="00400C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400C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CB42C8" w:rsidRPr="00400C38" w:rsidRDefault="00CB42C8" w:rsidP="00CB42C8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CB42C8" w:rsidRPr="001743BB" w:rsidTr="00360743">
        <w:tc>
          <w:tcPr>
            <w:tcW w:w="3085" w:type="dxa"/>
          </w:tcPr>
          <w:p w:rsidR="00CB42C8" w:rsidRPr="00400C38" w:rsidRDefault="00CB42C8" w:rsidP="00CB42C8">
            <w:pPr>
              <w:rPr>
                <w:b/>
                <w:sz w:val="22"/>
                <w:szCs w:val="22"/>
              </w:rPr>
            </w:pPr>
            <w:r w:rsidRPr="00400C38">
              <w:rPr>
                <w:rStyle w:val="c1"/>
                <w:color w:val="000000"/>
                <w:sz w:val="22"/>
                <w:szCs w:val="22"/>
              </w:rPr>
              <w:t xml:space="preserve">Artis Celitāns </w:t>
            </w:r>
          </w:p>
        </w:tc>
        <w:tc>
          <w:tcPr>
            <w:tcW w:w="6379" w:type="dxa"/>
          </w:tcPr>
          <w:p w:rsidR="00CB42C8" w:rsidRPr="00400C38" w:rsidRDefault="00CB42C8" w:rsidP="00CB42C8">
            <w:pPr>
              <w:rPr>
                <w:b/>
                <w:sz w:val="22"/>
                <w:szCs w:val="22"/>
              </w:rPr>
            </w:pPr>
            <w:proofErr w:type="spellStart"/>
            <w:r w:rsidRPr="00400C38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400C38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400C38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400C38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400C38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400C38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400C38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400C38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42C8" w:rsidRPr="001743BB" w:rsidTr="00360743">
        <w:trPr>
          <w:trHeight w:val="334"/>
        </w:trPr>
        <w:tc>
          <w:tcPr>
            <w:tcW w:w="3085" w:type="dxa"/>
          </w:tcPr>
          <w:p w:rsidR="00CB42C8" w:rsidRPr="00400C38" w:rsidRDefault="00CB42C8" w:rsidP="00CB42C8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400C38">
              <w:rPr>
                <w:b/>
                <w:sz w:val="22"/>
                <w:szCs w:val="22"/>
              </w:rPr>
              <w:t>Komisijas</w:t>
            </w:r>
            <w:proofErr w:type="spellEnd"/>
            <w:r w:rsidRPr="00400C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b/>
                <w:sz w:val="22"/>
                <w:szCs w:val="22"/>
              </w:rPr>
              <w:t>locekļi</w:t>
            </w:r>
            <w:proofErr w:type="spellEnd"/>
            <w:r w:rsidRPr="00400C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CB42C8" w:rsidRPr="00400C38" w:rsidRDefault="00CB42C8" w:rsidP="00CB42C8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CB42C8" w:rsidRPr="001743BB" w:rsidTr="00360743">
        <w:tc>
          <w:tcPr>
            <w:tcW w:w="3085" w:type="dxa"/>
          </w:tcPr>
          <w:p w:rsidR="00CB42C8" w:rsidRPr="00400C38" w:rsidRDefault="00CB42C8" w:rsidP="00CB42C8">
            <w:pPr>
              <w:rPr>
                <w:sz w:val="22"/>
                <w:szCs w:val="22"/>
              </w:rPr>
            </w:pPr>
            <w:r w:rsidRPr="00400C38">
              <w:rPr>
                <w:sz w:val="22"/>
                <w:szCs w:val="22"/>
              </w:rPr>
              <w:t>Krists Ķēniņš</w:t>
            </w:r>
          </w:p>
        </w:tc>
        <w:tc>
          <w:tcPr>
            <w:tcW w:w="6379" w:type="dxa"/>
          </w:tcPr>
          <w:p w:rsidR="00CB42C8" w:rsidRPr="00400C38" w:rsidRDefault="00CB42C8" w:rsidP="00CB42C8">
            <w:pPr>
              <w:rPr>
                <w:sz w:val="22"/>
                <w:szCs w:val="22"/>
              </w:rPr>
            </w:pPr>
            <w:proofErr w:type="spellStart"/>
            <w:r w:rsidRPr="00400C38">
              <w:rPr>
                <w:sz w:val="22"/>
                <w:szCs w:val="22"/>
              </w:rPr>
              <w:t>Lietotāju</w:t>
            </w:r>
            <w:proofErr w:type="spellEnd"/>
            <w:r w:rsidRPr="00400C38">
              <w:rPr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sz w:val="22"/>
                <w:szCs w:val="22"/>
              </w:rPr>
              <w:t>atbalsta</w:t>
            </w:r>
            <w:proofErr w:type="spellEnd"/>
            <w:r w:rsidRPr="00400C38">
              <w:rPr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sz w:val="22"/>
                <w:szCs w:val="22"/>
              </w:rPr>
              <w:t>centra</w:t>
            </w:r>
            <w:proofErr w:type="spellEnd"/>
            <w:r w:rsidRPr="00400C38">
              <w:rPr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sz w:val="22"/>
                <w:szCs w:val="22"/>
              </w:rPr>
              <w:t>projektu</w:t>
            </w:r>
            <w:proofErr w:type="spellEnd"/>
            <w:r w:rsidRPr="00400C38">
              <w:rPr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sz w:val="22"/>
                <w:szCs w:val="22"/>
              </w:rPr>
              <w:t>vadītājs</w:t>
            </w:r>
            <w:proofErr w:type="spellEnd"/>
          </w:p>
        </w:tc>
      </w:tr>
      <w:tr w:rsidR="00CB42C8" w:rsidRPr="001743BB" w:rsidTr="00360743">
        <w:trPr>
          <w:trHeight w:val="321"/>
        </w:trPr>
        <w:tc>
          <w:tcPr>
            <w:tcW w:w="3085" w:type="dxa"/>
          </w:tcPr>
          <w:p w:rsidR="00CB42C8" w:rsidRPr="00400C38" w:rsidRDefault="00CB42C8" w:rsidP="00CB42C8">
            <w:pPr>
              <w:rPr>
                <w:sz w:val="22"/>
                <w:szCs w:val="22"/>
              </w:rPr>
            </w:pPr>
            <w:r w:rsidRPr="00400C38">
              <w:rPr>
                <w:sz w:val="22"/>
                <w:szCs w:val="22"/>
              </w:rPr>
              <w:t>Guntis Lazdāns</w:t>
            </w:r>
          </w:p>
        </w:tc>
        <w:tc>
          <w:tcPr>
            <w:tcW w:w="6379" w:type="dxa"/>
          </w:tcPr>
          <w:p w:rsidR="00CB42C8" w:rsidRPr="00400C38" w:rsidRDefault="00CB42C8" w:rsidP="00CB42C8">
            <w:pPr>
              <w:rPr>
                <w:sz w:val="22"/>
                <w:szCs w:val="22"/>
              </w:rPr>
            </w:pPr>
            <w:proofErr w:type="spellStart"/>
            <w:r w:rsidRPr="00400C38">
              <w:rPr>
                <w:sz w:val="22"/>
                <w:szCs w:val="22"/>
              </w:rPr>
              <w:t>Komunikācijas</w:t>
            </w:r>
            <w:proofErr w:type="spellEnd"/>
            <w:r w:rsidRPr="00400C38">
              <w:rPr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sz w:val="22"/>
                <w:szCs w:val="22"/>
              </w:rPr>
              <w:t>infrastruktūras</w:t>
            </w:r>
            <w:proofErr w:type="spellEnd"/>
            <w:r w:rsidRPr="00400C38">
              <w:rPr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sz w:val="22"/>
                <w:szCs w:val="22"/>
              </w:rPr>
              <w:t>nodaļas</w:t>
            </w:r>
            <w:proofErr w:type="spellEnd"/>
            <w:r w:rsidRPr="00400C38">
              <w:rPr>
                <w:sz w:val="22"/>
                <w:szCs w:val="22"/>
              </w:rPr>
              <w:t xml:space="preserve"> </w:t>
            </w:r>
            <w:proofErr w:type="spellStart"/>
            <w:r w:rsidRPr="00400C38">
              <w:rPr>
                <w:sz w:val="22"/>
                <w:szCs w:val="22"/>
              </w:rPr>
              <w:t>datorsistēmu</w:t>
            </w:r>
            <w:proofErr w:type="spellEnd"/>
            <w:r w:rsidRPr="00400C38">
              <w:rPr>
                <w:sz w:val="22"/>
                <w:szCs w:val="22"/>
              </w:rPr>
              <w:t xml:space="preserve"> un </w:t>
            </w:r>
            <w:proofErr w:type="spellStart"/>
            <w:r w:rsidRPr="00400C38">
              <w:rPr>
                <w:sz w:val="22"/>
                <w:szCs w:val="22"/>
              </w:rPr>
              <w:t>datortīklu</w:t>
            </w:r>
            <w:proofErr w:type="spellEnd"/>
            <w:r w:rsidRPr="00400C38">
              <w:rPr>
                <w:sz w:val="22"/>
                <w:szCs w:val="22"/>
              </w:rPr>
              <w:t xml:space="preserve"> administrators</w:t>
            </w:r>
          </w:p>
        </w:tc>
      </w:tr>
    </w:tbl>
    <w:p w:rsidR="001743BB" w:rsidRDefault="001743BB" w:rsidP="001743BB">
      <w:pPr>
        <w:numPr>
          <w:ilvl w:val="0"/>
          <w:numId w:val="2"/>
        </w:numPr>
        <w:spacing w:before="120"/>
        <w:ind w:left="270" w:hanging="270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Pretendentiem noteiktās kvalifikācijas prasības: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6521"/>
      </w:tblGrid>
      <w:tr w:rsidR="0023434E" w:rsidRPr="00115201" w:rsidTr="000708DE"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34E" w:rsidRPr="00CB42C8" w:rsidRDefault="0023434E" w:rsidP="0023434E">
            <w:pPr>
              <w:jc w:val="both"/>
              <w:rPr>
                <w:sz w:val="22"/>
                <w:szCs w:val="22"/>
                <w:lang w:val="lv-LV"/>
              </w:rPr>
            </w:pPr>
            <w:r w:rsidRPr="00CB42C8">
              <w:rPr>
                <w:sz w:val="22"/>
                <w:szCs w:val="22"/>
                <w:lang w:val="lv-LV"/>
              </w:rPr>
              <w:t xml:space="preserve">Pretendentam ir jāatbilst šādām </w:t>
            </w:r>
            <w:r w:rsidRPr="00CB42C8">
              <w:rPr>
                <w:b/>
                <w:sz w:val="22"/>
                <w:szCs w:val="22"/>
                <w:lang w:val="lv-LV"/>
              </w:rPr>
              <w:t>Pretendentu kvalifikācijas prasībām: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34E" w:rsidRPr="00CB42C8" w:rsidRDefault="0023434E" w:rsidP="0023434E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CB42C8">
              <w:rPr>
                <w:sz w:val="22"/>
                <w:szCs w:val="22"/>
                <w:lang w:val="lv-LV"/>
              </w:rPr>
              <w:t>Lai pierādītu atbilstību Pasūtītāja noteiktajām kvalifikācijas prasībām, Pretendentam jāiesniedz šādi</w:t>
            </w:r>
            <w:r w:rsidRPr="00CB42C8">
              <w:rPr>
                <w:b/>
                <w:bCs/>
                <w:sz w:val="22"/>
                <w:szCs w:val="22"/>
                <w:lang w:val="lv-LV"/>
              </w:rPr>
              <w:t xml:space="preserve"> Pretendenta kvalifikāciju apliecinošie dokumenti:</w:t>
            </w:r>
          </w:p>
        </w:tc>
      </w:tr>
      <w:tr w:rsidR="00CB42C8" w:rsidRPr="00115201" w:rsidTr="000708DE">
        <w:tc>
          <w:tcPr>
            <w:tcW w:w="3846" w:type="dxa"/>
            <w:tcBorders>
              <w:top w:val="single" w:sz="12" w:space="0" w:color="auto"/>
            </w:tcBorders>
            <w:shd w:val="clear" w:color="auto" w:fill="auto"/>
          </w:tcPr>
          <w:p w:rsidR="00CB42C8" w:rsidRPr="00CB42C8" w:rsidRDefault="00CB42C8" w:rsidP="00CB42C8">
            <w:pPr>
              <w:pStyle w:val="ListParagraph"/>
              <w:ind w:left="34"/>
              <w:rPr>
                <w:sz w:val="22"/>
                <w:szCs w:val="22"/>
                <w:lang w:bidi="bo-CN"/>
              </w:rPr>
            </w:pPr>
            <w:r w:rsidRPr="00CB42C8">
              <w:rPr>
                <w:sz w:val="22"/>
                <w:szCs w:val="22"/>
                <w:lang w:bidi="bo-CN"/>
              </w:rPr>
              <w:t>5.2.1.</w:t>
            </w:r>
            <w:r w:rsidR="00C95B05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piekrīt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nolikuma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noteikumiem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.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CB42C8" w:rsidRPr="00CB42C8" w:rsidRDefault="00CB42C8" w:rsidP="00CB42C8">
            <w:pPr>
              <w:pStyle w:val="ListParagraph"/>
              <w:tabs>
                <w:tab w:val="left" w:pos="1440"/>
              </w:tabs>
              <w:suppressAutoHyphens/>
              <w:ind w:left="33"/>
              <w:jc w:val="both"/>
              <w:rPr>
                <w:sz w:val="22"/>
                <w:szCs w:val="22"/>
                <w:lang w:bidi="bo-CN"/>
              </w:rPr>
            </w:pPr>
            <w:r w:rsidRPr="00CB42C8">
              <w:rPr>
                <w:sz w:val="22"/>
                <w:szCs w:val="22"/>
                <w:lang w:bidi="bo-CN"/>
              </w:rPr>
              <w:t>5.3.1.</w:t>
            </w:r>
            <w:r w:rsidR="00C95B05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pieteikums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par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piedalīšanos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iepirkumā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ir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aizpildīts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atbilstoši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nolikuma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1.pielikumam –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Pieteikuma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vēstules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formai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>.</w:t>
            </w:r>
          </w:p>
          <w:p w:rsidR="00CB42C8" w:rsidRPr="00CB42C8" w:rsidRDefault="00CB42C8" w:rsidP="00CB42C8">
            <w:pPr>
              <w:pStyle w:val="ListParagraph"/>
              <w:tabs>
                <w:tab w:val="left" w:pos="1440"/>
              </w:tabs>
              <w:suppressAutoHyphens/>
              <w:ind w:left="33"/>
              <w:jc w:val="both"/>
              <w:rPr>
                <w:sz w:val="22"/>
                <w:szCs w:val="22"/>
                <w:lang w:bidi="bo-CN"/>
              </w:rPr>
            </w:pPr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Ja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piedāvājumu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iesniedz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personu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apvienība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visi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apvienības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dalībnieki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paraksta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pieteikumu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par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piedalīšanos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iepirkumā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vai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arī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visu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personu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apvienības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dalībnieku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pilnvarotā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persona.</w:t>
            </w:r>
          </w:p>
        </w:tc>
      </w:tr>
      <w:tr w:rsidR="00CB42C8" w:rsidRPr="00115201" w:rsidTr="000708DE">
        <w:tc>
          <w:tcPr>
            <w:tcW w:w="3846" w:type="dxa"/>
            <w:shd w:val="clear" w:color="auto" w:fill="auto"/>
          </w:tcPr>
          <w:p w:rsidR="00CB42C8" w:rsidRPr="00CB42C8" w:rsidRDefault="00CB42C8" w:rsidP="00CB42C8">
            <w:pPr>
              <w:pStyle w:val="Text1"/>
              <w:tabs>
                <w:tab w:val="num" w:pos="1855"/>
              </w:tabs>
              <w:spacing w:before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5.2.2. Pretendents ir reģistrēts normatīvajos aktos noteiktajos gadījumos un kārtībā (ja normatīvie akti to paredz).</w:t>
            </w:r>
          </w:p>
          <w:p w:rsidR="00CB42C8" w:rsidRPr="00CB42C8" w:rsidRDefault="00CB42C8" w:rsidP="00CB42C8">
            <w:pPr>
              <w:pStyle w:val="ListParagraph"/>
              <w:ind w:left="34"/>
              <w:rPr>
                <w:sz w:val="22"/>
                <w:szCs w:val="22"/>
                <w:lang w:bidi="bo-CN"/>
              </w:rPr>
            </w:pPr>
          </w:p>
        </w:tc>
        <w:tc>
          <w:tcPr>
            <w:tcW w:w="6521" w:type="dxa"/>
            <w:shd w:val="clear" w:color="auto" w:fill="auto"/>
          </w:tcPr>
          <w:p w:rsidR="00CB42C8" w:rsidRPr="00CB42C8" w:rsidRDefault="00CB42C8" w:rsidP="00CB42C8">
            <w:pPr>
              <w:pStyle w:val="ListParagraph"/>
              <w:numPr>
                <w:ilvl w:val="2"/>
                <w:numId w:val="0"/>
              </w:numPr>
              <w:jc w:val="both"/>
              <w:rPr>
                <w:sz w:val="22"/>
                <w:szCs w:val="22"/>
                <w:lang w:bidi="bo-CN"/>
              </w:rPr>
            </w:pPr>
            <w:r w:rsidRPr="00CB42C8">
              <w:rPr>
                <w:sz w:val="22"/>
                <w:szCs w:val="22"/>
                <w:lang w:bidi="bo-CN"/>
              </w:rPr>
              <w:t>5.3.2.</w:t>
            </w:r>
            <w:r w:rsidR="00C95B05">
              <w:rPr>
                <w:sz w:val="22"/>
                <w:szCs w:val="22"/>
                <w:lang w:bidi="bo-CN"/>
              </w:rPr>
              <w:t xml:space="preserve"> </w:t>
            </w:r>
            <w:r w:rsidRPr="00CB42C8">
              <w:rPr>
                <w:sz w:val="22"/>
                <w:szCs w:val="22"/>
                <w:lang w:bidi="bo-CN"/>
              </w:rPr>
              <w:t xml:space="preserve">Lai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pārbaudītu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nolikuma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5.2.2.apakšpunkta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izpildi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par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Latvijas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Republikā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reģistrētu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reģistrāciju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atbilstoši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normatīvo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aktu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prasībām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Iepirkuma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komisija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pārbaudīs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Uzņēmumu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datubāzē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.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Pretendentam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nav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reģistrēts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Uzņēmumu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reģistrā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jāiesniedz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dokuments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apliecina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tā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reģistrāciju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. </w:t>
            </w:r>
          </w:p>
          <w:p w:rsidR="00CB42C8" w:rsidRPr="00CB42C8" w:rsidRDefault="00CB42C8" w:rsidP="00CB42C8">
            <w:pPr>
              <w:pStyle w:val="ListParagraph"/>
              <w:numPr>
                <w:ilvl w:val="2"/>
                <w:numId w:val="0"/>
              </w:numPr>
              <w:jc w:val="both"/>
              <w:rPr>
                <w:sz w:val="22"/>
                <w:szCs w:val="22"/>
                <w:lang w:bidi="bo-CN"/>
              </w:rPr>
            </w:pPr>
            <w:proofErr w:type="spellStart"/>
            <w:r w:rsidRPr="00CB42C8">
              <w:rPr>
                <w:sz w:val="22"/>
                <w:szCs w:val="22"/>
                <w:lang w:bidi="bo-CN"/>
              </w:rPr>
              <w:t>Ārvalstī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reģistrētam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pretendentam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jāiesniedz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kompetentas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attiecīgās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valsts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institūcijas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izsniegts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dokuments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apliecina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ir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reģistrēts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atbilstoši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tās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valsts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normatīvo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aktu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prasībām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>.</w:t>
            </w:r>
          </w:p>
        </w:tc>
      </w:tr>
      <w:tr w:rsidR="00CB42C8" w:rsidRPr="0023434E" w:rsidTr="000708DE">
        <w:tc>
          <w:tcPr>
            <w:tcW w:w="3846" w:type="dxa"/>
            <w:shd w:val="clear" w:color="auto" w:fill="auto"/>
          </w:tcPr>
          <w:p w:rsidR="00CB42C8" w:rsidRPr="00CB42C8" w:rsidRDefault="00CB42C8" w:rsidP="00CB42C8">
            <w:pPr>
              <w:pStyle w:val="ListParagraph"/>
              <w:ind w:left="34"/>
              <w:jc w:val="both"/>
              <w:rPr>
                <w:sz w:val="22"/>
                <w:szCs w:val="22"/>
                <w:lang w:bidi="bo-CN"/>
              </w:rPr>
            </w:pPr>
            <w:r w:rsidRPr="00CB42C8">
              <w:rPr>
                <w:sz w:val="22"/>
                <w:szCs w:val="22"/>
                <w:lang w:bidi="bo-CN"/>
              </w:rPr>
              <w:t>5.2.3.</w:t>
            </w:r>
            <w:r w:rsidR="00C95B05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pārstāvim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parakstījis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piedāvājuma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dokumentus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ir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pārstāvības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(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paraksta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)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tiesības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>.</w:t>
            </w:r>
          </w:p>
          <w:p w:rsidR="00CB42C8" w:rsidRPr="00CB42C8" w:rsidRDefault="00CB42C8" w:rsidP="00CB42C8">
            <w:pPr>
              <w:pStyle w:val="ListParagraph"/>
              <w:ind w:left="34"/>
              <w:rPr>
                <w:sz w:val="22"/>
                <w:szCs w:val="22"/>
                <w:lang w:bidi="bo-CN"/>
              </w:rPr>
            </w:pPr>
          </w:p>
        </w:tc>
        <w:tc>
          <w:tcPr>
            <w:tcW w:w="6521" w:type="dxa"/>
            <w:shd w:val="clear" w:color="auto" w:fill="auto"/>
          </w:tcPr>
          <w:p w:rsidR="00CB42C8" w:rsidRPr="00CB42C8" w:rsidRDefault="00CB42C8" w:rsidP="00CB42C8">
            <w:pPr>
              <w:pStyle w:val="ListParagraph"/>
              <w:numPr>
                <w:ilvl w:val="2"/>
                <w:numId w:val="0"/>
              </w:numPr>
              <w:jc w:val="both"/>
              <w:rPr>
                <w:sz w:val="22"/>
                <w:szCs w:val="22"/>
                <w:lang w:bidi="bo-CN"/>
              </w:rPr>
            </w:pPr>
            <w:r w:rsidRPr="00CB42C8">
              <w:rPr>
                <w:sz w:val="22"/>
                <w:szCs w:val="22"/>
                <w:lang w:bidi="bo-CN"/>
              </w:rPr>
              <w:t>5.3.3.</w:t>
            </w:r>
            <w:r w:rsidR="00C95B05">
              <w:rPr>
                <w:sz w:val="22"/>
                <w:szCs w:val="22"/>
                <w:lang w:bidi="bo-CN"/>
              </w:rPr>
              <w:t xml:space="preserve"> </w:t>
            </w:r>
            <w:r w:rsidRPr="00CB42C8">
              <w:rPr>
                <w:sz w:val="22"/>
                <w:szCs w:val="22"/>
                <w:lang w:bidi="bo-CN"/>
              </w:rPr>
              <w:t xml:space="preserve">Lai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apliecinātu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nolikuma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5.2.3.apakšpunkta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izpildi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jāiesniedz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dokuments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bookmarkStart w:id="0" w:name="_GoBack"/>
            <w:bookmarkEnd w:id="0"/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apliecina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pārstāvja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kurš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paraksta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piedāvājumu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paraksta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(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pārstāvības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)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tiesības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.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Ja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iesniedz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pilnvaru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(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oriģinālu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vai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apliecinātu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kopiju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), tad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papildus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tam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jāiesniedz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lastRenderedPageBreak/>
              <w:t>dokuments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apliecina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pilnvaras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devējam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ir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pretendenta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paraksta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(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pārstāvības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)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tiesības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.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Ja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pārstāvības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tiesības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izriet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no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informācijas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kas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iegūstama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Uzņēmumu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datubāzē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pieteikuma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vēstulē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ietverama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norāde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par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šo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faktu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un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Pasūtītājs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pats par to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pārliecināsies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Uzņēmumu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reģistra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  <w:lang w:bidi="bo-CN"/>
              </w:rPr>
              <w:t>datubāzē</w:t>
            </w:r>
            <w:proofErr w:type="spellEnd"/>
            <w:r w:rsidRPr="00CB42C8">
              <w:rPr>
                <w:sz w:val="22"/>
                <w:szCs w:val="22"/>
                <w:lang w:bidi="bo-CN"/>
              </w:rPr>
              <w:t>.</w:t>
            </w:r>
          </w:p>
        </w:tc>
      </w:tr>
      <w:tr w:rsidR="00CB42C8" w:rsidRPr="0023434E" w:rsidTr="000708DE">
        <w:tc>
          <w:tcPr>
            <w:tcW w:w="3846" w:type="dxa"/>
            <w:vMerge w:val="restart"/>
            <w:shd w:val="clear" w:color="auto" w:fill="auto"/>
          </w:tcPr>
          <w:p w:rsidR="00CB42C8" w:rsidRPr="00CB42C8" w:rsidRDefault="00CB42C8" w:rsidP="00CB42C8">
            <w:pPr>
              <w:pStyle w:val="Text1"/>
              <w:spacing w:before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lastRenderedPageBreak/>
              <w:t xml:space="preserve">5.2.4. Pretendentam ir pieredze vismaz trīs pasūtījumu ietvaros vājstrāvas tīklu instalācijas materiālu piegādes nodrošināšanā iepriekšējo 3 (trīs) (2014., 2015., 2016. un 2017.)* gadu laikā, kur vismaz viena pasūtījuma ietvaros tika nodrošināta piegāde vienāda vai lielāka ar paredzamo līguma summu. </w:t>
            </w:r>
            <w:r w:rsidRPr="00CB42C8">
              <w:rPr>
                <w:rFonts w:ascii="Times New Roman" w:hAnsi="Times New Roman" w:cs="Times New Roman"/>
                <w:spacing w:val="1"/>
                <w:sz w:val="22"/>
                <w:szCs w:val="22"/>
                <w:lang w:val="lv-LV"/>
              </w:rPr>
              <w:t>P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</w:t>
            </w:r>
            <w:r w:rsidRPr="00CB42C8">
              <w:rPr>
                <w:rFonts w:ascii="Times New Roman" w:hAnsi="Times New Roman" w:cs="Times New Roman"/>
                <w:spacing w:val="-2"/>
                <w:sz w:val="22"/>
                <w:szCs w:val="22"/>
                <w:lang w:val="lv-LV"/>
              </w:rPr>
              <w:t>e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tend</w:t>
            </w:r>
            <w:r w:rsidRPr="00CB42C8">
              <w:rPr>
                <w:rFonts w:ascii="Times New Roman" w:hAnsi="Times New Roman" w:cs="Times New Roman"/>
                <w:spacing w:val="-1"/>
                <w:sz w:val="22"/>
                <w:szCs w:val="22"/>
                <w:lang w:val="lv-LV"/>
              </w:rPr>
              <w:t>e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nt</w:t>
            </w:r>
            <w:r w:rsidRPr="00CB42C8">
              <w:rPr>
                <w:rFonts w:ascii="Times New Roman" w:hAnsi="Times New Roman" w:cs="Times New Roman"/>
                <w:spacing w:val="1"/>
                <w:sz w:val="22"/>
                <w:szCs w:val="22"/>
                <w:lang w:val="lv-LV"/>
              </w:rPr>
              <w:t>s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CB42C8">
              <w:rPr>
                <w:rFonts w:ascii="Times New Roman" w:hAnsi="Times New Roman" w:cs="Times New Roman"/>
                <w:spacing w:val="14"/>
                <w:sz w:val="22"/>
                <w:szCs w:val="22"/>
                <w:lang w:val="lv-LV"/>
              </w:rPr>
              <w:t xml:space="preserve"> 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kurš dibināts v</w:t>
            </w:r>
            <w:r w:rsidRPr="00CB42C8">
              <w:rPr>
                <w:rFonts w:ascii="Times New Roman" w:hAnsi="Times New Roman" w:cs="Times New Roman"/>
                <w:spacing w:val="-1"/>
                <w:sz w:val="22"/>
                <w:szCs w:val="22"/>
                <w:lang w:val="lv-LV"/>
              </w:rPr>
              <w:t>ē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lāk, </w:t>
            </w:r>
            <w:r w:rsidRPr="00CB42C8">
              <w:rPr>
                <w:rFonts w:ascii="Times New Roman" w:hAnsi="Times New Roman" w:cs="Times New Roman"/>
                <w:spacing w:val="-1"/>
                <w:sz w:val="22"/>
                <w:szCs w:val="22"/>
                <w:lang w:val="lv-LV"/>
              </w:rPr>
              <w:t>a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pl</w:t>
            </w:r>
            <w:r w:rsidRPr="00CB42C8">
              <w:rPr>
                <w:rFonts w:ascii="Times New Roman" w:hAnsi="Times New Roman" w:cs="Times New Roman"/>
                <w:spacing w:val="1"/>
                <w:sz w:val="22"/>
                <w:szCs w:val="22"/>
                <w:lang w:val="lv-LV"/>
              </w:rPr>
              <w:t>i</w:t>
            </w:r>
            <w:r w:rsidRPr="00CB42C8">
              <w:rPr>
                <w:rFonts w:ascii="Times New Roman" w:hAnsi="Times New Roman" w:cs="Times New Roman"/>
                <w:spacing w:val="-1"/>
                <w:sz w:val="22"/>
                <w:szCs w:val="22"/>
                <w:lang w:val="lv-LV"/>
              </w:rPr>
              <w:t>ec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ina pieredzi p</w:t>
            </w:r>
            <w:r w:rsidRPr="00CB42C8">
              <w:rPr>
                <w:rFonts w:ascii="Times New Roman" w:hAnsi="Times New Roman" w:cs="Times New Roman"/>
                <w:spacing w:val="-1"/>
                <w:sz w:val="22"/>
                <w:szCs w:val="22"/>
                <w:lang w:val="lv-LV"/>
              </w:rPr>
              <w:t>a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</w:t>
            </w:r>
            <w:r w:rsidRPr="00CB42C8">
              <w:rPr>
                <w:rFonts w:ascii="Times New Roman" w:hAnsi="Times New Roman" w:cs="Times New Roman"/>
                <w:spacing w:val="11"/>
                <w:sz w:val="22"/>
                <w:szCs w:val="22"/>
                <w:lang w:val="lv-LV"/>
              </w:rPr>
              <w:t xml:space="preserve"> 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nostr</w:t>
            </w:r>
            <w:r w:rsidRPr="00CB42C8">
              <w:rPr>
                <w:rFonts w:ascii="Times New Roman" w:hAnsi="Times New Roman" w:cs="Times New Roman"/>
                <w:spacing w:val="-2"/>
                <w:sz w:val="22"/>
                <w:szCs w:val="22"/>
                <w:lang w:val="lv-LV"/>
              </w:rPr>
              <w:t>ā</w:t>
            </w:r>
            <w:r w:rsidRPr="00CB42C8">
              <w:rPr>
                <w:rFonts w:ascii="Times New Roman" w:hAnsi="Times New Roman" w:cs="Times New Roman"/>
                <w:spacing w:val="2"/>
                <w:sz w:val="22"/>
                <w:szCs w:val="22"/>
                <w:lang w:val="lv-LV"/>
              </w:rPr>
              <w:t>d</w:t>
            </w:r>
            <w:r w:rsidRPr="00CB42C8">
              <w:rPr>
                <w:rFonts w:ascii="Times New Roman" w:hAnsi="Times New Roman" w:cs="Times New Roman"/>
                <w:spacing w:val="-1"/>
                <w:sz w:val="22"/>
                <w:szCs w:val="22"/>
                <w:lang w:val="lv-LV"/>
              </w:rPr>
              <w:t>ā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to</w:t>
            </w:r>
            <w:r w:rsidRPr="00CB42C8">
              <w:rPr>
                <w:rFonts w:ascii="Times New Roman" w:hAnsi="Times New Roman" w:cs="Times New Roman"/>
                <w:spacing w:val="12"/>
                <w:sz w:val="22"/>
                <w:szCs w:val="22"/>
                <w:lang w:val="lv-LV"/>
              </w:rPr>
              <w:t xml:space="preserve"> 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</w:t>
            </w:r>
            <w:r w:rsidRPr="00CB42C8">
              <w:rPr>
                <w:rFonts w:ascii="Times New Roman" w:hAnsi="Times New Roman" w:cs="Times New Roman"/>
                <w:spacing w:val="-1"/>
                <w:sz w:val="22"/>
                <w:szCs w:val="22"/>
                <w:lang w:val="lv-LV"/>
              </w:rPr>
              <w:t>e</w:t>
            </w:r>
            <w:r w:rsidRPr="00CB42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riodu.</w:t>
            </w:r>
          </w:p>
          <w:p w:rsidR="00CB42C8" w:rsidRPr="00CB42C8" w:rsidRDefault="00CB42C8" w:rsidP="00CB42C8">
            <w:pPr>
              <w:pStyle w:val="Text1"/>
              <w:tabs>
                <w:tab w:val="num" w:pos="1855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CB42C8" w:rsidRPr="00CB42C8" w:rsidRDefault="00CB42C8" w:rsidP="00CB42C8">
            <w:pPr>
              <w:pStyle w:val="ListParagraph"/>
              <w:ind w:left="34"/>
              <w:jc w:val="both"/>
              <w:rPr>
                <w:sz w:val="22"/>
                <w:szCs w:val="22"/>
                <w:lang w:bidi="bo-CN"/>
              </w:rPr>
            </w:pPr>
          </w:p>
        </w:tc>
        <w:tc>
          <w:tcPr>
            <w:tcW w:w="6521" w:type="dxa"/>
            <w:shd w:val="clear" w:color="auto" w:fill="auto"/>
          </w:tcPr>
          <w:p w:rsidR="00CB42C8" w:rsidRPr="00CB42C8" w:rsidRDefault="00CB42C8" w:rsidP="00CB42C8">
            <w:pPr>
              <w:pStyle w:val="ListParagraph"/>
              <w:tabs>
                <w:tab w:val="left" w:pos="1276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CB42C8">
              <w:rPr>
                <w:sz w:val="22"/>
                <w:szCs w:val="22"/>
              </w:rPr>
              <w:t xml:space="preserve">5.3.4. Lai </w:t>
            </w:r>
            <w:proofErr w:type="spellStart"/>
            <w:r w:rsidRPr="00CB42C8">
              <w:rPr>
                <w:sz w:val="22"/>
                <w:szCs w:val="22"/>
              </w:rPr>
              <w:t>apliecinātu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nolikuma</w:t>
            </w:r>
            <w:proofErr w:type="spellEnd"/>
            <w:r w:rsidRPr="00CB42C8">
              <w:rPr>
                <w:sz w:val="22"/>
                <w:szCs w:val="22"/>
              </w:rPr>
              <w:t xml:space="preserve"> 5.2.4.apakšpunkta </w:t>
            </w:r>
            <w:proofErr w:type="spellStart"/>
            <w:r w:rsidRPr="00CB42C8">
              <w:rPr>
                <w:sz w:val="22"/>
                <w:szCs w:val="22"/>
              </w:rPr>
              <w:t>izpildi</w:t>
            </w:r>
            <w:proofErr w:type="spellEnd"/>
            <w:r w:rsidRPr="00CB42C8">
              <w:rPr>
                <w:sz w:val="22"/>
                <w:szCs w:val="22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</w:rPr>
              <w:t>jāiesniedz</w:t>
            </w:r>
            <w:proofErr w:type="spellEnd"/>
            <w:r w:rsidRPr="00CB42C8">
              <w:rPr>
                <w:sz w:val="22"/>
                <w:szCs w:val="22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</w:rPr>
              <w:t>pretendenta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rakstisks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apliecinājums</w:t>
            </w:r>
            <w:proofErr w:type="spellEnd"/>
            <w:r w:rsidRPr="00CB42C8">
              <w:rPr>
                <w:sz w:val="22"/>
                <w:szCs w:val="22"/>
              </w:rPr>
              <w:t xml:space="preserve"> par </w:t>
            </w:r>
            <w:proofErr w:type="spellStart"/>
            <w:r w:rsidRPr="00CB42C8">
              <w:rPr>
                <w:sz w:val="22"/>
                <w:szCs w:val="22"/>
              </w:rPr>
              <w:t>pieredzes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esamību</w:t>
            </w:r>
            <w:proofErr w:type="spellEnd"/>
            <w:r w:rsidRPr="00CB42C8">
              <w:rPr>
                <w:sz w:val="22"/>
                <w:szCs w:val="22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</w:rPr>
              <w:t>saskaņā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ar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nolikuma</w:t>
            </w:r>
            <w:proofErr w:type="spellEnd"/>
            <w:r w:rsidRPr="00CB42C8">
              <w:rPr>
                <w:sz w:val="22"/>
                <w:szCs w:val="22"/>
              </w:rPr>
              <w:t xml:space="preserve"> 5.2.4.apakšpunktā </w:t>
            </w:r>
            <w:proofErr w:type="spellStart"/>
            <w:r w:rsidRPr="00CB42C8">
              <w:rPr>
                <w:sz w:val="22"/>
                <w:szCs w:val="22"/>
              </w:rPr>
              <w:t>noteikto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prasību</w:t>
            </w:r>
            <w:proofErr w:type="spellEnd"/>
            <w:r w:rsidRPr="00CB42C8">
              <w:rPr>
                <w:sz w:val="22"/>
                <w:szCs w:val="22"/>
              </w:rPr>
              <w:t xml:space="preserve"> un </w:t>
            </w:r>
            <w:proofErr w:type="spellStart"/>
            <w:r w:rsidRPr="00CB42C8">
              <w:rPr>
                <w:sz w:val="22"/>
                <w:szCs w:val="22"/>
              </w:rPr>
              <w:t>atbilstoši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zemāk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minētajai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tabulai</w:t>
            </w:r>
            <w:proofErr w:type="spellEnd"/>
            <w:r w:rsidRPr="00CB42C8">
              <w:rPr>
                <w:sz w:val="22"/>
                <w:szCs w:val="22"/>
              </w:rPr>
              <w:t>:</w:t>
            </w:r>
          </w:p>
          <w:tbl>
            <w:tblPr>
              <w:tblW w:w="5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2080"/>
              <w:gridCol w:w="992"/>
              <w:gridCol w:w="851"/>
              <w:gridCol w:w="992"/>
            </w:tblGrid>
            <w:tr w:rsidR="00CB42C8" w:rsidRPr="00CB42C8" w:rsidTr="008E5B1E">
              <w:tc>
                <w:tcPr>
                  <w:tcW w:w="500" w:type="dxa"/>
                  <w:vAlign w:val="center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Nr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.</w:t>
                  </w:r>
                </w:p>
              </w:tc>
              <w:tc>
                <w:tcPr>
                  <w:tcW w:w="2080" w:type="dxa"/>
                  <w:vAlign w:val="center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Informācija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par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Pasūtītāju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,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norādot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Pasūtītāja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nosaukumu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,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kontaktpersonu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un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kontaktinformāciju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 –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tālruņa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Nr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., e-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pastu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tabs>
                      <w:tab w:val="num" w:pos="930"/>
                    </w:tabs>
                    <w:jc w:val="center"/>
                    <w:rPr>
                      <w:rFonts w:eastAsia="Calibri"/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Piegādes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īss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apraksts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Līguma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summa</w:t>
                  </w:r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Piegādes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laiks</w:t>
                  </w:r>
                  <w:proofErr w:type="spellEnd"/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/</w:t>
                  </w:r>
                </w:p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/>
                      <w:bCs/>
                      <w:sz w:val="18"/>
                      <w:szCs w:val="22"/>
                    </w:rPr>
                  </w:pPr>
                  <w:r w:rsidRPr="00CB42C8">
                    <w:rPr>
                      <w:rFonts w:eastAsia="Calibri"/>
                      <w:b/>
                      <w:bCs/>
                      <w:sz w:val="18"/>
                      <w:szCs w:val="22"/>
                    </w:rPr>
                    <w:t>periods</w:t>
                  </w:r>
                </w:p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/>
                      <w:bCs/>
                      <w:sz w:val="18"/>
                      <w:szCs w:val="22"/>
                    </w:rPr>
                  </w:pPr>
                </w:p>
              </w:tc>
            </w:tr>
            <w:tr w:rsidR="00CB42C8" w:rsidRPr="00CB42C8" w:rsidTr="008E5B1E">
              <w:tc>
                <w:tcPr>
                  <w:tcW w:w="500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  <w:r w:rsidRPr="00CB42C8">
                    <w:rPr>
                      <w:rFonts w:eastAsia="Calibri"/>
                      <w:bCs/>
                      <w:sz w:val="18"/>
                      <w:szCs w:val="22"/>
                    </w:rPr>
                    <w:t>1.</w:t>
                  </w:r>
                </w:p>
              </w:tc>
              <w:tc>
                <w:tcPr>
                  <w:tcW w:w="2080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</w:tr>
            <w:tr w:rsidR="00CB42C8" w:rsidRPr="00CB42C8" w:rsidTr="008E5B1E">
              <w:tc>
                <w:tcPr>
                  <w:tcW w:w="500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  <w:r w:rsidRPr="00CB42C8">
                    <w:rPr>
                      <w:rFonts w:eastAsia="Calibri"/>
                      <w:bCs/>
                      <w:sz w:val="18"/>
                      <w:szCs w:val="22"/>
                    </w:rPr>
                    <w:t>2.</w:t>
                  </w:r>
                </w:p>
              </w:tc>
              <w:tc>
                <w:tcPr>
                  <w:tcW w:w="2080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</w:tr>
            <w:tr w:rsidR="00CB42C8" w:rsidRPr="00CB42C8" w:rsidTr="008E5B1E">
              <w:tc>
                <w:tcPr>
                  <w:tcW w:w="500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  <w:r w:rsidRPr="00CB42C8">
                    <w:rPr>
                      <w:rFonts w:eastAsia="Calibri"/>
                      <w:bCs/>
                      <w:sz w:val="18"/>
                      <w:szCs w:val="22"/>
                    </w:rPr>
                    <w:t>3.</w:t>
                  </w:r>
                </w:p>
              </w:tc>
              <w:tc>
                <w:tcPr>
                  <w:tcW w:w="2080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B42C8" w:rsidRPr="00CB42C8" w:rsidRDefault="00CB42C8" w:rsidP="00CB42C8">
                  <w:pPr>
                    <w:jc w:val="center"/>
                    <w:rPr>
                      <w:rFonts w:eastAsia="Calibri"/>
                      <w:bCs/>
                      <w:sz w:val="18"/>
                      <w:szCs w:val="22"/>
                    </w:rPr>
                  </w:pPr>
                </w:p>
              </w:tc>
            </w:tr>
          </w:tbl>
          <w:p w:rsidR="00CB42C8" w:rsidRPr="00CB42C8" w:rsidRDefault="00CB42C8" w:rsidP="00CB42C8">
            <w:pPr>
              <w:pStyle w:val="ListParagraph"/>
              <w:numPr>
                <w:ilvl w:val="2"/>
                <w:numId w:val="0"/>
              </w:numPr>
              <w:jc w:val="both"/>
              <w:rPr>
                <w:sz w:val="22"/>
                <w:szCs w:val="22"/>
                <w:lang w:bidi="bo-CN"/>
              </w:rPr>
            </w:pPr>
          </w:p>
        </w:tc>
      </w:tr>
      <w:tr w:rsidR="00CB42C8" w:rsidRPr="0023434E" w:rsidTr="000708DE">
        <w:tc>
          <w:tcPr>
            <w:tcW w:w="3846" w:type="dxa"/>
            <w:vMerge/>
            <w:shd w:val="clear" w:color="auto" w:fill="auto"/>
          </w:tcPr>
          <w:p w:rsidR="00CB42C8" w:rsidRPr="00CB42C8" w:rsidRDefault="00CB42C8" w:rsidP="00CB42C8">
            <w:pPr>
              <w:pStyle w:val="ListParagraph"/>
              <w:ind w:left="34"/>
              <w:jc w:val="both"/>
              <w:rPr>
                <w:sz w:val="22"/>
                <w:szCs w:val="22"/>
                <w:lang w:bidi="bo-CN"/>
              </w:rPr>
            </w:pPr>
          </w:p>
        </w:tc>
        <w:tc>
          <w:tcPr>
            <w:tcW w:w="6521" w:type="dxa"/>
            <w:shd w:val="clear" w:color="auto" w:fill="auto"/>
          </w:tcPr>
          <w:p w:rsidR="00CB42C8" w:rsidRPr="00CB42C8" w:rsidRDefault="00CB42C8" w:rsidP="00CB42C8">
            <w:pPr>
              <w:pStyle w:val="ListParagraph"/>
              <w:tabs>
                <w:tab w:val="left" w:pos="1276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CB42C8">
              <w:rPr>
                <w:sz w:val="22"/>
                <w:szCs w:val="22"/>
              </w:rPr>
              <w:t>5.3.5.</w:t>
            </w:r>
            <w:r w:rsidR="00C95B05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Pretendentam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jāiesniedz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vismaz</w:t>
            </w:r>
            <w:proofErr w:type="spellEnd"/>
            <w:r w:rsidRPr="00CB42C8">
              <w:rPr>
                <w:sz w:val="22"/>
                <w:szCs w:val="22"/>
              </w:rPr>
              <w:t xml:space="preserve"> 2 (divas) </w:t>
            </w:r>
            <w:proofErr w:type="spellStart"/>
            <w:r w:rsidRPr="00CB42C8">
              <w:rPr>
                <w:sz w:val="22"/>
                <w:szCs w:val="22"/>
              </w:rPr>
              <w:t>pozitīvas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atsauksmes</w:t>
            </w:r>
            <w:proofErr w:type="spellEnd"/>
            <w:r w:rsidRPr="00CB42C8">
              <w:rPr>
                <w:sz w:val="22"/>
                <w:szCs w:val="22"/>
              </w:rPr>
              <w:t xml:space="preserve">, </w:t>
            </w:r>
            <w:proofErr w:type="spellStart"/>
            <w:r w:rsidRPr="00CB42C8">
              <w:rPr>
                <w:sz w:val="22"/>
                <w:szCs w:val="22"/>
              </w:rPr>
              <w:t>kas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apliecina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nolikuma</w:t>
            </w:r>
            <w:proofErr w:type="spellEnd"/>
            <w:r w:rsidRPr="00CB42C8">
              <w:rPr>
                <w:sz w:val="22"/>
                <w:szCs w:val="22"/>
              </w:rPr>
              <w:t xml:space="preserve"> 5.2.4.apakšpunktā </w:t>
            </w:r>
            <w:proofErr w:type="spellStart"/>
            <w:r w:rsidRPr="00CB42C8">
              <w:rPr>
                <w:sz w:val="22"/>
                <w:szCs w:val="22"/>
              </w:rPr>
              <w:t>noteikto</w:t>
            </w:r>
            <w:proofErr w:type="spellEnd"/>
            <w:r w:rsidRPr="00CB42C8">
              <w:rPr>
                <w:sz w:val="22"/>
                <w:szCs w:val="22"/>
              </w:rPr>
              <w:t xml:space="preserve"> </w:t>
            </w:r>
            <w:proofErr w:type="spellStart"/>
            <w:r w:rsidRPr="00CB42C8">
              <w:rPr>
                <w:sz w:val="22"/>
                <w:szCs w:val="22"/>
              </w:rPr>
              <w:t>pieredzi</w:t>
            </w:r>
            <w:proofErr w:type="spellEnd"/>
            <w:r w:rsidRPr="00CB42C8">
              <w:rPr>
                <w:sz w:val="22"/>
                <w:szCs w:val="22"/>
              </w:rPr>
              <w:t>.</w:t>
            </w:r>
          </w:p>
          <w:p w:rsidR="00CB42C8" w:rsidRPr="00CB42C8" w:rsidRDefault="00CB42C8" w:rsidP="00CB42C8">
            <w:pPr>
              <w:pStyle w:val="ListParagraph"/>
              <w:numPr>
                <w:ilvl w:val="2"/>
                <w:numId w:val="0"/>
              </w:numPr>
              <w:jc w:val="both"/>
              <w:rPr>
                <w:sz w:val="22"/>
                <w:szCs w:val="22"/>
                <w:lang w:bidi="bo-CN"/>
              </w:rPr>
            </w:pPr>
          </w:p>
        </w:tc>
      </w:tr>
    </w:tbl>
    <w:p w:rsidR="006064AE" w:rsidRPr="006064AE" w:rsidRDefault="001743BB" w:rsidP="00CB42C8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  <w:lang w:val="lv-LV" w:eastAsia="lv-LV"/>
        </w:rPr>
      </w:pPr>
      <w:r w:rsidRPr="006064AE">
        <w:rPr>
          <w:b/>
          <w:sz w:val="22"/>
          <w:szCs w:val="22"/>
          <w:lang w:val="lv-LV"/>
        </w:rPr>
        <w:t xml:space="preserve">Piedāvājuma izvēles kritērijs: </w:t>
      </w:r>
      <w:r w:rsidRPr="006064AE">
        <w:rPr>
          <w:sz w:val="22"/>
          <w:szCs w:val="22"/>
          <w:lang w:val="lv-LV"/>
        </w:rPr>
        <w:t>visām</w:t>
      </w:r>
      <w:r w:rsidRPr="00CB42C8">
        <w:rPr>
          <w:sz w:val="22"/>
          <w:szCs w:val="22"/>
          <w:lang w:val="lv-LV"/>
        </w:rPr>
        <w:t xml:space="preserve"> nolikuma prasībām atbilstošs </w:t>
      </w:r>
      <w:r w:rsidR="006064AE" w:rsidRPr="00CB42C8">
        <w:rPr>
          <w:sz w:val="22"/>
          <w:szCs w:val="22"/>
          <w:lang w:val="lv-LV" w:eastAsia="lv-LV"/>
        </w:rPr>
        <w:t xml:space="preserve">saimnieciski visizdevīgāko piedāvājumu </w:t>
      </w:r>
      <w:r w:rsidR="00CB42C8" w:rsidRPr="00CB42C8">
        <w:rPr>
          <w:sz w:val="22"/>
          <w:szCs w:val="22"/>
          <w:lang w:val="lv-LV" w:eastAsia="lv-LV"/>
        </w:rPr>
        <w:t>ar viszemāko cenu</w:t>
      </w:r>
      <w:r w:rsidR="006064AE" w:rsidRPr="00CB42C8">
        <w:rPr>
          <w:sz w:val="22"/>
          <w:szCs w:val="22"/>
          <w:lang w:val="lv-LV" w:eastAsia="lv-LV"/>
        </w:rPr>
        <w:t>.</w:t>
      </w:r>
    </w:p>
    <w:p w:rsidR="001743BB" w:rsidRPr="006064AE" w:rsidRDefault="001743BB" w:rsidP="009B581E">
      <w:pPr>
        <w:numPr>
          <w:ilvl w:val="0"/>
          <w:numId w:val="2"/>
        </w:numPr>
        <w:spacing w:before="120"/>
        <w:ind w:left="270" w:hanging="270"/>
        <w:jc w:val="both"/>
        <w:rPr>
          <w:b/>
          <w:sz w:val="22"/>
          <w:szCs w:val="22"/>
          <w:lang w:val="lv-LV"/>
        </w:rPr>
      </w:pPr>
      <w:r w:rsidRPr="006064AE">
        <w:rPr>
          <w:b/>
          <w:sz w:val="22"/>
          <w:szCs w:val="22"/>
          <w:lang w:val="lv-LV"/>
        </w:rPr>
        <w:t xml:space="preserve">Piedāvājumu iesniegšanas vieta un termiņš: </w:t>
      </w:r>
      <w:r w:rsidR="006064AE">
        <w:rPr>
          <w:sz w:val="22"/>
          <w:szCs w:val="22"/>
          <w:lang w:val="lv-LV"/>
        </w:rPr>
        <w:t>Piedāvājumi jāiesniedz līdz 2017</w:t>
      </w:r>
      <w:r w:rsidRPr="006064AE">
        <w:rPr>
          <w:sz w:val="22"/>
          <w:szCs w:val="22"/>
          <w:lang w:val="lv-LV"/>
        </w:rPr>
        <w:t xml:space="preserve">.gada </w:t>
      </w:r>
      <w:r w:rsidR="003B7E88">
        <w:rPr>
          <w:sz w:val="22"/>
          <w:szCs w:val="22"/>
          <w:lang w:val="lv-LV"/>
        </w:rPr>
        <w:t>23</w:t>
      </w:r>
      <w:r w:rsidRPr="006064AE">
        <w:rPr>
          <w:sz w:val="22"/>
          <w:szCs w:val="22"/>
          <w:lang w:val="lv-LV"/>
        </w:rPr>
        <w:t>.</w:t>
      </w:r>
      <w:r w:rsidR="003B7E88">
        <w:rPr>
          <w:sz w:val="22"/>
          <w:szCs w:val="22"/>
          <w:lang w:val="lv-LV"/>
        </w:rPr>
        <w:t>maijam</w:t>
      </w:r>
      <w:r w:rsidRPr="006064AE">
        <w:rPr>
          <w:sz w:val="22"/>
          <w:szCs w:val="22"/>
          <w:lang w:val="lv-LV"/>
        </w:rPr>
        <w:t xml:space="preserve">, plkst. 10:00, Rīgā, Kaļķu ielā 1, 322.kabinetā, iesniedzot personīgi vai atsūtot pa pastu. 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Piedāvājumu atvēršanas vieta, datums un laiks: </w:t>
      </w:r>
      <w:r w:rsidRPr="001743BB">
        <w:rPr>
          <w:sz w:val="22"/>
          <w:szCs w:val="22"/>
          <w:lang w:val="lv-LV"/>
        </w:rPr>
        <w:t xml:space="preserve">Piedāvājumus atver </w:t>
      </w:r>
      <w:smartTag w:uri="urn:schemas-tilde-lv/tildestengine" w:element="firmas">
        <w:r w:rsidRPr="001743BB">
          <w:rPr>
            <w:sz w:val="22"/>
            <w:szCs w:val="22"/>
            <w:lang w:val="lv-LV"/>
          </w:rPr>
          <w:t>RTU</w:t>
        </w:r>
      </w:smartTag>
      <w:r w:rsidRPr="001743BB">
        <w:rPr>
          <w:sz w:val="22"/>
          <w:szCs w:val="22"/>
          <w:lang w:val="lv-LV"/>
        </w:rPr>
        <w:t xml:space="preserve"> t</w:t>
      </w:r>
      <w:r w:rsidR="006064AE">
        <w:rPr>
          <w:sz w:val="22"/>
          <w:szCs w:val="22"/>
          <w:lang w:val="lv-LV"/>
        </w:rPr>
        <w:t>elpās 2017</w:t>
      </w:r>
      <w:r w:rsidRPr="001743BB">
        <w:rPr>
          <w:sz w:val="22"/>
          <w:szCs w:val="22"/>
          <w:lang w:val="lv-LV"/>
        </w:rPr>
        <w:t xml:space="preserve">.gada </w:t>
      </w:r>
      <w:r w:rsidR="003B7E88">
        <w:rPr>
          <w:sz w:val="22"/>
          <w:szCs w:val="22"/>
          <w:lang w:val="lv-LV"/>
        </w:rPr>
        <w:t>23</w:t>
      </w:r>
      <w:r w:rsidRPr="001743BB">
        <w:rPr>
          <w:sz w:val="22"/>
          <w:szCs w:val="22"/>
          <w:lang w:val="lv-LV"/>
        </w:rPr>
        <w:t>.</w:t>
      </w:r>
      <w:r w:rsidR="003B7E88">
        <w:rPr>
          <w:sz w:val="22"/>
          <w:szCs w:val="22"/>
          <w:lang w:val="lv-LV"/>
        </w:rPr>
        <w:t>maijā</w:t>
      </w:r>
      <w:r w:rsidRPr="001743BB">
        <w:rPr>
          <w:sz w:val="22"/>
          <w:szCs w:val="22"/>
          <w:lang w:val="lv-LV"/>
        </w:rPr>
        <w:t>, plkst. 10:00, Rīgā, Kaļķu ielā 1, 322.kabinetā tūlīt pēc piedāvājumu iesnie</w:t>
      </w:r>
      <w:r w:rsidR="006064AE">
        <w:rPr>
          <w:sz w:val="22"/>
          <w:szCs w:val="22"/>
          <w:lang w:val="lv-LV"/>
        </w:rPr>
        <w:t>gšanas termiņa beigām, t.i. 2017</w:t>
      </w:r>
      <w:r w:rsidRPr="001743BB">
        <w:rPr>
          <w:sz w:val="22"/>
          <w:szCs w:val="22"/>
          <w:lang w:val="lv-LV"/>
        </w:rPr>
        <w:t xml:space="preserve">.gada </w:t>
      </w:r>
      <w:r w:rsidR="003B7E88">
        <w:rPr>
          <w:sz w:val="22"/>
          <w:szCs w:val="22"/>
          <w:lang w:val="lv-LV"/>
        </w:rPr>
        <w:t>23</w:t>
      </w:r>
      <w:r w:rsidRPr="001743BB">
        <w:rPr>
          <w:sz w:val="22"/>
          <w:szCs w:val="22"/>
          <w:lang w:val="lv-LV"/>
        </w:rPr>
        <w:t>.</w:t>
      </w:r>
      <w:r w:rsidR="003B7E88">
        <w:rPr>
          <w:sz w:val="22"/>
          <w:szCs w:val="22"/>
          <w:lang w:val="lv-LV"/>
        </w:rPr>
        <w:t>maijā</w:t>
      </w:r>
      <w:r w:rsidRPr="001743BB">
        <w:rPr>
          <w:sz w:val="22"/>
          <w:szCs w:val="22"/>
          <w:lang w:val="lv-LV"/>
        </w:rPr>
        <w:t xml:space="preserve">, plkst. 10:00. </w:t>
      </w:r>
    </w:p>
    <w:p w:rsidR="001743BB" w:rsidRPr="0032797F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Saņemtie pieprasījumi izskaidrot iepirkuma procedūras nolikumu, sniegtās atbildes, kā arī norādes par to, ka visi pretendenti ir informēti par jautājumiem un atbildēm:</w:t>
      </w:r>
      <w:r w:rsidRPr="001743BB">
        <w:rPr>
          <w:sz w:val="22"/>
          <w:szCs w:val="22"/>
          <w:lang w:val="lv-LV"/>
        </w:rPr>
        <w:t xml:space="preserve"> </w:t>
      </w:r>
      <w:r w:rsidR="00CA3B48">
        <w:rPr>
          <w:bCs/>
          <w:sz w:val="22"/>
          <w:szCs w:val="22"/>
          <w:lang w:val="lv-LV"/>
        </w:rPr>
        <w:t>jautājumi netika saņemti.</w:t>
      </w:r>
    </w:p>
    <w:p w:rsidR="00CA3B48" w:rsidRDefault="00CA3B48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Saņemti</w:t>
      </w:r>
      <w:r w:rsidR="001743BB" w:rsidRPr="001743BB">
        <w:rPr>
          <w:b/>
          <w:sz w:val="22"/>
          <w:szCs w:val="22"/>
          <w:lang w:val="lv-LV"/>
        </w:rPr>
        <w:t xml:space="preserve"> piedāvājumi</w:t>
      </w:r>
      <w:r>
        <w:rPr>
          <w:b/>
          <w:sz w:val="22"/>
          <w:szCs w:val="22"/>
          <w:lang w:val="lv-LV"/>
        </w:rPr>
        <w:t xml:space="preserve"> no šādiem pretendentiem.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585"/>
        <w:gridCol w:w="2659"/>
      </w:tblGrid>
      <w:tr w:rsidR="003B7E88" w:rsidRPr="003B199B" w:rsidTr="003B7E88">
        <w:tc>
          <w:tcPr>
            <w:tcW w:w="850" w:type="dxa"/>
            <w:shd w:val="clear" w:color="auto" w:fill="F2F2F2"/>
          </w:tcPr>
          <w:p w:rsidR="003B7E88" w:rsidRPr="003B199B" w:rsidRDefault="003B7E88" w:rsidP="003B7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199B">
              <w:rPr>
                <w:b/>
                <w:sz w:val="20"/>
                <w:szCs w:val="20"/>
              </w:rPr>
              <w:t>Nr</w:t>
            </w:r>
            <w:proofErr w:type="spellEnd"/>
            <w:r w:rsidRPr="003B199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p.k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F2F2F2"/>
          </w:tcPr>
          <w:p w:rsidR="003B7E88" w:rsidRPr="003B199B" w:rsidRDefault="003B7E88" w:rsidP="003B7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Pretendenta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2585" w:type="dxa"/>
            <w:shd w:val="clear" w:color="auto" w:fill="F2F2F2"/>
          </w:tcPr>
          <w:p w:rsidR="003B7E88" w:rsidRPr="003B199B" w:rsidRDefault="003B7E88" w:rsidP="003B7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Iesniegšanas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datums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2659" w:type="dxa"/>
          </w:tcPr>
          <w:p w:rsidR="003B7E88" w:rsidRPr="003B199B" w:rsidRDefault="003B7E88" w:rsidP="003B7E88">
            <w:pPr>
              <w:jc w:val="center"/>
              <w:rPr>
                <w:b/>
                <w:sz w:val="20"/>
                <w:szCs w:val="20"/>
              </w:rPr>
            </w:pPr>
            <w:r w:rsidRPr="00874AA4">
              <w:rPr>
                <w:b/>
                <w:bCs/>
                <w:sz w:val="20"/>
                <w:szCs w:val="20"/>
                <w:lang w:val="lv-LV"/>
              </w:rPr>
              <w:t xml:space="preserve">Piedāvātā cena EUR (bez </w:t>
            </w:r>
            <w:smartTag w:uri="urn:schemas-microsoft-com:office:smarttags" w:element="stockticker">
              <w:r w:rsidRPr="00874AA4">
                <w:rPr>
                  <w:b/>
                  <w:bCs/>
                  <w:sz w:val="20"/>
                  <w:szCs w:val="20"/>
                  <w:lang w:val="lv-LV"/>
                </w:rPr>
                <w:t>PVN</w:t>
              </w:r>
            </w:smartTag>
            <w:r w:rsidRPr="00874AA4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</w:tr>
      <w:tr w:rsidR="003B7E88" w:rsidRPr="003B199B" w:rsidTr="003B7E88">
        <w:tc>
          <w:tcPr>
            <w:tcW w:w="850" w:type="dxa"/>
            <w:shd w:val="clear" w:color="auto" w:fill="auto"/>
            <w:vAlign w:val="bottom"/>
          </w:tcPr>
          <w:p w:rsidR="003B7E88" w:rsidRPr="003B199B" w:rsidRDefault="003B7E88" w:rsidP="003B7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B7E88" w:rsidRPr="003B199B" w:rsidRDefault="003B7E88" w:rsidP="003B7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Baltic Project Group SIA</w:t>
            </w:r>
          </w:p>
        </w:tc>
        <w:tc>
          <w:tcPr>
            <w:tcW w:w="2585" w:type="dxa"/>
            <w:shd w:val="clear" w:color="auto" w:fill="auto"/>
            <w:vAlign w:val="bottom"/>
          </w:tcPr>
          <w:p w:rsidR="003B7E88" w:rsidRPr="003B199B" w:rsidRDefault="003B7E88" w:rsidP="003B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22.05.2017.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plkst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 17:06</w:t>
            </w:r>
          </w:p>
        </w:tc>
        <w:tc>
          <w:tcPr>
            <w:tcW w:w="2659" w:type="dxa"/>
            <w:vAlign w:val="bottom"/>
          </w:tcPr>
          <w:p w:rsidR="003B7E88" w:rsidRPr="003B199B" w:rsidRDefault="003B7E88" w:rsidP="003B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36955.31</w:t>
            </w:r>
          </w:p>
        </w:tc>
      </w:tr>
      <w:tr w:rsidR="003B7E88" w:rsidTr="003B7E88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E88" w:rsidRDefault="003B7E88" w:rsidP="003B7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E88" w:rsidRDefault="003B7E88" w:rsidP="003B7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 “</w:t>
            </w:r>
            <w:proofErr w:type="spellStart"/>
            <w:r>
              <w:rPr>
                <w:sz w:val="20"/>
                <w:szCs w:val="20"/>
              </w:rPr>
              <w:t>Inser</w:t>
            </w:r>
            <w:proofErr w:type="spellEnd"/>
            <w:r>
              <w:rPr>
                <w:sz w:val="20"/>
                <w:szCs w:val="20"/>
              </w:rPr>
              <w:t xml:space="preserve"> IT”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E88" w:rsidRDefault="003B7E88" w:rsidP="003B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23.05.2017.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plkst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 09:26</w:t>
            </w:r>
          </w:p>
        </w:tc>
        <w:tc>
          <w:tcPr>
            <w:tcW w:w="2659" w:type="dxa"/>
            <w:vAlign w:val="bottom"/>
          </w:tcPr>
          <w:p w:rsidR="003B7E88" w:rsidRDefault="003B7E88" w:rsidP="003B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53994.97</w:t>
            </w:r>
          </w:p>
        </w:tc>
      </w:tr>
    </w:tbl>
    <w:p w:rsidR="001743BB" w:rsidRPr="00CA3B48" w:rsidRDefault="00CA3B48" w:rsidP="00CA3B48">
      <w:pPr>
        <w:spacing w:before="120"/>
        <w:ind w:left="284"/>
        <w:jc w:val="both"/>
        <w:rPr>
          <w:sz w:val="22"/>
          <w:szCs w:val="22"/>
          <w:lang w:val="lv-LV"/>
        </w:rPr>
      </w:pPr>
      <w:r w:rsidRPr="00CA3B48">
        <w:rPr>
          <w:sz w:val="22"/>
          <w:szCs w:val="22"/>
          <w:lang w:val="lv-LV"/>
        </w:rPr>
        <w:t xml:space="preserve">Iesniegto piedāvājumu cenas fiksētas atvēršanas sanāksmes protokolā: </w:t>
      </w:r>
      <w:r w:rsidR="001743BB" w:rsidRPr="00CA3B48">
        <w:rPr>
          <w:bCs/>
          <w:sz w:val="22"/>
          <w:szCs w:val="22"/>
          <w:lang w:val="lv-LV"/>
        </w:rPr>
        <w:t xml:space="preserve">skat. </w:t>
      </w:r>
      <w:r w:rsidR="003B7E88">
        <w:rPr>
          <w:bCs/>
          <w:sz w:val="22"/>
          <w:szCs w:val="22"/>
          <w:lang w:val="lv-LV"/>
        </w:rPr>
        <w:t>23.05</w:t>
      </w:r>
      <w:r w:rsidR="0032797F" w:rsidRPr="00CA3B48">
        <w:rPr>
          <w:bCs/>
          <w:sz w:val="22"/>
          <w:szCs w:val="22"/>
          <w:lang w:val="lv-LV"/>
        </w:rPr>
        <w:t>.</w:t>
      </w:r>
      <w:r w:rsidR="001743BB" w:rsidRPr="00CA3B48">
        <w:rPr>
          <w:bCs/>
          <w:sz w:val="22"/>
          <w:szCs w:val="22"/>
          <w:lang w:val="lv-LV"/>
        </w:rPr>
        <w:t>201</w:t>
      </w:r>
      <w:r>
        <w:rPr>
          <w:bCs/>
          <w:sz w:val="22"/>
          <w:szCs w:val="22"/>
          <w:lang w:val="lv-LV"/>
        </w:rPr>
        <w:t>7</w:t>
      </w:r>
      <w:r w:rsidR="001743BB" w:rsidRPr="00CA3B48">
        <w:rPr>
          <w:bCs/>
          <w:sz w:val="22"/>
          <w:szCs w:val="22"/>
          <w:lang w:val="lv-LV"/>
        </w:rPr>
        <w:t>. protokolu Nr.</w:t>
      </w:r>
      <w:r>
        <w:rPr>
          <w:bCs/>
          <w:sz w:val="22"/>
          <w:szCs w:val="22"/>
          <w:lang w:val="lv-LV"/>
        </w:rPr>
        <w:t>2</w:t>
      </w:r>
      <w:r w:rsidR="001743BB" w:rsidRPr="00CA3B48">
        <w:rPr>
          <w:sz w:val="22"/>
          <w:szCs w:val="22"/>
          <w:lang w:val="lv-LV"/>
        </w:rPr>
        <w:t>.</w:t>
      </w:r>
    </w:p>
    <w:p w:rsidR="00CA3B48" w:rsidRP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Pretendenti, kuru iesniegtie kvalifikācijas dokumenti un iesniegtie piedāvājumi neatbilda nolikumā izvirzītajām prasībām:</w:t>
      </w:r>
      <w:r w:rsidR="00CA3B48">
        <w:rPr>
          <w:sz w:val="22"/>
          <w:szCs w:val="22"/>
          <w:lang w:val="lv-LV"/>
        </w:rPr>
        <w:t xml:space="preserve"> </w:t>
      </w:r>
      <w:r w:rsidR="003B7E88" w:rsidRPr="001743BB">
        <w:rPr>
          <w:sz w:val="22"/>
          <w:szCs w:val="22"/>
          <w:lang w:val="lv-LV"/>
        </w:rPr>
        <w:t xml:space="preserve">skat. </w:t>
      </w:r>
      <w:r w:rsidR="003B7E88">
        <w:rPr>
          <w:bCs/>
          <w:sz w:val="22"/>
          <w:szCs w:val="22"/>
          <w:lang w:val="lv-LV"/>
        </w:rPr>
        <w:t>01.06</w:t>
      </w:r>
      <w:r w:rsidR="003B7E88" w:rsidRPr="001743BB">
        <w:rPr>
          <w:bCs/>
          <w:sz w:val="22"/>
          <w:szCs w:val="22"/>
          <w:lang w:val="lv-LV"/>
        </w:rPr>
        <w:t>.201</w:t>
      </w:r>
      <w:r w:rsidR="003B7E88">
        <w:rPr>
          <w:bCs/>
          <w:sz w:val="22"/>
          <w:szCs w:val="22"/>
          <w:lang w:val="lv-LV"/>
        </w:rPr>
        <w:t>7. protokolu Nr</w:t>
      </w:r>
      <w:r w:rsidR="003B7E88" w:rsidRPr="0032797F">
        <w:rPr>
          <w:bCs/>
          <w:sz w:val="22"/>
          <w:szCs w:val="22"/>
          <w:lang w:val="lv-LV"/>
        </w:rPr>
        <w:t>.</w:t>
      </w:r>
      <w:r w:rsidR="003B7E88">
        <w:rPr>
          <w:bCs/>
          <w:sz w:val="22"/>
          <w:szCs w:val="22"/>
          <w:lang w:val="lv-LV"/>
        </w:rPr>
        <w:t>3</w:t>
      </w:r>
      <w:r w:rsidR="003B7E88">
        <w:rPr>
          <w:sz w:val="22"/>
          <w:szCs w:val="22"/>
          <w:lang w:val="lv-LV"/>
        </w:rPr>
        <w:t>.</w:t>
      </w:r>
    </w:p>
    <w:p w:rsid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Komisijas locekļu vērtējumi attiecībā uz katru piedāvājumu</w:t>
      </w:r>
      <w:r w:rsidRPr="001743BB">
        <w:rPr>
          <w:sz w:val="22"/>
          <w:szCs w:val="22"/>
          <w:lang w:val="lv-LV"/>
        </w:rPr>
        <w:t xml:space="preserve">: skat. </w:t>
      </w:r>
      <w:r w:rsidR="003B7E88">
        <w:rPr>
          <w:bCs/>
          <w:sz w:val="22"/>
          <w:szCs w:val="22"/>
          <w:lang w:val="lv-LV"/>
        </w:rPr>
        <w:t>01</w:t>
      </w:r>
      <w:r w:rsidR="0032797F">
        <w:rPr>
          <w:bCs/>
          <w:sz w:val="22"/>
          <w:szCs w:val="22"/>
          <w:lang w:val="lv-LV"/>
        </w:rPr>
        <w:t>.</w:t>
      </w:r>
      <w:r w:rsidR="003B7E88">
        <w:rPr>
          <w:bCs/>
          <w:sz w:val="22"/>
          <w:szCs w:val="22"/>
          <w:lang w:val="lv-LV"/>
        </w:rPr>
        <w:t>06</w:t>
      </w:r>
      <w:r w:rsidRPr="001743BB">
        <w:rPr>
          <w:bCs/>
          <w:sz w:val="22"/>
          <w:szCs w:val="22"/>
          <w:lang w:val="lv-LV"/>
        </w:rPr>
        <w:t>.201</w:t>
      </w:r>
      <w:r w:rsidR="0060746E">
        <w:rPr>
          <w:bCs/>
          <w:sz w:val="22"/>
          <w:szCs w:val="22"/>
          <w:lang w:val="lv-LV"/>
        </w:rPr>
        <w:t>7</w:t>
      </w:r>
      <w:r>
        <w:rPr>
          <w:bCs/>
          <w:sz w:val="22"/>
          <w:szCs w:val="22"/>
          <w:lang w:val="lv-LV"/>
        </w:rPr>
        <w:t>. protokolu Nr</w:t>
      </w:r>
      <w:r w:rsidRPr="0032797F">
        <w:rPr>
          <w:bCs/>
          <w:sz w:val="22"/>
          <w:szCs w:val="22"/>
          <w:lang w:val="lv-LV"/>
        </w:rPr>
        <w:t>.</w:t>
      </w:r>
      <w:r w:rsidR="003B7E88">
        <w:rPr>
          <w:bCs/>
          <w:sz w:val="22"/>
          <w:szCs w:val="22"/>
          <w:lang w:val="lv-LV"/>
        </w:rPr>
        <w:t>3 un 06.06</w:t>
      </w:r>
      <w:r w:rsidR="003B7E88" w:rsidRPr="001743BB">
        <w:rPr>
          <w:bCs/>
          <w:sz w:val="22"/>
          <w:szCs w:val="22"/>
          <w:lang w:val="lv-LV"/>
        </w:rPr>
        <w:t>.201</w:t>
      </w:r>
      <w:r w:rsidR="003B7E88">
        <w:rPr>
          <w:bCs/>
          <w:sz w:val="22"/>
          <w:szCs w:val="22"/>
          <w:lang w:val="lv-LV"/>
        </w:rPr>
        <w:t>7. protokolu Nr</w:t>
      </w:r>
      <w:r w:rsidR="003B7E88" w:rsidRPr="0032797F">
        <w:rPr>
          <w:bCs/>
          <w:sz w:val="22"/>
          <w:szCs w:val="22"/>
          <w:lang w:val="lv-LV"/>
        </w:rPr>
        <w:t>.</w:t>
      </w:r>
      <w:r w:rsidR="003B7E88">
        <w:rPr>
          <w:bCs/>
          <w:sz w:val="22"/>
          <w:szCs w:val="22"/>
          <w:lang w:val="lv-LV"/>
        </w:rPr>
        <w:t>4.</w:t>
      </w:r>
    </w:p>
    <w:p w:rsidR="001743BB" w:rsidRPr="0060746E" w:rsidRDefault="0060746E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</w:t>
      </w:r>
      <w:r w:rsidR="001743BB" w:rsidRPr="001743BB">
        <w:rPr>
          <w:b/>
          <w:sz w:val="22"/>
          <w:szCs w:val="22"/>
          <w:lang w:val="lv-LV"/>
        </w:rPr>
        <w:t>retendent</w:t>
      </w:r>
      <w:r w:rsidR="00D15F68">
        <w:rPr>
          <w:b/>
          <w:sz w:val="22"/>
          <w:szCs w:val="22"/>
          <w:lang w:val="lv-LV"/>
        </w:rPr>
        <w:t>a</w:t>
      </w:r>
      <w:r w:rsidR="001743BB" w:rsidRPr="001743BB">
        <w:rPr>
          <w:b/>
          <w:sz w:val="22"/>
          <w:szCs w:val="22"/>
          <w:lang w:val="lv-LV"/>
        </w:rPr>
        <w:t xml:space="preserve"> nosaukums, ar kur</w:t>
      </w:r>
      <w:r w:rsidR="00D15F68">
        <w:rPr>
          <w:b/>
          <w:sz w:val="22"/>
          <w:szCs w:val="22"/>
          <w:lang w:val="lv-LV"/>
        </w:rPr>
        <w:t>u</w:t>
      </w:r>
      <w:r w:rsidR="001743BB" w:rsidRPr="001743BB">
        <w:rPr>
          <w:b/>
          <w:sz w:val="22"/>
          <w:szCs w:val="22"/>
          <w:lang w:val="lv-LV"/>
        </w:rPr>
        <w:t xml:space="preserve"> </w:t>
      </w:r>
      <w:r w:rsidR="00D15F68">
        <w:rPr>
          <w:b/>
          <w:sz w:val="22"/>
          <w:szCs w:val="22"/>
          <w:lang w:val="lv-LV"/>
        </w:rPr>
        <w:t xml:space="preserve">nolemts slēgt </w:t>
      </w:r>
      <w:r>
        <w:rPr>
          <w:b/>
          <w:sz w:val="22"/>
          <w:szCs w:val="22"/>
          <w:lang w:val="lv-LV"/>
        </w:rPr>
        <w:t>vispārīgo vienošanos</w:t>
      </w:r>
      <w:r w:rsidR="001743BB" w:rsidRPr="001743BB">
        <w:rPr>
          <w:sz w:val="22"/>
          <w:szCs w:val="22"/>
          <w:lang w:val="lv-LV"/>
        </w:rPr>
        <w:t xml:space="preserve">: skat. </w:t>
      </w:r>
      <w:r w:rsidR="003B7E88">
        <w:rPr>
          <w:bCs/>
          <w:sz w:val="22"/>
          <w:szCs w:val="22"/>
          <w:lang w:val="lv-LV"/>
        </w:rPr>
        <w:t>06</w:t>
      </w:r>
      <w:r>
        <w:rPr>
          <w:bCs/>
          <w:sz w:val="22"/>
          <w:szCs w:val="22"/>
          <w:lang w:val="lv-LV"/>
        </w:rPr>
        <w:t>.0</w:t>
      </w:r>
      <w:r w:rsidR="003B7E88">
        <w:rPr>
          <w:bCs/>
          <w:sz w:val="22"/>
          <w:szCs w:val="22"/>
          <w:lang w:val="lv-LV"/>
        </w:rPr>
        <w:t>6</w:t>
      </w:r>
      <w:r w:rsidR="001743BB" w:rsidRPr="0032797F">
        <w:rPr>
          <w:bCs/>
          <w:sz w:val="22"/>
          <w:szCs w:val="22"/>
          <w:lang w:val="lv-LV"/>
        </w:rPr>
        <w:t>.</w:t>
      </w:r>
      <w:r w:rsidR="001743BB" w:rsidRPr="001743BB">
        <w:rPr>
          <w:bCs/>
          <w:sz w:val="22"/>
          <w:szCs w:val="22"/>
          <w:lang w:val="lv-LV"/>
        </w:rPr>
        <w:t>201</w:t>
      </w:r>
      <w:r>
        <w:rPr>
          <w:bCs/>
          <w:sz w:val="22"/>
          <w:szCs w:val="22"/>
          <w:lang w:val="lv-LV"/>
        </w:rPr>
        <w:t>7</w:t>
      </w:r>
      <w:r w:rsidR="001743BB">
        <w:rPr>
          <w:bCs/>
          <w:sz w:val="22"/>
          <w:szCs w:val="22"/>
          <w:lang w:val="lv-LV"/>
        </w:rPr>
        <w:t>. protokolu Nr.</w:t>
      </w:r>
      <w:r>
        <w:rPr>
          <w:bCs/>
          <w:sz w:val="22"/>
          <w:szCs w:val="22"/>
          <w:lang w:val="lv-LV"/>
        </w:rPr>
        <w:t>4</w:t>
      </w:r>
      <w:r w:rsidR="0032797F">
        <w:rPr>
          <w:bCs/>
          <w:sz w:val="22"/>
          <w:szCs w:val="22"/>
          <w:lang w:val="lv-LV"/>
        </w:rPr>
        <w:t>.</w:t>
      </w:r>
    </w:p>
    <w:p w:rsidR="0060746E" w:rsidRPr="0060746E" w:rsidRDefault="003B7E88" w:rsidP="0060746E">
      <w:pPr>
        <w:ind w:left="284"/>
        <w:contextualSpacing/>
        <w:jc w:val="both"/>
        <w:rPr>
          <w:sz w:val="22"/>
          <w:szCs w:val="22"/>
          <w:lang w:val="lv-LV" w:eastAsia="lv-LV"/>
        </w:rPr>
      </w:pPr>
      <w:proofErr w:type="spellStart"/>
      <w:r w:rsidRPr="003B7E88">
        <w:rPr>
          <w:sz w:val="22"/>
          <w:szCs w:val="22"/>
          <w:lang w:val="lv-LV" w:eastAsia="lv-LV"/>
        </w:rPr>
        <w:t>Baltic</w:t>
      </w:r>
      <w:proofErr w:type="spellEnd"/>
      <w:r w:rsidRPr="003B7E88">
        <w:rPr>
          <w:sz w:val="22"/>
          <w:szCs w:val="22"/>
          <w:lang w:val="lv-LV" w:eastAsia="lv-LV"/>
        </w:rPr>
        <w:t xml:space="preserve"> Project </w:t>
      </w:r>
      <w:proofErr w:type="spellStart"/>
      <w:r w:rsidRPr="003B7E88">
        <w:rPr>
          <w:sz w:val="22"/>
          <w:szCs w:val="22"/>
          <w:lang w:val="lv-LV" w:eastAsia="lv-LV"/>
        </w:rPr>
        <w:t>Group</w:t>
      </w:r>
      <w:proofErr w:type="spellEnd"/>
      <w:r w:rsidRPr="003B7E88">
        <w:rPr>
          <w:sz w:val="22"/>
          <w:szCs w:val="22"/>
          <w:lang w:val="lv-LV" w:eastAsia="lv-LV"/>
        </w:rPr>
        <w:t xml:space="preserve"> SIA</w:t>
      </w:r>
      <w:r>
        <w:rPr>
          <w:sz w:val="22"/>
          <w:szCs w:val="22"/>
          <w:lang w:val="lv-LV" w:eastAsia="lv-LV"/>
        </w:rPr>
        <w:t>.</w:t>
      </w:r>
    </w:p>
    <w:p w:rsidR="00DF11AC" w:rsidRDefault="001743BB" w:rsidP="00DF11AC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Lēmuma pamatojums, ja pasūtītājs pārtraucis iepirkuma procedūru, neizvēloties nevienu piedāvājumu</w:t>
      </w:r>
      <w:r w:rsidRPr="001743BB">
        <w:rPr>
          <w:sz w:val="22"/>
          <w:szCs w:val="22"/>
          <w:lang w:val="lv-LV"/>
        </w:rPr>
        <w:t xml:space="preserve">: nav. </w:t>
      </w:r>
    </w:p>
    <w:p w:rsidR="001743BB" w:rsidRPr="00555640" w:rsidRDefault="001743BB" w:rsidP="00555640">
      <w:pPr>
        <w:spacing w:before="120"/>
        <w:ind w:left="1080" w:right="-40"/>
        <w:jc w:val="both"/>
        <w:rPr>
          <w:sz w:val="22"/>
          <w:szCs w:val="22"/>
          <w:lang w:val="lv-LV"/>
        </w:rPr>
      </w:pPr>
      <w:r w:rsidRPr="00555640">
        <w:rPr>
          <w:sz w:val="22"/>
          <w:szCs w:val="22"/>
          <w:lang w:val="lv-LV"/>
        </w:rPr>
        <w:t>Pielikumā:</w:t>
      </w:r>
    </w:p>
    <w:p w:rsidR="001743BB" w:rsidRPr="001743BB" w:rsidRDefault="001743BB" w:rsidP="001743BB">
      <w:pPr>
        <w:pStyle w:val="Title"/>
        <w:numPr>
          <w:ilvl w:val="0"/>
          <w:numId w:val="1"/>
        </w:numPr>
        <w:spacing w:before="120"/>
        <w:ind w:right="-40"/>
        <w:jc w:val="both"/>
        <w:rPr>
          <w:b w:val="0"/>
          <w:sz w:val="22"/>
          <w:szCs w:val="22"/>
          <w:lang w:val="lv-LV"/>
        </w:rPr>
      </w:pPr>
      <w:r w:rsidRPr="001743BB">
        <w:rPr>
          <w:b w:val="0"/>
          <w:sz w:val="22"/>
          <w:szCs w:val="22"/>
          <w:lang w:val="lv-LV"/>
        </w:rPr>
        <w:t xml:space="preserve">Pretendentu piedāvājumi; </w:t>
      </w:r>
    </w:p>
    <w:p w:rsidR="001743BB" w:rsidRPr="001743BB" w:rsidRDefault="001743BB" w:rsidP="001743BB">
      <w:pPr>
        <w:pStyle w:val="Title"/>
        <w:numPr>
          <w:ilvl w:val="0"/>
          <w:numId w:val="1"/>
        </w:numPr>
        <w:spacing w:before="120"/>
        <w:ind w:right="-40"/>
        <w:jc w:val="both"/>
        <w:rPr>
          <w:b w:val="0"/>
          <w:sz w:val="22"/>
          <w:szCs w:val="22"/>
          <w:lang w:val="lv-LV"/>
        </w:rPr>
      </w:pPr>
      <w:r w:rsidRPr="001743BB">
        <w:rPr>
          <w:b w:val="0"/>
          <w:sz w:val="22"/>
          <w:szCs w:val="22"/>
          <w:lang w:val="lv-LV"/>
        </w:rPr>
        <w:t>Iepirkuma komisijas sēžu protokoli.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276"/>
        <w:gridCol w:w="6092"/>
      </w:tblGrid>
      <w:tr w:rsidR="001743BB" w:rsidRPr="001743BB" w:rsidTr="00360743">
        <w:trPr>
          <w:trHeight w:val="555"/>
        </w:trPr>
        <w:tc>
          <w:tcPr>
            <w:tcW w:w="4276" w:type="dxa"/>
          </w:tcPr>
          <w:p w:rsidR="001743BB" w:rsidRPr="001743BB" w:rsidRDefault="001743BB" w:rsidP="00360743">
            <w:pPr>
              <w:spacing w:before="120"/>
              <w:jc w:val="both"/>
              <w:rPr>
                <w:sz w:val="22"/>
                <w:szCs w:val="22"/>
                <w:lang w:val="lv-LV"/>
              </w:rPr>
            </w:pPr>
          </w:p>
          <w:p w:rsidR="001743BB" w:rsidRPr="001743BB" w:rsidRDefault="00CB42C8" w:rsidP="00360743">
            <w:pPr>
              <w:spacing w:before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priekšsēdētājs</w:t>
            </w:r>
          </w:p>
        </w:tc>
        <w:tc>
          <w:tcPr>
            <w:tcW w:w="6092" w:type="dxa"/>
          </w:tcPr>
          <w:p w:rsidR="001743BB" w:rsidRPr="001743BB" w:rsidRDefault="001743BB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</w:p>
          <w:p w:rsidR="001743BB" w:rsidRPr="001743BB" w:rsidRDefault="00CB42C8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1743BB" w:rsidRPr="001743BB" w:rsidTr="00360743">
        <w:tc>
          <w:tcPr>
            <w:tcW w:w="4276" w:type="dxa"/>
          </w:tcPr>
          <w:p w:rsidR="001743BB" w:rsidRPr="001743BB" w:rsidRDefault="001743BB" w:rsidP="00360743">
            <w:pPr>
              <w:spacing w:before="12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092" w:type="dxa"/>
          </w:tcPr>
          <w:p w:rsidR="001743BB" w:rsidRPr="001743BB" w:rsidRDefault="001743BB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</w:p>
        </w:tc>
      </w:tr>
    </w:tbl>
    <w:p w:rsidR="001743BB" w:rsidRPr="001743BB" w:rsidRDefault="001743BB" w:rsidP="001743BB">
      <w:pPr>
        <w:pStyle w:val="Title"/>
        <w:spacing w:before="120"/>
        <w:ind w:right="-40"/>
        <w:jc w:val="both"/>
        <w:rPr>
          <w:b w:val="0"/>
          <w:sz w:val="22"/>
          <w:szCs w:val="22"/>
          <w:lang w:val="lv-LV"/>
        </w:rPr>
      </w:pPr>
    </w:p>
    <w:sectPr w:rsidR="001743BB" w:rsidRPr="001743BB" w:rsidSect="007D123D">
      <w:footerReference w:type="even" r:id="rId9"/>
      <w:footerReference w:type="default" r:id="rId10"/>
      <w:pgSz w:w="11906" w:h="16838"/>
      <w:pgMar w:top="719" w:right="746" w:bottom="36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95" w:rsidRDefault="00D14895">
      <w:r>
        <w:separator/>
      </w:r>
    </w:p>
  </w:endnote>
  <w:endnote w:type="continuationSeparator" w:id="0">
    <w:p w:rsidR="00D14895" w:rsidRDefault="00D1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D04" w:rsidRDefault="00D1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B05">
      <w:rPr>
        <w:rStyle w:val="PageNumber"/>
        <w:noProof/>
      </w:rPr>
      <w:t>2</w:t>
    </w:r>
    <w:r>
      <w:rPr>
        <w:rStyle w:val="PageNumber"/>
      </w:rPr>
      <w:fldChar w:fldCharType="end"/>
    </w:r>
  </w:p>
  <w:p w:rsidR="00940D04" w:rsidRDefault="00D1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95" w:rsidRDefault="00D14895">
      <w:r>
        <w:separator/>
      </w:r>
    </w:p>
  </w:footnote>
  <w:footnote w:type="continuationSeparator" w:id="0">
    <w:p w:rsidR="00D14895" w:rsidRDefault="00D1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97B"/>
    <w:multiLevelType w:val="multilevel"/>
    <w:tmpl w:val="69E26A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852E9"/>
    <w:multiLevelType w:val="hybridMultilevel"/>
    <w:tmpl w:val="1C0C7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873"/>
    <w:multiLevelType w:val="hybridMultilevel"/>
    <w:tmpl w:val="77DCA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1394"/>
    <w:multiLevelType w:val="hybridMultilevel"/>
    <w:tmpl w:val="6272083E"/>
    <w:lvl w:ilvl="0" w:tplc="29D89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3A2BAA"/>
    <w:multiLevelType w:val="hybridMultilevel"/>
    <w:tmpl w:val="CE3A2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3E98"/>
    <w:multiLevelType w:val="hybridMultilevel"/>
    <w:tmpl w:val="3BE2B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31B"/>
    <w:multiLevelType w:val="hybridMultilevel"/>
    <w:tmpl w:val="0BE6F9EC"/>
    <w:lvl w:ilvl="0" w:tplc="73700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5056E"/>
    <w:multiLevelType w:val="multilevel"/>
    <w:tmpl w:val="42D8D9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4A5809"/>
    <w:multiLevelType w:val="multilevel"/>
    <w:tmpl w:val="427CDF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7CB32AB1"/>
    <w:multiLevelType w:val="hybridMultilevel"/>
    <w:tmpl w:val="77DCA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B"/>
    <w:rsid w:val="000708DE"/>
    <w:rsid w:val="00115201"/>
    <w:rsid w:val="001743BB"/>
    <w:rsid w:val="00194633"/>
    <w:rsid w:val="00231E12"/>
    <w:rsid w:val="0023434E"/>
    <w:rsid w:val="002C4B2D"/>
    <w:rsid w:val="0032797F"/>
    <w:rsid w:val="00364788"/>
    <w:rsid w:val="00364ED6"/>
    <w:rsid w:val="003B7E88"/>
    <w:rsid w:val="003E1357"/>
    <w:rsid w:val="00461FD1"/>
    <w:rsid w:val="004F1530"/>
    <w:rsid w:val="00555640"/>
    <w:rsid w:val="00593FBC"/>
    <w:rsid w:val="006064AE"/>
    <w:rsid w:val="0060746E"/>
    <w:rsid w:val="00684AC1"/>
    <w:rsid w:val="006E2E32"/>
    <w:rsid w:val="009125B3"/>
    <w:rsid w:val="00996C44"/>
    <w:rsid w:val="00A81CD6"/>
    <w:rsid w:val="00C95B05"/>
    <w:rsid w:val="00CA3B48"/>
    <w:rsid w:val="00CB42C8"/>
    <w:rsid w:val="00D14895"/>
    <w:rsid w:val="00D15F68"/>
    <w:rsid w:val="00DF11AC"/>
    <w:rsid w:val="00E763B6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martTagType w:namespaceuri="urn:schemas-microsoft-com:office:smarttags" w:name="stockticker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176C2-FBEB-4B2C-9DAB-3A44E05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CB42C8"/>
    <w:pPr>
      <w:spacing w:before="240" w:after="60"/>
      <w:outlineLvl w:val="6"/>
    </w:pPr>
    <w:rPr>
      <w:rFonts w:ascii="Arial" w:hAnsi="Arial"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3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43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43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43BB"/>
  </w:style>
  <w:style w:type="character" w:customStyle="1" w:styleId="c1">
    <w:name w:val="c1"/>
    <w:basedOn w:val="DefaultParagraphFont"/>
    <w:rsid w:val="001743BB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1743BB"/>
    <w:pPr>
      <w:ind w:left="720"/>
    </w:p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55640"/>
  </w:style>
  <w:style w:type="paragraph" w:styleId="BalloonText">
    <w:name w:val="Balloon Text"/>
    <w:basedOn w:val="Normal"/>
    <w:link w:val="BalloonTextChar"/>
    <w:uiPriority w:val="99"/>
    <w:semiHidden/>
    <w:unhideWhenUsed/>
    <w:rsid w:val="006E2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3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ext1">
    <w:name w:val="Text 1"/>
    <w:basedOn w:val="Normal"/>
    <w:rsid w:val="00CB42C8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character" w:customStyle="1" w:styleId="Heading7Char">
    <w:name w:val="Heading 7 Char"/>
    <w:basedOn w:val="DefaultParagraphFont"/>
    <w:link w:val="Heading7"/>
    <w:rsid w:val="00CB42C8"/>
    <w:rPr>
      <w:rFonts w:ascii="Arial" w:eastAsia="Times New Roman" w:hAnsi="Arial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CB42C8"/>
    <w:pPr>
      <w:ind w:left="240" w:hanging="240"/>
    </w:pPr>
    <w:rPr>
      <w:rFonts w:ascii="Cambria" w:eastAsia="Cambria" w:hAnsi="Cambria" w:cs="Cambria"/>
      <w:kern w:val="56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u@rt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3828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12</cp:revision>
  <cp:lastPrinted>2017-05-24T13:02:00Z</cp:lastPrinted>
  <dcterms:created xsi:type="dcterms:W3CDTF">2016-06-10T12:02:00Z</dcterms:created>
  <dcterms:modified xsi:type="dcterms:W3CDTF">2017-06-08T11:10:00Z</dcterms:modified>
</cp:coreProperties>
</file>