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6AB96105" w:rsidR="00A97D34" w:rsidRPr="00203B88" w:rsidRDefault="00A97D34" w:rsidP="00A97D34">
      <w:pPr>
        <w:jc w:val="right"/>
        <w:rPr>
          <w:rFonts w:eastAsia="Cambria"/>
          <w:kern w:val="56"/>
        </w:rPr>
      </w:pPr>
      <w:r w:rsidRPr="00203B88">
        <w:rPr>
          <w:rFonts w:eastAsia="Cambria"/>
          <w:kern w:val="56"/>
        </w:rPr>
        <w:t>Pielikums Nr.2</w:t>
      </w:r>
      <w:r w:rsidR="00CB7FEB">
        <w:rPr>
          <w:rFonts w:eastAsia="Cambria"/>
          <w:kern w:val="56"/>
        </w:rPr>
        <w:t>.4</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161038A9" w:rsidR="00A97D34" w:rsidRDefault="00A97D34" w:rsidP="00A97D34">
      <w:pPr>
        <w:jc w:val="right"/>
        <w:rPr>
          <w:rFonts w:eastAsia="Cambria"/>
          <w:kern w:val="56"/>
        </w:rPr>
      </w:pPr>
      <w:r w:rsidRPr="00203B88">
        <w:rPr>
          <w:rFonts w:eastAsia="Cambria"/>
          <w:kern w:val="56"/>
        </w:rPr>
        <w:t xml:space="preserve"> Nolikumam ID Nr. RTU-2017/</w:t>
      </w:r>
      <w:r w:rsidR="00F7608D">
        <w:rPr>
          <w:rFonts w:eastAsia="Cambria"/>
          <w:kern w:val="56"/>
        </w:rPr>
        <w:t>123</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70C55212"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Pr>
          <w:rFonts w:eastAsia="Cambria"/>
          <w:b/>
          <w:kern w:val="56"/>
        </w:rPr>
        <w:t>123</w:t>
      </w:r>
    </w:p>
    <w:p w14:paraId="490860C7" w14:textId="37DB8BCE" w:rsidR="00F7608D" w:rsidRPr="00203B88" w:rsidRDefault="00CB7FEB" w:rsidP="00F7608D">
      <w:pPr>
        <w:tabs>
          <w:tab w:val="left" w:pos="2010"/>
          <w:tab w:val="center" w:pos="4819"/>
        </w:tabs>
        <w:jc w:val="center"/>
        <w:rPr>
          <w:rFonts w:eastAsia="Cambria"/>
          <w:i/>
          <w:kern w:val="56"/>
        </w:rPr>
      </w:pPr>
      <w:r>
        <w:rPr>
          <w:rFonts w:eastAsia="Cambria"/>
          <w:i/>
          <w:kern w:val="56"/>
        </w:rPr>
        <w:t>Iepirkuma daļā Nr.4</w:t>
      </w:r>
      <w:r w:rsidR="00F7608D" w:rsidRPr="00203B88">
        <w:rPr>
          <w:rFonts w:eastAsia="Cambria"/>
          <w:i/>
          <w:kern w:val="56"/>
        </w:rPr>
        <w:t xml:space="preserve"> “</w:t>
      </w:r>
      <w:r w:rsidRPr="00CB7FEB">
        <w:rPr>
          <w:rFonts w:eastAsia="Cambria"/>
          <w:i/>
          <w:kern w:val="56"/>
        </w:rPr>
        <w:t>Kompozītmateriāli uz oglekļa šķiedras bāzes</w:t>
      </w:r>
      <w:r w:rsidR="00F7608D" w:rsidRPr="00203B88">
        <w:rPr>
          <w:rFonts w:eastAsia="Cambria"/>
          <w:i/>
          <w:kern w:val="56"/>
        </w:rPr>
        <w:t>”</w:t>
      </w:r>
    </w:p>
    <w:p w14:paraId="617590A0" w14:textId="77777777" w:rsidR="00F7608D" w:rsidRPr="00203B88" w:rsidRDefault="00F7608D" w:rsidP="00F7608D">
      <w:pPr>
        <w:spacing w:line="337" w:lineRule="exact"/>
      </w:pPr>
    </w:p>
    <w:tbl>
      <w:tblPr>
        <w:tblW w:w="14925" w:type="dxa"/>
        <w:tblInd w:w="10" w:type="dxa"/>
        <w:tblLayout w:type="fixed"/>
        <w:tblCellMar>
          <w:left w:w="0" w:type="dxa"/>
          <w:right w:w="0" w:type="dxa"/>
        </w:tblCellMar>
        <w:tblLook w:val="0000" w:firstRow="0" w:lastRow="0" w:firstColumn="0" w:lastColumn="0" w:noHBand="0" w:noVBand="0"/>
      </w:tblPr>
      <w:tblGrid>
        <w:gridCol w:w="694"/>
        <w:gridCol w:w="1631"/>
        <w:gridCol w:w="4410"/>
        <w:gridCol w:w="3870"/>
        <w:gridCol w:w="1080"/>
        <w:gridCol w:w="1080"/>
        <w:gridCol w:w="1080"/>
        <w:gridCol w:w="1080"/>
      </w:tblGrid>
      <w:tr w:rsidR="00F129CA" w:rsidRPr="00203B88" w14:paraId="5157BF4D" w14:textId="77777777" w:rsidTr="00022FF4">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F129CA" w:rsidRPr="00203B88" w:rsidRDefault="00F129CA" w:rsidP="00B2165C">
            <w:pPr>
              <w:spacing w:line="0" w:lineRule="atLeast"/>
              <w:jc w:val="center"/>
              <w:rPr>
                <w:b/>
              </w:rPr>
            </w:pPr>
            <w:proofErr w:type="spellStart"/>
            <w:r w:rsidRPr="00203B88">
              <w:rPr>
                <w:b/>
              </w:rPr>
              <w:t>N.p.k</w:t>
            </w:r>
            <w:proofErr w:type="spellEnd"/>
            <w:r w:rsidRPr="00203B88">
              <w:rPr>
                <w:b/>
              </w:rPr>
              <w:t>.</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F129CA" w:rsidRPr="00203B88" w:rsidRDefault="00F129CA" w:rsidP="00B2165C">
            <w:pPr>
              <w:spacing w:line="0" w:lineRule="atLeast"/>
              <w:jc w:val="center"/>
              <w:rPr>
                <w:b/>
              </w:rPr>
            </w:pPr>
            <w:r w:rsidRPr="00203B88">
              <w:rPr>
                <w:b/>
              </w:rPr>
              <w:t>Nosaukums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F129CA" w:rsidRPr="00203B88" w:rsidRDefault="00F129CA" w:rsidP="00B2165C">
            <w:pPr>
              <w:spacing w:line="0" w:lineRule="atLeast"/>
              <w:ind w:left="760"/>
              <w:jc w:val="center"/>
              <w:rPr>
                <w:b/>
              </w:rPr>
            </w:pPr>
            <w:r w:rsidRPr="00203B88">
              <w:rPr>
                <w:b/>
              </w:rPr>
              <w:t>Pasūtītāja specifikācija</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F129CA" w:rsidRPr="00203B88" w:rsidRDefault="00F129CA"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7CB9FE68" w14:textId="77777777" w:rsidR="00F129CA" w:rsidRDefault="00F129CA" w:rsidP="00B2165C">
            <w:pPr>
              <w:spacing w:line="292" w:lineRule="exact"/>
              <w:ind w:left="160"/>
              <w:rPr>
                <w:b/>
              </w:rPr>
            </w:pPr>
          </w:p>
          <w:p w14:paraId="73B13F52" w14:textId="77777777" w:rsidR="00F129CA" w:rsidRDefault="00F129CA" w:rsidP="00B2165C">
            <w:pPr>
              <w:spacing w:line="292" w:lineRule="exact"/>
              <w:ind w:left="160"/>
              <w:rPr>
                <w:b/>
              </w:rPr>
            </w:pPr>
          </w:p>
          <w:p w14:paraId="67D4735C" w14:textId="77777777" w:rsidR="00F129CA" w:rsidRDefault="00F129CA" w:rsidP="00B2165C">
            <w:pPr>
              <w:spacing w:line="292" w:lineRule="exact"/>
              <w:ind w:left="160"/>
              <w:rPr>
                <w:b/>
              </w:rPr>
            </w:pPr>
          </w:p>
          <w:p w14:paraId="162F410C" w14:textId="77777777" w:rsidR="00F129CA" w:rsidRDefault="00F129CA" w:rsidP="00B2165C">
            <w:pPr>
              <w:spacing w:line="292" w:lineRule="exact"/>
              <w:ind w:left="160"/>
              <w:rPr>
                <w:b/>
              </w:rPr>
            </w:pPr>
          </w:p>
          <w:p w14:paraId="591E1413" w14:textId="77777777" w:rsidR="00F129CA" w:rsidRDefault="00F129CA" w:rsidP="00B2165C">
            <w:pPr>
              <w:spacing w:line="292" w:lineRule="exact"/>
              <w:ind w:left="160"/>
              <w:rPr>
                <w:b/>
              </w:rPr>
            </w:pPr>
          </w:p>
          <w:p w14:paraId="0AA15028" w14:textId="6582770D" w:rsidR="00F129CA" w:rsidRDefault="00F129CA" w:rsidP="00B2165C">
            <w:pPr>
              <w:spacing w:line="292" w:lineRule="exact"/>
              <w:ind w:left="160"/>
              <w:rPr>
                <w:b/>
              </w:rPr>
            </w:pPr>
            <w:r>
              <w:rPr>
                <w:b/>
              </w:rPr>
              <w:t>Vienība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F129CA" w:rsidRPr="00203B88" w:rsidRDefault="00F129CA" w:rsidP="00B2165C">
            <w:pPr>
              <w:spacing w:line="292" w:lineRule="exact"/>
              <w:ind w:left="160"/>
              <w:rPr>
                <w:b/>
              </w:rPr>
            </w:pPr>
            <w:r>
              <w:rPr>
                <w:b/>
              </w:rPr>
              <w:t>Apjoms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02088F3" w14:textId="2F8DB1CA" w:rsidR="00F129CA" w:rsidRPr="00203B88" w:rsidRDefault="00F129CA" w:rsidP="00B2165C">
            <w:pPr>
              <w:spacing w:line="263" w:lineRule="exact"/>
              <w:jc w:val="center"/>
              <w:rPr>
                <w:b/>
              </w:rPr>
            </w:pPr>
            <w:r w:rsidRPr="00203B88">
              <w:rPr>
                <w:b/>
              </w:rPr>
              <w:t>Cena EUR bez PVN</w:t>
            </w:r>
            <w:r>
              <w:rPr>
                <w:b/>
              </w:rPr>
              <w:t xml:space="preserve"> par vienu vienību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F129CA" w:rsidRPr="00203B88" w:rsidRDefault="00F129CA" w:rsidP="00B2165C">
            <w:pPr>
              <w:spacing w:line="0" w:lineRule="atLeast"/>
              <w:jc w:val="center"/>
              <w:rPr>
                <w:b/>
                <w:w w:val="99"/>
              </w:rPr>
            </w:pPr>
            <w:r w:rsidRPr="00203B88">
              <w:rPr>
                <w:b/>
                <w:w w:val="99"/>
              </w:rPr>
              <w:t xml:space="preserve">Summa EUR </w:t>
            </w:r>
          </w:p>
          <w:p w14:paraId="23497DD4" w14:textId="77777777" w:rsidR="00F129CA" w:rsidRPr="00203B88" w:rsidRDefault="00F129CA" w:rsidP="00B2165C">
            <w:pPr>
              <w:spacing w:line="0" w:lineRule="atLeast"/>
              <w:jc w:val="center"/>
              <w:rPr>
                <w:b/>
                <w:w w:val="99"/>
              </w:rPr>
            </w:pPr>
            <w:r w:rsidRPr="00203B88">
              <w:rPr>
                <w:b/>
                <w:w w:val="99"/>
              </w:rPr>
              <w:t>bez PVN</w:t>
            </w:r>
          </w:p>
          <w:p w14:paraId="556CFDF7" w14:textId="5337EB20" w:rsidR="00F129CA" w:rsidRPr="00F7608D" w:rsidRDefault="00C2796D" w:rsidP="00C2796D">
            <w:pPr>
              <w:spacing w:line="0" w:lineRule="atLeast"/>
              <w:jc w:val="center"/>
              <w:rPr>
                <w:i/>
                <w:w w:val="99"/>
              </w:rPr>
            </w:pPr>
            <w:r>
              <w:rPr>
                <w:i/>
                <w:w w:val="99"/>
              </w:rPr>
              <w:t>h</w:t>
            </w:r>
            <w:r w:rsidR="00F129CA" w:rsidRPr="00F7608D">
              <w:rPr>
                <w:i/>
                <w:w w:val="99"/>
              </w:rPr>
              <w:t xml:space="preserve"> = </w:t>
            </w:r>
            <w:r>
              <w:rPr>
                <w:i/>
                <w:w w:val="99"/>
              </w:rPr>
              <w:t>g</w:t>
            </w:r>
            <w:r w:rsidR="00F129CA" w:rsidRPr="00F7608D">
              <w:rPr>
                <w:i/>
                <w:w w:val="99"/>
              </w:rPr>
              <w:t xml:space="preserve"> </w:t>
            </w:r>
            <w:r w:rsidR="00F129CA" w:rsidRPr="00F7608D">
              <w:rPr>
                <w:w w:val="99"/>
              </w:rPr>
              <w:t>x</w:t>
            </w:r>
            <w:r w:rsidR="00F129CA" w:rsidRPr="00F7608D">
              <w:rPr>
                <w:i/>
                <w:w w:val="99"/>
              </w:rPr>
              <w:t xml:space="preserve"> f</w:t>
            </w:r>
          </w:p>
        </w:tc>
      </w:tr>
      <w:tr w:rsidR="00F129CA" w:rsidRPr="00203B88" w14:paraId="2158C3DB" w14:textId="77777777" w:rsidTr="00022FF4">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52CD42" w14:textId="77777777" w:rsidR="00F129CA" w:rsidRPr="00203B88" w:rsidRDefault="00F129CA" w:rsidP="00C2796D">
            <w:pPr>
              <w:spacing w:line="0" w:lineRule="atLeast"/>
              <w:jc w:val="center"/>
              <w:rPr>
                <w:b/>
              </w:rPr>
            </w:pPr>
            <w:r w:rsidRPr="00203B88">
              <w:rPr>
                <w:b/>
              </w:rPr>
              <w:t>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999201D" w14:textId="77777777" w:rsidR="00F129CA" w:rsidRPr="00203B88" w:rsidRDefault="00F129CA" w:rsidP="00C2796D">
            <w:pPr>
              <w:spacing w:line="0" w:lineRule="atLeast"/>
              <w:jc w:val="center"/>
              <w:rPr>
                <w:b/>
              </w:rPr>
            </w:pPr>
            <w:r w:rsidRPr="00203B88">
              <w:rPr>
                <w:b/>
              </w:rPr>
              <w:t>b</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271C8C9" w14:textId="77777777" w:rsidR="00F129CA" w:rsidRPr="00203B88" w:rsidRDefault="00F129CA" w:rsidP="00C2796D">
            <w:pPr>
              <w:spacing w:line="0" w:lineRule="atLeast"/>
              <w:ind w:left="760"/>
              <w:jc w:val="center"/>
              <w:rPr>
                <w:b/>
              </w:rPr>
            </w:pPr>
            <w:r w:rsidRPr="00203B88">
              <w:rPr>
                <w:b/>
              </w:rPr>
              <w:t>c</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2308F1A" w14:textId="77777777" w:rsidR="00F129CA" w:rsidRPr="00203B88" w:rsidRDefault="00F129CA" w:rsidP="00C2796D">
            <w:pPr>
              <w:spacing w:line="0" w:lineRule="atLeast"/>
              <w:jc w:val="center"/>
              <w:rPr>
                <w:b/>
              </w:rPr>
            </w:pPr>
            <w:r w:rsidRPr="00203B88">
              <w:rPr>
                <w:b/>
              </w:rPr>
              <w:t>d</w:t>
            </w:r>
          </w:p>
        </w:tc>
        <w:tc>
          <w:tcPr>
            <w:tcW w:w="1080" w:type="dxa"/>
            <w:tcBorders>
              <w:top w:val="single" w:sz="4" w:space="0" w:color="auto"/>
              <w:left w:val="single" w:sz="4" w:space="0" w:color="auto"/>
              <w:bottom w:val="single" w:sz="4" w:space="0" w:color="auto"/>
              <w:right w:val="single" w:sz="4" w:space="0" w:color="auto"/>
            </w:tcBorders>
          </w:tcPr>
          <w:p w14:paraId="5A3A7E88" w14:textId="749A0E19" w:rsidR="00F129CA" w:rsidRPr="00203B88" w:rsidRDefault="00C2796D" w:rsidP="00C2796D">
            <w:pPr>
              <w:spacing w:line="292" w:lineRule="exact"/>
              <w:ind w:left="160"/>
              <w:jc w:val="center"/>
              <w:rPr>
                <w:b/>
              </w:rPr>
            </w:pPr>
            <w:r>
              <w:rPr>
                <w:b/>
              </w:rPr>
              <w: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EEA83F" w14:textId="24E3E519" w:rsidR="00F129CA" w:rsidRPr="00203B88" w:rsidRDefault="00C2796D" w:rsidP="00C2796D">
            <w:pPr>
              <w:spacing w:line="292" w:lineRule="exact"/>
              <w:ind w:left="160"/>
              <w:jc w:val="center"/>
              <w:rPr>
                <w:b/>
              </w:rPr>
            </w:pPr>
            <w:r>
              <w:rPr>
                <w:b/>
              </w:rPr>
              <w: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B93D85" w14:textId="391ADB65" w:rsidR="00F129CA" w:rsidRPr="00203B88" w:rsidRDefault="00C2796D" w:rsidP="00C2796D">
            <w:pPr>
              <w:spacing w:line="263" w:lineRule="exact"/>
              <w:jc w:val="center"/>
              <w:rPr>
                <w:b/>
              </w:rPr>
            </w:pPr>
            <w:r>
              <w:rPr>
                <w:b/>
              </w:rPr>
              <w:t>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79FFD7" w14:textId="2867C9E0" w:rsidR="00F129CA" w:rsidRPr="00203B88" w:rsidRDefault="00C2796D" w:rsidP="00C2796D">
            <w:pPr>
              <w:spacing w:line="0" w:lineRule="atLeast"/>
              <w:jc w:val="center"/>
              <w:rPr>
                <w:b/>
                <w:w w:val="99"/>
              </w:rPr>
            </w:pPr>
            <w:r>
              <w:rPr>
                <w:b/>
                <w:w w:val="99"/>
              </w:rPr>
              <w:t>h</w:t>
            </w:r>
          </w:p>
        </w:tc>
      </w:tr>
      <w:tr w:rsidR="00CB7FEB" w:rsidRPr="00203B88" w14:paraId="4DC25C8B" w14:textId="77777777" w:rsidTr="00894675">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CB7FEB" w:rsidRPr="00203B88" w:rsidRDefault="00CB7FEB" w:rsidP="00CB7FEB">
            <w:pPr>
              <w:spacing w:line="258" w:lineRule="exact"/>
              <w:ind w:left="120"/>
            </w:pPr>
            <w:r w:rsidRPr="00203B88">
              <w:t xml:space="preserve">1. </w:t>
            </w:r>
          </w:p>
        </w:tc>
        <w:tc>
          <w:tcPr>
            <w:tcW w:w="1631" w:type="dxa"/>
            <w:tcBorders>
              <w:top w:val="single" w:sz="4" w:space="0" w:color="auto"/>
              <w:left w:val="single" w:sz="4" w:space="0" w:color="000000"/>
              <w:bottom w:val="single" w:sz="4" w:space="0" w:color="auto"/>
              <w:right w:val="single" w:sz="4" w:space="0" w:color="auto"/>
            </w:tcBorders>
            <w:shd w:val="clear" w:color="auto" w:fill="auto"/>
          </w:tcPr>
          <w:p w14:paraId="30198618" w14:textId="77777777" w:rsidR="00CB7FEB" w:rsidRPr="00B879F7" w:rsidRDefault="00CB7FEB" w:rsidP="00CB7FEB">
            <w:pPr>
              <w:ind w:right="90"/>
              <w:jc w:val="both"/>
            </w:pPr>
            <w:r w:rsidRPr="00B879F7">
              <w:t>Cietā oglekļa šķiedru plāksne</w:t>
            </w:r>
          </w:p>
          <w:p w14:paraId="755B991F" w14:textId="65FBDB18" w:rsidR="00CB7FEB" w:rsidRPr="00443F8C" w:rsidRDefault="00CB7FEB" w:rsidP="00CB7FEB">
            <w:pPr>
              <w:spacing w:line="258" w:lineRule="exact"/>
              <w:ind w:left="120" w:right="90"/>
              <w:rPr>
                <w:highlight w:val="yellow"/>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E3A06C8" w14:textId="77777777" w:rsidR="00CB7FEB" w:rsidRPr="00CB7FEB" w:rsidRDefault="00CB7FEB" w:rsidP="00CB7FEB">
            <w:pPr>
              <w:ind w:right="90"/>
              <w:jc w:val="both"/>
            </w:pPr>
            <w:r w:rsidRPr="00CB7FEB">
              <w:t xml:space="preserve">Cietā oglekļa šķiedru plāksnes veids: </w:t>
            </w:r>
            <w:hyperlink r:id="rId6" w:history="1">
              <w:proofErr w:type="spellStart"/>
              <w:r w:rsidRPr="00CB7FEB">
                <w:rPr>
                  <w:rStyle w:val="productlistheader"/>
                </w:rPr>
                <w:t>EconomyPlate</w:t>
              </w:r>
              <w:proofErr w:type="spellEnd"/>
              <w:r w:rsidRPr="00CB7FEB">
                <w:rPr>
                  <w:rStyle w:val="productlistheader"/>
                </w:rPr>
                <w:t xml:space="preserve">™ </w:t>
              </w:r>
              <w:proofErr w:type="spellStart"/>
              <w:r w:rsidRPr="00CB7FEB">
                <w:rPr>
                  <w:rStyle w:val="productlistheader"/>
                </w:rPr>
                <w:t>Solid</w:t>
              </w:r>
              <w:proofErr w:type="spellEnd"/>
              <w:r w:rsidRPr="00CB7FEB">
                <w:rPr>
                  <w:rStyle w:val="productlistheader"/>
                </w:rPr>
                <w:t xml:space="preserve"> </w:t>
              </w:r>
              <w:proofErr w:type="spellStart"/>
              <w:r w:rsidRPr="00CB7FEB">
                <w:rPr>
                  <w:rStyle w:val="productlistheader"/>
                </w:rPr>
                <w:t>Carbon</w:t>
              </w:r>
              <w:proofErr w:type="spellEnd"/>
              <w:r w:rsidRPr="00CB7FEB">
                <w:rPr>
                  <w:rStyle w:val="productlistheader"/>
                </w:rPr>
                <w:t xml:space="preserve"> </w:t>
              </w:r>
              <w:proofErr w:type="spellStart"/>
              <w:r w:rsidRPr="00CB7FEB">
                <w:rPr>
                  <w:rStyle w:val="productlistheader"/>
                </w:rPr>
                <w:t>Fiber</w:t>
              </w:r>
              <w:proofErr w:type="spellEnd"/>
              <w:r w:rsidRPr="00CB7FEB">
                <w:rPr>
                  <w:rStyle w:val="productlistheader"/>
                </w:rPr>
                <w:t xml:space="preserve"> </w:t>
              </w:r>
              <w:proofErr w:type="spellStart"/>
              <w:r w:rsidRPr="00CB7FEB">
                <w:rPr>
                  <w:rStyle w:val="productlistheader"/>
                </w:rPr>
                <w:t>Sheet</w:t>
              </w:r>
              <w:proofErr w:type="spellEnd"/>
              <w:r w:rsidRPr="00CB7FEB">
                <w:rPr>
                  <w:rStyle w:val="productlistheader"/>
                </w:rPr>
                <w:t xml:space="preserve">, </w:t>
              </w:r>
            </w:hyperlink>
            <w:r w:rsidRPr="00CB7FEB">
              <w:t xml:space="preserve"> </w:t>
            </w:r>
            <w:proofErr w:type="spellStart"/>
            <w:r w:rsidRPr="00CB7FEB">
              <w:rPr>
                <w:shd w:val="clear" w:color="auto" w:fill="FFFFFF"/>
              </w:rPr>
              <w:t>Gloss</w:t>
            </w:r>
            <w:proofErr w:type="spellEnd"/>
            <w:r w:rsidRPr="00CB7FEB">
              <w:rPr>
                <w:shd w:val="clear" w:color="auto" w:fill="FFFFFF"/>
              </w:rPr>
              <w:t xml:space="preserve"> </w:t>
            </w:r>
            <w:proofErr w:type="spellStart"/>
            <w:r w:rsidRPr="00CB7FEB">
              <w:rPr>
                <w:shd w:val="clear" w:color="auto" w:fill="FFFFFF"/>
              </w:rPr>
              <w:t>Finish</w:t>
            </w:r>
            <w:proofErr w:type="spellEnd"/>
            <w:r w:rsidRPr="00CB7FEB">
              <w:t xml:space="preserve"> vai ekvivalents.</w:t>
            </w:r>
          </w:p>
          <w:p w14:paraId="73230C1B" w14:textId="77777777" w:rsidR="00CB7FEB" w:rsidRPr="00CB7FEB" w:rsidRDefault="00CB7FEB" w:rsidP="00CB7FEB">
            <w:pPr>
              <w:ind w:right="90"/>
            </w:pPr>
            <w:r w:rsidRPr="00CB7FEB">
              <w:t>Izmērs (biezums x platums x garums), mm: ne mazāk kā 3 x 152.4  x 152.4</w:t>
            </w:r>
          </w:p>
          <w:p w14:paraId="229465C4" w14:textId="77777777" w:rsidR="00CB7FEB" w:rsidRPr="00CB7FEB" w:rsidRDefault="00CB7FEB" w:rsidP="00CB7FEB">
            <w:pPr>
              <w:ind w:right="90"/>
            </w:pPr>
            <w:r w:rsidRPr="00CB7FEB">
              <w:t>Paredzamais svars, kg/m</w:t>
            </w:r>
            <w:r w:rsidRPr="00CB7FEB">
              <w:rPr>
                <w:vertAlign w:val="superscript"/>
              </w:rPr>
              <w:t>2</w:t>
            </w:r>
            <w:r w:rsidRPr="00CB7FEB">
              <w:t>: ne vairāk kā 4.3.</w:t>
            </w:r>
          </w:p>
          <w:p w14:paraId="3210D0B8" w14:textId="77777777" w:rsidR="00CB7FEB" w:rsidRPr="00CB7FEB" w:rsidRDefault="00CB7FEB" w:rsidP="00CB7FEB">
            <w:pPr>
              <w:ind w:right="90"/>
            </w:pPr>
            <w:r w:rsidRPr="00CB7FEB">
              <w:t>Virsmas stāvoklis: glancēta</w:t>
            </w:r>
          </w:p>
          <w:p w14:paraId="4A23E561" w14:textId="77777777" w:rsidR="00CB7FEB" w:rsidRPr="00CB7FEB" w:rsidRDefault="00CB7FEB" w:rsidP="00CB7FEB">
            <w:pPr>
              <w:ind w:right="90"/>
            </w:pPr>
            <w:r w:rsidRPr="00CB7FEB">
              <w:t xml:space="preserve">Oglekļa šķiedras īpašības: Stiepes izturība: ne mazāk kā 3530 </w:t>
            </w:r>
            <w:proofErr w:type="spellStart"/>
            <w:r w:rsidRPr="00CB7FEB">
              <w:t>MPa</w:t>
            </w:r>
            <w:proofErr w:type="spellEnd"/>
            <w:r w:rsidRPr="00CB7FEB">
              <w:t xml:space="preserve"> .</w:t>
            </w:r>
          </w:p>
          <w:p w14:paraId="0C9F2854" w14:textId="5E239F77" w:rsidR="00CB7FEB" w:rsidRPr="00CB7FEB" w:rsidRDefault="00CB7FEB" w:rsidP="00CB7FEB">
            <w:pPr>
              <w:spacing w:line="258" w:lineRule="exact"/>
              <w:ind w:right="90"/>
              <w:rPr>
                <w:highlight w:val="yellow"/>
              </w:rPr>
            </w:pPr>
            <w:r w:rsidRPr="00CB7FEB">
              <w:t xml:space="preserve"> Elastības modulis:  ne mazāk kā 230285 </w:t>
            </w:r>
            <w:proofErr w:type="spellStart"/>
            <w:r w:rsidRPr="00CB7FEB">
              <w:t>MPa</w:t>
            </w:r>
            <w:proofErr w:type="spellEnd"/>
            <w:r w:rsidRPr="00CB7FEB">
              <w:t xml:space="preserve">  </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CB7FEB" w:rsidRPr="00203B88" w:rsidRDefault="00CB7FEB" w:rsidP="00CB7FEB">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70C33E31" w14:textId="75F036F8" w:rsidR="00CB7FEB" w:rsidRPr="00FD27EF" w:rsidRDefault="00CB7FEB" w:rsidP="00CB7FEB">
            <w:pPr>
              <w:spacing w:line="258" w:lineRule="exact"/>
              <w:jc w:val="center"/>
              <w:rPr>
                <w:b/>
                <w:w w:val="99"/>
              </w:rPr>
            </w:pPr>
            <w: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56C3CD38" w:rsidR="00CB7FEB" w:rsidRPr="00FD27EF" w:rsidRDefault="00CB7FEB" w:rsidP="00CB7FEB">
            <w:pPr>
              <w:spacing w:line="258" w:lineRule="exact"/>
              <w:jc w:val="center"/>
              <w:rPr>
                <w:b/>
                <w:w w:val="99"/>
              </w:rPr>
            </w:pPr>
            <w:r>
              <w:rPr>
                <w:b/>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A44DF75" w14:textId="77777777" w:rsidR="00CB7FEB" w:rsidRPr="00203B88" w:rsidRDefault="00CB7FEB" w:rsidP="00CB7FEB">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CB7FEB" w:rsidRPr="00203B88" w:rsidRDefault="00CB7FEB" w:rsidP="00CB7FEB">
            <w:pPr>
              <w:spacing w:line="0" w:lineRule="atLeast"/>
            </w:pPr>
          </w:p>
        </w:tc>
      </w:tr>
      <w:tr w:rsidR="00CB7FEB" w:rsidRPr="00203B88" w14:paraId="15E080E6" w14:textId="77777777" w:rsidTr="00894675">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98D2809" w14:textId="1D0EEA9F" w:rsidR="00CB7FEB" w:rsidRPr="00203B88" w:rsidRDefault="00CB7FEB" w:rsidP="00CB7FEB">
            <w:pPr>
              <w:spacing w:line="258" w:lineRule="exact"/>
              <w:ind w:left="120"/>
            </w:pPr>
            <w:r>
              <w:t>2.</w:t>
            </w:r>
          </w:p>
        </w:tc>
        <w:tc>
          <w:tcPr>
            <w:tcW w:w="1631" w:type="dxa"/>
            <w:tcBorders>
              <w:top w:val="single" w:sz="4" w:space="0" w:color="auto"/>
              <w:left w:val="single" w:sz="4" w:space="0" w:color="000000"/>
              <w:bottom w:val="single" w:sz="4" w:space="0" w:color="auto"/>
              <w:right w:val="single" w:sz="4" w:space="0" w:color="auto"/>
            </w:tcBorders>
            <w:shd w:val="clear" w:color="auto" w:fill="auto"/>
          </w:tcPr>
          <w:p w14:paraId="17A98148" w14:textId="77777777" w:rsidR="00CB7FEB" w:rsidRPr="00B879F7" w:rsidRDefault="00CB7FEB" w:rsidP="00CB7FEB">
            <w:pPr>
              <w:ind w:right="90"/>
              <w:jc w:val="both"/>
            </w:pPr>
            <w:r w:rsidRPr="00B879F7">
              <w:t>Cietā oglekļa šķiedru plāksne</w:t>
            </w:r>
          </w:p>
          <w:p w14:paraId="5745AF1E" w14:textId="4DF368E4" w:rsidR="00CB7FEB" w:rsidRPr="00443F8C" w:rsidRDefault="00CB7FEB" w:rsidP="00CB7FEB">
            <w:pPr>
              <w:spacing w:line="258" w:lineRule="exact"/>
              <w:ind w:left="120" w:right="90"/>
              <w:rPr>
                <w:highlight w:val="yellow"/>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CD173F5" w14:textId="77777777" w:rsidR="00CB7FEB" w:rsidRPr="00CB7FEB" w:rsidRDefault="00CB7FEB" w:rsidP="00CB7FEB">
            <w:pPr>
              <w:ind w:right="90"/>
              <w:jc w:val="both"/>
              <w:rPr>
                <w:shd w:val="clear" w:color="auto" w:fill="FFFFFF"/>
              </w:rPr>
            </w:pPr>
            <w:r w:rsidRPr="00CB7FEB">
              <w:t xml:space="preserve">Cietā oglekļa šķiedru plāksnes veids: </w:t>
            </w:r>
            <w:hyperlink r:id="rId7" w:history="1">
              <w:proofErr w:type="spellStart"/>
              <w:r w:rsidRPr="00CB7FEB">
                <w:rPr>
                  <w:rStyle w:val="productlistheader"/>
                </w:rPr>
                <w:t>EconomyPlate</w:t>
              </w:r>
              <w:proofErr w:type="spellEnd"/>
              <w:r w:rsidRPr="00CB7FEB">
                <w:rPr>
                  <w:rStyle w:val="productlistheader"/>
                </w:rPr>
                <w:t xml:space="preserve">™ </w:t>
              </w:r>
              <w:proofErr w:type="spellStart"/>
              <w:r w:rsidRPr="00CB7FEB">
                <w:rPr>
                  <w:rStyle w:val="productlistheader"/>
                </w:rPr>
                <w:t>Solid</w:t>
              </w:r>
              <w:proofErr w:type="spellEnd"/>
              <w:r w:rsidRPr="00CB7FEB">
                <w:rPr>
                  <w:rStyle w:val="productlistheader"/>
                </w:rPr>
                <w:t xml:space="preserve"> </w:t>
              </w:r>
              <w:proofErr w:type="spellStart"/>
              <w:r w:rsidRPr="00CB7FEB">
                <w:rPr>
                  <w:rStyle w:val="productlistheader"/>
                </w:rPr>
                <w:t>Carbon</w:t>
              </w:r>
              <w:proofErr w:type="spellEnd"/>
              <w:r w:rsidRPr="00CB7FEB">
                <w:rPr>
                  <w:rStyle w:val="productlistheader"/>
                </w:rPr>
                <w:t xml:space="preserve"> </w:t>
              </w:r>
              <w:proofErr w:type="spellStart"/>
              <w:r w:rsidRPr="00CB7FEB">
                <w:rPr>
                  <w:rStyle w:val="productlistheader"/>
                </w:rPr>
                <w:t>Fiber</w:t>
              </w:r>
              <w:proofErr w:type="spellEnd"/>
              <w:r w:rsidRPr="00CB7FEB">
                <w:rPr>
                  <w:rStyle w:val="productlistheader"/>
                </w:rPr>
                <w:t xml:space="preserve"> </w:t>
              </w:r>
              <w:proofErr w:type="spellStart"/>
              <w:r w:rsidRPr="00CB7FEB">
                <w:rPr>
                  <w:rStyle w:val="productlistheader"/>
                </w:rPr>
                <w:t>Sheet</w:t>
              </w:r>
              <w:proofErr w:type="spellEnd"/>
              <w:r w:rsidRPr="00CB7FEB">
                <w:rPr>
                  <w:rStyle w:val="productlistheader"/>
                </w:rPr>
                <w:t xml:space="preserve"> ,</w:t>
              </w:r>
            </w:hyperlink>
            <w:r w:rsidRPr="00CB7FEB">
              <w:t xml:space="preserve"> </w:t>
            </w:r>
            <w:r w:rsidRPr="00CB7FEB">
              <w:rPr>
                <w:shd w:val="clear" w:color="auto" w:fill="FFFFFF"/>
              </w:rPr>
              <w:t xml:space="preserve">Satin </w:t>
            </w:r>
            <w:proofErr w:type="spellStart"/>
            <w:r w:rsidRPr="00CB7FEB">
              <w:rPr>
                <w:shd w:val="clear" w:color="auto" w:fill="FFFFFF"/>
              </w:rPr>
              <w:t>Finish</w:t>
            </w:r>
            <w:proofErr w:type="spellEnd"/>
            <w:r w:rsidRPr="00CB7FEB">
              <w:rPr>
                <w:shd w:val="clear" w:color="auto" w:fill="FFFFFF"/>
              </w:rPr>
              <w:t xml:space="preserve">   </w:t>
            </w:r>
            <w:r w:rsidRPr="00CB7FEB">
              <w:t>vai ekvivalents.</w:t>
            </w:r>
            <w:r w:rsidRPr="00CB7FEB">
              <w:rPr>
                <w:shd w:val="clear" w:color="auto" w:fill="FFFFFF"/>
              </w:rPr>
              <w:t xml:space="preserve"> </w:t>
            </w:r>
          </w:p>
          <w:p w14:paraId="6A5A5ECF" w14:textId="77777777" w:rsidR="00CB7FEB" w:rsidRPr="00CB7FEB" w:rsidRDefault="00CB7FEB" w:rsidP="00CB7FEB">
            <w:pPr>
              <w:ind w:right="90"/>
            </w:pPr>
            <w:r w:rsidRPr="00CB7FEB">
              <w:t>Izmērs (biezums x platums x garums), mm: ne mazāk kā 3 x 152.4  x 152.4</w:t>
            </w:r>
          </w:p>
          <w:p w14:paraId="27F41F1D" w14:textId="77777777" w:rsidR="00CB7FEB" w:rsidRPr="00CB7FEB" w:rsidRDefault="00CB7FEB" w:rsidP="00CB7FEB">
            <w:pPr>
              <w:ind w:right="90"/>
            </w:pPr>
            <w:r w:rsidRPr="00CB7FEB">
              <w:t>Paredzamais svars, kg/m</w:t>
            </w:r>
            <w:r w:rsidRPr="00CB7FEB">
              <w:rPr>
                <w:vertAlign w:val="superscript"/>
              </w:rPr>
              <w:t>2</w:t>
            </w:r>
            <w:r w:rsidRPr="00CB7FEB">
              <w:t>: ne vairāk kā 4.3.</w:t>
            </w:r>
          </w:p>
          <w:p w14:paraId="5B5A754C" w14:textId="77777777" w:rsidR="00CB7FEB" w:rsidRPr="00CB7FEB" w:rsidRDefault="00CB7FEB" w:rsidP="00CB7FEB">
            <w:pPr>
              <w:ind w:right="90"/>
            </w:pPr>
            <w:r w:rsidRPr="00CB7FEB">
              <w:t xml:space="preserve">Virsmas stāvoklis: satīna </w:t>
            </w:r>
          </w:p>
          <w:p w14:paraId="3852D5AD" w14:textId="77777777" w:rsidR="00CB7FEB" w:rsidRPr="00CB7FEB" w:rsidRDefault="00CB7FEB" w:rsidP="00CB7FEB">
            <w:pPr>
              <w:ind w:right="90"/>
            </w:pPr>
            <w:r w:rsidRPr="00CB7FEB">
              <w:t xml:space="preserve">Oglekļa šķiedras īpašības : Stiepes izturība: ne mazāk kā 3530 </w:t>
            </w:r>
            <w:proofErr w:type="spellStart"/>
            <w:r w:rsidRPr="00CB7FEB">
              <w:t>MPa</w:t>
            </w:r>
            <w:proofErr w:type="spellEnd"/>
            <w:r w:rsidRPr="00CB7FEB">
              <w:t xml:space="preserve"> .</w:t>
            </w:r>
          </w:p>
          <w:p w14:paraId="275C078A" w14:textId="5CDC2B5B" w:rsidR="00CB7FEB" w:rsidRPr="00CB7FEB" w:rsidRDefault="00CB7FEB" w:rsidP="00CB7FEB">
            <w:pPr>
              <w:spacing w:line="258" w:lineRule="exact"/>
              <w:ind w:right="90"/>
              <w:rPr>
                <w:highlight w:val="yellow"/>
              </w:rPr>
            </w:pPr>
            <w:r w:rsidRPr="00CB7FEB">
              <w:t xml:space="preserve"> Elastības modulis:  ne mazāk kā 230285 </w:t>
            </w:r>
            <w:proofErr w:type="spellStart"/>
            <w:r w:rsidRPr="00CB7FEB">
              <w:t>MPa</w:t>
            </w:r>
            <w:proofErr w:type="spellEnd"/>
            <w:r w:rsidRPr="00CB7FEB">
              <w:t xml:space="preserve">  </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099F35B" w14:textId="77777777" w:rsidR="00CB7FEB" w:rsidRPr="00203B88" w:rsidRDefault="00CB7FEB" w:rsidP="00CB7FEB">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7D19A2B3" w14:textId="2B78F5A8" w:rsidR="00CB7FEB" w:rsidRDefault="00CB7FEB" w:rsidP="00CB7FEB">
            <w:pPr>
              <w:spacing w:line="258" w:lineRule="exact"/>
              <w:jc w:val="center"/>
              <w:rPr>
                <w:b/>
                <w:w w:val="99"/>
              </w:rPr>
            </w:pPr>
            <w: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83B984" w14:textId="03F7154B" w:rsidR="00CB7FEB" w:rsidRDefault="00CB7FEB" w:rsidP="00CB7FEB">
            <w:pPr>
              <w:spacing w:line="258" w:lineRule="exact"/>
              <w:jc w:val="center"/>
              <w:rPr>
                <w:b/>
                <w:w w:val="99"/>
              </w:rPr>
            </w:pPr>
            <w:r>
              <w:rPr>
                <w:b/>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770ECF8" w14:textId="77777777" w:rsidR="00CB7FEB" w:rsidRPr="00203B88" w:rsidRDefault="00CB7FEB" w:rsidP="00CB7FEB">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3FD522" w14:textId="77777777" w:rsidR="00CB7FEB" w:rsidRPr="00203B88" w:rsidRDefault="00CB7FEB" w:rsidP="00CB7FEB">
            <w:pPr>
              <w:spacing w:line="0" w:lineRule="atLeast"/>
            </w:pPr>
          </w:p>
        </w:tc>
      </w:tr>
      <w:tr w:rsidR="00CB7FEB" w:rsidRPr="00203B88" w14:paraId="5E8505B7" w14:textId="77777777" w:rsidTr="00894675">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9B9473" w14:textId="5026F4F0" w:rsidR="00CB7FEB" w:rsidRPr="00203B88" w:rsidRDefault="00CB7FEB" w:rsidP="00CB7FEB">
            <w:pPr>
              <w:spacing w:line="258" w:lineRule="exact"/>
              <w:ind w:left="120"/>
            </w:pPr>
            <w:r>
              <w:t>3.</w:t>
            </w:r>
          </w:p>
        </w:tc>
        <w:tc>
          <w:tcPr>
            <w:tcW w:w="1631" w:type="dxa"/>
            <w:tcBorders>
              <w:top w:val="single" w:sz="4" w:space="0" w:color="auto"/>
              <w:left w:val="single" w:sz="4" w:space="0" w:color="000000"/>
              <w:bottom w:val="single" w:sz="4" w:space="0" w:color="auto"/>
              <w:right w:val="single" w:sz="4" w:space="0" w:color="auto"/>
            </w:tcBorders>
            <w:shd w:val="clear" w:color="auto" w:fill="auto"/>
          </w:tcPr>
          <w:p w14:paraId="05783647" w14:textId="77777777" w:rsidR="00CB7FEB" w:rsidRPr="00B879F7" w:rsidRDefault="00CB7FEB" w:rsidP="00CB7FEB">
            <w:pPr>
              <w:ind w:right="90"/>
              <w:jc w:val="both"/>
            </w:pPr>
            <w:r w:rsidRPr="00B879F7">
              <w:t>Cietā oglekļa šķiedru plāksne</w:t>
            </w:r>
          </w:p>
          <w:p w14:paraId="519AD545" w14:textId="75D44C7F" w:rsidR="00CB7FEB" w:rsidRPr="00443F8C" w:rsidRDefault="00CB7FEB" w:rsidP="00CB7FEB">
            <w:pPr>
              <w:spacing w:line="258" w:lineRule="exact"/>
              <w:ind w:left="120" w:right="90"/>
              <w:rPr>
                <w:highlight w:val="yellow"/>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FC6EAB4" w14:textId="77777777" w:rsidR="00CB7FEB" w:rsidRPr="00CB7FEB" w:rsidRDefault="00CB7FEB" w:rsidP="00CB7FEB">
            <w:pPr>
              <w:ind w:right="90"/>
              <w:jc w:val="both"/>
              <w:rPr>
                <w:shd w:val="clear" w:color="auto" w:fill="FFFFFF"/>
              </w:rPr>
            </w:pPr>
            <w:r w:rsidRPr="00CB7FEB">
              <w:t xml:space="preserve">Cietā oglekļa šķiedru plāksnes veids: </w:t>
            </w:r>
            <w:hyperlink r:id="rId8" w:history="1">
              <w:proofErr w:type="spellStart"/>
              <w:r w:rsidRPr="00CB7FEB">
                <w:rPr>
                  <w:rStyle w:val="productlistheader"/>
                </w:rPr>
                <w:t>EconomyPlate</w:t>
              </w:r>
              <w:proofErr w:type="spellEnd"/>
              <w:r w:rsidRPr="00CB7FEB">
                <w:rPr>
                  <w:rStyle w:val="productlistheader"/>
                </w:rPr>
                <w:t xml:space="preserve">™ </w:t>
              </w:r>
              <w:proofErr w:type="spellStart"/>
              <w:r w:rsidRPr="00CB7FEB">
                <w:rPr>
                  <w:rStyle w:val="productlistheader"/>
                </w:rPr>
                <w:t>Solid</w:t>
              </w:r>
              <w:proofErr w:type="spellEnd"/>
              <w:r w:rsidRPr="00CB7FEB">
                <w:rPr>
                  <w:rStyle w:val="productlistheader"/>
                </w:rPr>
                <w:t xml:space="preserve"> </w:t>
              </w:r>
              <w:proofErr w:type="spellStart"/>
              <w:r w:rsidRPr="00CB7FEB">
                <w:rPr>
                  <w:rStyle w:val="productlistheader"/>
                </w:rPr>
                <w:t>Carbon</w:t>
              </w:r>
              <w:proofErr w:type="spellEnd"/>
              <w:r w:rsidRPr="00CB7FEB">
                <w:rPr>
                  <w:rStyle w:val="productlistheader"/>
                </w:rPr>
                <w:t xml:space="preserve"> </w:t>
              </w:r>
              <w:proofErr w:type="spellStart"/>
              <w:r w:rsidRPr="00CB7FEB">
                <w:rPr>
                  <w:rStyle w:val="productlistheader"/>
                </w:rPr>
                <w:t>Fiber</w:t>
              </w:r>
              <w:proofErr w:type="spellEnd"/>
              <w:r w:rsidRPr="00CB7FEB">
                <w:rPr>
                  <w:rStyle w:val="productlistheader"/>
                </w:rPr>
                <w:t xml:space="preserve"> </w:t>
              </w:r>
              <w:proofErr w:type="spellStart"/>
              <w:r w:rsidRPr="00CB7FEB">
                <w:rPr>
                  <w:rStyle w:val="productlistheader"/>
                </w:rPr>
                <w:t>Sheet</w:t>
              </w:r>
              <w:proofErr w:type="spellEnd"/>
              <w:r w:rsidRPr="00CB7FEB">
                <w:rPr>
                  <w:rStyle w:val="productlistheader"/>
                </w:rPr>
                <w:t>,</w:t>
              </w:r>
            </w:hyperlink>
            <w:r w:rsidRPr="00CB7FEB">
              <w:t xml:space="preserve">  </w:t>
            </w:r>
            <w:proofErr w:type="spellStart"/>
            <w:r w:rsidRPr="00CB7FEB">
              <w:rPr>
                <w:shd w:val="clear" w:color="auto" w:fill="FFFFFF"/>
              </w:rPr>
              <w:t>Matte</w:t>
            </w:r>
            <w:proofErr w:type="spellEnd"/>
            <w:r w:rsidRPr="00CB7FEB">
              <w:rPr>
                <w:shd w:val="clear" w:color="auto" w:fill="FFFFFF"/>
              </w:rPr>
              <w:t xml:space="preserve"> </w:t>
            </w:r>
            <w:proofErr w:type="spellStart"/>
            <w:r w:rsidRPr="00CB7FEB">
              <w:rPr>
                <w:shd w:val="clear" w:color="auto" w:fill="FFFFFF"/>
              </w:rPr>
              <w:t>Finish</w:t>
            </w:r>
            <w:proofErr w:type="spellEnd"/>
            <w:r w:rsidRPr="00CB7FEB">
              <w:rPr>
                <w:shd w:val="clear" w:color="auto" w:fill="FFFFFF"/>
              </w:rPr>
              <w:t xml:space="preserve"> </w:t>
            </w:r>
            <w:r w:rsidRPr="00CB7FEB">
              <w:t>vai ekvivalents.</w:t>
            </w:r>
            <w:r w:rsidRPr="00CB7FEB">
              <w:rPr>
                <w:shd w:val="clear" w:color="auto" w:fill="FFFFFF"/>
              </w:rPr>
              <w:t xml:space="preserve"> </w:t>
            </w:r>
          </w:p>
          <w:p w14:paraId="3D26DBF9" w14:textId="77777777" w:rsidR="00CB7FEB" w:rsidRPr="00CB7FEB" w:rsidRDefault="00CB7FEB" w:rsidP="00CB7FEB">
            <w:pPr>
              <w:ind w:right="90"/>
            </w:pPr>
            <w:r w:rsidRPr="00CB7FEB">
              <w:t>Izmērs (biezums x platums x garums), mm: ne mazāk kā 3 x 152.4  x 152.4</w:t>
            </w:r>
          </w:p>
          <w:p w14:paraId="16D1BE8B" w14:textId="77777777" w:rsidR="00CB7FEB" w:rsidRPr="00CB7FEB" w:rsidRDefault="00CB7FEB" w:rsidP="00CB7FEB">
            <w:pPr>
              <w:ind w:right="90"/>
            </w:pPr>
            <w:r w:rsidRPr="00CB7FEB">
              <w:t>Paredzamais svars, kg/m</w:t>
            </w:r>
            <w:r w:rsidRPr="00CB7FEB">
              <w:rPr>
                <w:vertAlign w:val="superscript"/>
              </w:rPr>
              <w:t>2</w:t>
            </w:r>
            <w:r w:rsidRPr="00CB7FEB">
              <w:t>: ne vairāk kā 4.3.</w:t>
            </w:r>
          </w:p>
          <w:p w14:paraId="0787A13B" w14:textId="77777777" w:rsidR="00CB7FEB" w:rsidRPr="00CB7FEB" w:rsidRDefault="00CB7FEB" w:rsidP="00CB7FEB">
            <w:pPr>
              <w:ind w:right="90"/>
            </w:pPr>
            <w:r w:rsidRPr="00CB7FEB">
              <w:t>Virsmas stāvoklis: matēta</w:t>
            </w:r>
          </w:p>
          <w:p w14:paraId="794119E4" w14:textId="77777777" w:rsidR="00CB7FEB" w:rsidRPr="00CB7FEB" w:rsidRDefault="00CB7FEB" w:rsidP="00CB7FEB">
            <w:pPr>
              <w:ind w:right="90"/>
            </w:pPr>
            <w:r w:rsidRPr="00CB7FEB">
              <w:t xml:space="preserve">Oglekļa šķiedras īpašības : Stiepes izturība: ne mazāk kā 3530 </w:t>
            </w:r>
            <w:proofErr w:type="spellStart"/>
            <w:r w:rsidRPr="00CB7FEB">
              <w:t>MPa</w:t>
            </w:r>
            <w:proofErr w:type="spellEnd"/>
            <w:r w:rsidRPr="00CB7FEB">
              <w:t xml:space="preserve"> .</w:t>
            </w:r>
          </w:p>
          <w:p w14:paraId="3BF49B92" w14:textId="518B2847" w:rsidR="00CB7FEB" w:rsidRPr="00CB7FEB" w:rsidRDefault="00CB7FEB" w:rsidP="00CB7FEB">
            <w:pPr>
              <w:spacing w:line="258" w:lineRule="exact"/>
              <w:ind w:right="90"/>
              <w:rPr>
                <w:highlight w:val="yellow"/>
              </w:rPr>
            </w:pPr>
            <w:r w:rsidRPr="00CB7FEB">
              <w:t xml:space="preserve"> Elastības modulis:  ne mazāk kā 230285 </w:t>
            </w:r>
            <w:proofErr w:type="spellStart"/>
            <w:r w:rsidRPr="00CB7FEB">
              <w:t>MPa</w:t>
            </w:r>
            <w:proofErr w:type="spellEnd"/>
            <w:r w:rsidRPr="00CB7FEB">
              <w:t xml:space="preserve">  </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2011245" w14:textId="77777777" w:rsidR="00CB7FEB" w:rsidRPr="00203B88" w:rsidRDefault="00CB7FEB" w:rsidP="00CB7FEB">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6E26BFEC" w14:textId="128BACC4" w:rsidR="00CB7FEB" w:rsidRDefault="00CB7FEB" w:rsidP="00CB7FEB">
            <w:pPr>
              <w:spacing w:line="258" w:lineRule="exact"/>
              <w:jc w:val="center"/>
              <w:rPr>
                <w:b/>
                <w:w w:val="99"/>
              </w:rPr>
            </w:pPr>
            <w: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DBF49" w14:textId="141A9750" w:rsidR="00CB7FEB" w:rsidRDefault="00CB7FEB" w:rsidP="00CB7FEB">
            <w:pPr>
              <w:spacing w:line="258" w:lineRule="exact"/>
              <w:jc w:val="center"/>
              <w:rPr>
                <w:b/>
                <w:w w:val="99"/>
              </w:rPr>
            </w:pPr>
            <w:r>
              <w:rPr>
                <w:b/>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1C04BC8" w14:textId="77777777" w:rsidR="00CB7FEB" w:rsidRPr="00203B88" w:rsidRDefault="00CB7FEB" w:rsidP="00CB7FEB">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927FF97" w14:textId="77777777" w:rsidR="00CB7FEB" w:rsidRPr="00203B88" w:rsidRDefault="00CB7FEB" w:rsidP="00CB7FEB">
            <w:pPr>
              <w:spacing w:line="0" w:lineRule="atLeast"/>
            </w:pPr>
          </w:p>
        </w:tc>
      </w:tr>
      <w:tr w:rsidR="00CB7FEB" w:rsidRPr="00203B88" w14:paraId="03B4B4E6" w14:textId="77777777" w:rsidTr="00894675">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94FAC8" w14:textId="7A7D5D33" w:rsidR="00CB7FEB" w:rsidRPr="00203B88" w:rsidRDefault="00CB7FEB" w:rsidP="00CB7FEB">
            <w:pPr>
              <w:spacing w:line="258" w:lineRule="exact"/>
              <w:ind w:left="120"/>
            </w:pPr>
            <w:r>
              <w:t>4.</w:t>
            </w:r>
          </w:p>
        </w:tc>
        <w:tc>
          <w:tcPr>
            <w:tcW w:w="1631" w:type="dxa"/>
            <w:tcBorders>
              <w:top w:val="single" w:sz="4" w:space="0" w:color="auto"/>
              <w:left w:val="single" w:sz="4" w:space="0" w:color="000000"/>
              <w:bottom w:val="single" w:sz="4" w:space="0" w:color="auto"/>
              <w:right w:val="single" w:sz="4" w:space="0" w:color="auto"/>
            </w:tcBorders>
            <w:shd w:val="clear" w:color="auto" w:fill="auto"/>
          </w:tcPr>
          <w:p w14:paraId="62950DB9" w14:textId="77777777" w:rsidR="00CB7FEB" w:rsidRPr="00B879F7" w:rsidRDefault="00CB7FEB" w:rsidP="00CB7FEB">
            <w:pPr>
              <w:ind w:right="90"/>
              <w:jc w:val="both"/>
            </w:pPr>
            <w:r w:rsidRPr="00B879F7">
              <w:t>Cietā oglekļa šķiedru plāksne</w:t>
            </w:r>
          </w:p>
          <w:p w14:paraId="0B3C5B8F" w14:textId="77777777" w:rsidR="00CB7FEB" w:rsidRPr="00B879F7" w:rsidRDefault="00CB7FEB" w:rsidP="00CB7FEB">
            <w:pPr>
              <w:ind w:right="90"/>
            </w:pPr>
          </w:p>
          <w:p w14:paraId="6E6584A6" w14:textId="2A39F50B" w:rsidR="00CB7FEB" w:rsidRPr="00443F8C" w:rsidRDefault="00CB7FEB" w:rsidP="00CB7FEB">
            <w:pPr>
              <w:spacing w:line="258" w:lineRule="exact"/>
              <w:ind w:left="120" w:right="90"/>
              <w:rPr>
                <w:highlight w:val="yellow"/>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5913F43" w14:textId="77777777" w:rsidR="00CB7FEB" w:rsidRPr="00CB7FEB" w:rsidRDefault="00CB7FEB" w:rsidP="00CB7FEB">
            <w:pPr>
              <w:ind w:right="90"/>
              <w:jc w:val="both"/>
            </w:pPr>
            <w:r w:rsidRPr="00CB7FEB">
              <w:t xml:space="preserve">Cietā oglekļa šķiedru plāksnes veids: </w:t>
            </w:r>
            <w:hyperlink r:id="rId9" w:history="1">
              <w:proofErr w:type="spellStart"/>
              <w:r w:rsidRPr="00CB7FEB">
                <w:rPr>
                  <w:rStyle w:val="productlistheader"/>
                </w:rPr>
                <w:t>EconomyPlate</w:t>
              </w:r>
              <w:proofErr w:type="spellEnd"/>
              <w:r w:rsidRPr="00CB7FEB">
                <w:rPr>
                  <w:rStyle w:val="productlistheader"/>
                </w:rPr>
                <w:t xml:space="preserve">™ </w:t>
              </w:r>
              <w:proofErr w:type="spellStart"/>
              <w:r w:rsidRPr="00CB7FEB">
                <w:rPr>
                  <w:rStyle w:val="productlistheader"/>
                </w:rPr>
                <w:t>Solid</w:t>
              </w:r>
              <w:proofErr w:type="spellEnd"/>
              <w:r w:rsidRPr="00CB7FEB">
                <w:rPr>
                  <w:rStyle w:val="productlistheader"/>
                </w:rPr>
                <w:t xml:space="preserve"> </w:t>
              </w:r>
              <w:proofErr w:type="spellStart"/>
              <w:r w:rsidRPr="00CB7FEB">
                <w:rPr>
                  <w:rStyle w:val="productlistheader"/>
                </w:rPr>
                <w:t>Carbon</w:t>
              </w:r>
              <w:proofErr w:type="spellEnd"/>
              <w:r w:rsidRPr="00CB7FEB">
                <w:rPr>
                  <w:rStyle w:val="productlistheader"/>
                </w:rPr>
                <w:t xml:space="preserve"> </w:t>
              </w:r>
              <w:proofErr w:type="spellStart"/>
              <w:r w:rsidRPr="00CB7FEB">
                <w:rPr>
                  <w:rStyle w:val="productlistheader"/>
                </w:rPr>
                <w:t>Fiber</w:t>
              </w:r>
              <w:proofErr w:type="spellEnd"/>
              <w:r w:rsidRPr="00CB7FEB">
                <w:rPr>
                  <w:rStyle w:val="productlistheader"/>
                </w:rPr>
                <w:t xml:space="preserve"> </w:t>
              </w:r>
              <w:proofErr w:type="spellStart"/>
              <w:r w:rsidRPr="00CB7FEB">
                <w:rPr>
                  <w:rStyle w:val="productlistheader"/>
                </w:rPr>
                <w:t>Sheet</w:t>
              </w:r>
              <w:proofErr w:type="spellEnd"/>
              <w:r w:rsidRPr="00CB7FEB">
                <w:rPr>
                  <w:rStyle w:val="productlistheader"/>
                </w:rPr>
                <w:t xml:space="preserve">, </w:t>
              </w:r>
            </w:hyperlink>
            <w:r w:rsidRPr="00CB7FEB">
              <w:t xml:space="preserve"> </w:t>
            </w:r>
            <w:proofErr w:type="spellStart"/>
            <w:r w:rsidRPr="00CB7FEB">
              <w:rPr>
                <w:shd w:val="clear" w:color="auto" w:fill="FFFFFF"/>
              </w:rPr>
              <w:t>Gloss</w:t>
            </w:r>
            <w:proofErr w:type="spellEnd"/>
            <w:r w:rsidRPr="00CB7FEB">
              <w:rPr>
                <w:shd w:val="clear" w:color="auto" w:fill="FFFFFF"/>
              </w:rPr>
              <w:t xml:space="preserve"> </w:t>
            </w:r>
            <w:proofErr w:type="spellStart"/>
            <w:r w:rsidRPr="00CB7FEB">
              <w:rPr>
                <w:shd w:val="clear" w:color="auto" w:fill="FFFFFF"/>
              </w:rPr>
              <w:t>Finish</w:t>
            </w:r>
            <w:proofErr w:type="spellEnd"/>
            <w:r w:rsidRPr="00CB7FEB">
              <w:t xml:space="preserve"> vai ekvivalents.</w:t>
            </w:r>
          </w:p>
          <w:p w14:paraId="5034BDAA" w14:textId="77777777" w:rsidR="00CB7FEB" w:rsidRPr="00CB7FEB" w:rsidRDefault="00CB7FEB" w:rsidP="00CB7FEB">
            <w:pPr>
              <w:ind w:right="90"/>
            </w:pPr>
            <w:r w:rsidRPr="00CB7FEB">
              <w:t xml:space="preserve">Izmērs (biezums x platums x garums), mm: ne mazāk kā 3 x 304.8  x 304.8 . </w:t>
            </w:r>
          </w:p>
          <w:p w14:paraId="125CF1CF" w14:textId="77777777" w:rsidR="00CB7FEB" w:rsidRPr="00CB7FEB" w:rsidRDefault="00CB7FEB" w:rsidP="00CB7FEB">
            <w:pPr>
              <w:ind w:right="90"/>
            </w:pPr>
            <w:r w:rsidRPr="00CB7FEB">
              <w:t>Paredzamais svars, kg/m</w:t>
            </w:r>
            <w:r w:rsidRPr="00CB7FEB">
              <w:rPr>
                <w:vertAlign w:val="superscript"/>
              </w:rPr>
              <w:t>2</w:t>
            </w:r>
            <w:r w:rsidRPr="00CB7FEB">
              <w:t>: ne vairāk kā 4.3.</w:t>
            </w:r>
          </w:p>
          <w:p w14:paraId="12B55DE1" w14:textId="77777777" w:rsidR="00CB7FEB" w:rsidRPr="00CB7FEB" w:rsidRDefault="00CB7FEB" w:rsidP="00CB7FEB">
            <w:pPr>
              <w:ind w:right="90"/>
            </w:pPr>
            <w:r w:rsidRPr="00CB7FEB">
              <w:t>Virsmas stāvoklis: glancēta</w:t>
            </w:r>
          </w:p>
          <w:p w14:paraId="52DF45BF" w14:textId="77777777" w:rsidR="00CB7FEB" w:rsidRPr="00CB7FEB" w:rsidRDefault="00CB7FEB" w:rsidP="00CB7FEB">
            <w:pPr>
              <w:ind w:right="90"/>
            </w:pPr>
            <w:r w:rsidRPr="00CB7FEB">
              <w:t xml:space="preserve">Oglekļa šķiedras īpašības : Stiepes izturība: ne mazāk kā 3530 </w:t>
            </w:r>
            <w:proofErr w:type="spellStart"/>
            <w:r w:rsidRPr="00CB7FEB">
              <w:t>MPa</w:t>
            </w:r>
            <w:proofErr w:type="spellEnd"/>
            <w:r w:rsidRPr="00CB7FEB">
              <w:t xml:space="preserve"> .</w:t>
            </w:r>
          </w:p>
          <w:p w14:paraId="5A839564" w14:textId="77777777" w:rsidR="00CB7FEB" w:rsidRPr="00CB7FEB" w:rsidRDefault="00CB7FEB" w:rsidP="00CB7FEB">
            <w:pPr>
              <w:ind w:right="90"/>
            </w:pPr>
            <w:r w:rsidRPr="00CB7FEB">
              <w:t xml:space="preserve"> Elastības modulis:  ne mazāk kā 230285 </w:t>
            </w:r>
            <w:proofErr w:type="spellStart"/>
            <w:r w:rsidRPr="00CB7FEB">
              <w:t>MPa</w:t>
            </w:r>
            <w:proofErr w:type="spellEnd"/>
            <w:r w:rsidRPr="00CB7FEB">
              <w:t xml:space="preserve">  </w:t>
            </w:r>
          </w:p>
          <w:p w14:paraId="479EC4C6" w14:textId="6C87A10A" w:rsidR="00CB7FEB" w:rsidRPr="00CB7FEB" w:rsidRDefault="00CB7FEB" w:rsidP="00CB7FEB">
            <w:pPr>
              <w:spacing w:line="258" w:lineRule="exact"/>
              <w:ind w:right="90"/>
              <w:rPr>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0EFB7AC" w14:textId="77777777" w:rsidR="00CB7FEB" w:rsidRPr="00203B88" w:rsidRDefault="00CB7FEB" w:rsidP="00CB7FEB">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77660FDB" w14:textId="032E5B16" w:rsidR="00CB7FEB" w:rsidRDefault="00CB7FEB" w:rsidP="00CB7FEB">
            <w:pPr>
              <w:spacing w:line="258" w:lineRule="exact"/>
              <w:jc w:val="center"/>
              <w:rPr>
                <w:b/>
                <w:w w:val="99"/>
              </w:rPr>
            </w:pPr>
            <w:r w:rsidRPr="008B0AB5">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7B449D" w14:textId="5BA74893" w:rsidR="00CB7FEB" w:rsidRDefault="00CB7FEB" w:rsidP="00CB7FEB">
            <w:pPr>
              <w:spacing w:line="258" w:lineRule="exact"/>
              <w:jc w:val="center"/>
              <w:rPr>
                <w:b/>
                <w:w w:val="99"/>
              </w:rPr>
            </w:pPr>
            <w:r>
              <w:rPr>
                <w:b/>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03FED9" w14:textId="77777777" w:rsidR="00CB7FEB" w:rsidRPr="00203B88" w:rsidRDefault="00CB7FEB" w:rsidP="00CB7FEB">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1548D11" w14:textId="77777777" w:rsidR="00CB7FEB" w:rsidRPr="00203B88" w:rsidRDefault="00CB7FEB" w:rsidP="00CB7FEB">
            <w:pPr>
              <w:spacing w:line="0" w:lineRule="atLeast"/>
            </w:pPr>
          </w:p>
        </w:tc>
      </w:tr>
      <w:tr w:rsidR="00CB7FEB" w:rsidRPr="00203B88" w14:paraId="220D0456" w14:textId="77777777" w:rsidTr="00894675">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CAFB32" w14:textId="1D936D9B" w:rsidR="00CB7FEB" w:rsidRPr="00203B88" w:rsidRDefault="00CB7FEB" w:rsidP="00CB7FEB">
            <w:pPr>
              <w:spacing w:line="258" w:lineRule="exact"/>
              <w:ind w:left="120"/>
            </w:pPr>
            <w:r>
              <w:t>5.</w:t>
            </w:r>
          </w:p>
        </w:tc>
        <w:tc>
          <w:tcPr>
            <w:tcW w:w="1631" w:type="dxa"/>
            <w:tcBorders>
              <w:top w:val="single" w:sz="4" w:space="0" w:color="auto"/>
              <w:left w:val="single" w:sz="4" w:space="0" w:color="000000"/>
              <w:bottom w:val="single" w:sz="4" w:space="0" w:color="auto"/>
              <w:right w:val="single" w:sz="4" w:space="0" w:color="auto"/>
            </w:tcBorders>
            <w:shd w:val="clear" w:color="auto" w:fill="auto"/>
          </w:tcPr>
          <w:p w14:paraId="0506F17A" w14:textId="77777777" w:rsidR="00CB7FEB" w:rsidRPr="00B879F7" w:rsidRDefault="00CB7FEB" w:rsidP="00CB7FEB">
            <w:pPr>
              <w:ind w:right="90"/>
              <w:jc w:val="both"/>
            </w:pPr>
            <w:r w:rsidRPr="00B879F7">
              <w:t>Cietā oglekļa šķiedru plāksne</w:t>
            </w:r>
          </w:p>
          <w:p w14:paraId="766A881E" w14:textId="77777777" w:rsidR="00CB7FEB" w:rsidRPr="00B879F7" w:rsidRDefault="00CB7FEB" w:rsidP="00CB7FEB">
            <w:pPr>
              <w:ind w:right="90"/>
            </w:pPr>
          </w:p>
          <w:p w14:paraId="6FF4ECF1" w14:textId="77777777" w:rsidR="00CB7FEB" w:rsidRPr="00B879F7" w:rsidRDefault="00CB7FEB" w:rsidP="00CB7FEB">
            <w:pPr>
              <w:ind w:right="90"/>
              <w:jc w:val="both"/>
            </w:pPr>
          </w:p>
          <w:p w14:paraId="2B139970" w14:textId="5217EA23" w:rsidR="00CB7FEB" w:rsidRPr="00443F8C" w:rsidRDefault="00CB7FEB" w:rsidP="00CB7FEB">
            <w:pPr>
              <w:spacing w:line="258" w:lineRule="exact"/>
              <w:ind w:left="120" w:right="90"/>
              <w:rPr>
                <w:highlight w:val="yellow"/>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232D81B" w14:textId="77777777" w:rsidR="00CB7FEB" w:rsidRPr="00CB7FEB" w:rsidRDefault="00CB7FEB" w:rsidP="00CB7FEB">
            <w:pPr>
              <w:ind w:right="90"/>
              <w:jc w:val="both"/>
            </w:pPr>
            <w:r w:rsidRPr="00CB7FEB">
              <w:t xml:space="preserve">Cietā oglekļa šķiedru plāksnes veids: </w:t>
            </w:r>
            <w:bookmarkStart w:id="0" w:name="_GoBack"/>
            <w:r w:rsidRPr="00CB7FEB">
              <w:rPr>
                <w:b/>
              </w:rPr>
              <w:fldChar w:fldCharType="begin"/>
            </w:r>
            <w:r w:rsidRPr="00CB7FEB">
              <w:rPr>
                <w:b/>
              </w:rPr>
              <w:instrText xml:space="preserve"> HYPERLINK "https://dragonplate.com/ecart/product.asp?pID=5072&amp;cID=160" </w:instrText>
            </w:r>
            <w:r w:rsidRPr="00CB7FEB">
              <w:rPr>
                <w:b/>
              </w:rPr>
              <w:fldChar w:fldCharType="separate"/>
            </w:r>
            <w:proofErr w:type="spellStart"/>
            <w:r w:rsidRPr="00CB7FEB">
              <w:rPr>
                <w:rStyle w:val="productlistheader1"/>
                <w:rFonts w:ascii="Times New Roman" w:hAnsi="Times New Roman"/>
                <w:b w:val="0"/>
                <w:sz w:val="24"/>
                <w:szCs w:val="24"/>
              </w:rPr>
              <w:t>Quasi-isotropic</w:t>
            </w:r>
            <w:proofErr w:type="spellEnd"/>
            <w:r w:rsidRPr="00CB7FEB">
              <w:rPr>
                <w:rStyle w:val="productlistheader1"/>
                <w:rFonts w:ascii="Times New Roman" w:hAnsi="Times New Roman"/>
                <w:b w:val="0"/>
                <w:sz w:val="24"/>
                <w:szCs w:val="24"/>
              </w:rPr>
              <w:t xml:space="preserve"> </w:t>
            </w:r>
            <w:proofErr w:type="spellStart"/>
            <w:r w:rsidRPr="00CB7FEB">
              <w:rPr>
                <w:rStyle w:val="productlistheader1"/>
                <w:rFonts w:ascii="Times New Roman" w:hAnsi="Times New Roman"/>
                <w:b w:val="0"/>
                <w:sz w:val="24"/>
                <w:szCs w:val="24"/>
              </w:rPr>
              <w:t>Carbon</w:t>
            </w:r>
            <w:proofErr w:type="spellEnd"/>
            <w:r w:rsidRPr="00CB7FEB">
              <w:rPr>
                <w:rStyle w:val="productlistheader1"/>
                <w:rFonts w:ascii="Times New Roman" w:hAnsi="Times New Roman"/>
                <w:b w:val="0"/>
                <w:sz w:val="24"/>
                <w:szCs w:val="24"/>
              </w:rPr>
              <w:t xml:space="preserve"> </w:t>
            </w:r>
            <w:proofErr w:type="spellStart"/>
            <w:r w:rsidRPr="00CB7FEB">
              <w:rPr>
                <w:rStyle w:val="productlistheader1"/>
                <w:rFonts w:ascii="Times New Roman" w:hAnsi="Times New Roman"/>
                <w:b w:val="0"/>
                <w:sz w:val="24"/>
                <w:szCs w:val="24"/>
              </w:rPr>
              <w:t>Fiber</w:t>
            </w:r>
            <w:proofErr w:type="spellEnd"/>
            <w:r w:rsidRPr="00CB7FEB">
              <w:rPr>
                <w:rStyle w:val="productlistheader1"/>
                <w:rFonts w:ascii="Times New Roman" w:hAnsi="Times New Roman"/>
                <w:b w:val="0"/>
                <w:sz w:val="24"/>
                <w:szCs w:val="24"/>
              </w:rPr>
              <w:t xml:space="preserve"> </w:t>
            </w:r>
            <w:proofErr w:type="spellStart"/>
            <w:r w:rsidRPr="00CB7FEB">
              <w:rPr>
                <w:rStyle w:val="productlistheader1"/>
                <w:rFonts w:ascii="Times New Roman" w:hAnsi="Times New Roman"/>
                <w:b w:val="0"/>
                <w:sz w:val="24"/>
                <w:szCs w:val="24"/>
              </w:rPr>
              <w:t>Twill</w:t>
            </w:r>
            <w:proofErr w:type="spellEnd"/>
            <w:r w:rsidRPr="00CB7FEB">
              <w:rPr>
                <w:rStyle w:val="productlistheader1"/>
                <w:rFonts w:ascii="Times New Roman" w:hAnsi="Times New Roman"/>
                <w:b w:val="0"/>
                <w:sz w:val="24"/>
                <w:szCs w:val="24"/>
              </w:rPr>
              <w:t>/</w:t>
            </w:r>
            <w:proofErr w:type="spellStart"/>
            <w:r w:rsidRPr="00CB7FEB">
              <w:rPr>
                <w:rStyle w:val="productlistheader1"/>
                <w:rFonts w:ascii="Times New Roman" w:hAnsi="Times New Roman"/>
                <w:b w:val="0"/>
                <w:sz w:val="24"/>
                <w:szCs w:val="24"/>
              </w:rPr>
              <w:t>Uni</w:t>
            </w:r>
            <w:proofErr w:type="spellEnd"/>
            <w:r w:rsidRPr="00CB7FEB">
              <w:rPr>
                <w:rStyle w:val="productlistheader1"/>
                <w:rFonts w:ascii="Times New Roman" w:hAnsi="Times New Roman"/>
                <w:b w:val="0"/>
                <w:sz w:val="24"/>
                <w:szCs w:val="24"/>
              </w:rPr>
              <w:t xml:space="preserve"> </w:t>
            </w:r>
            <w:proofErr w:type="spellStart"/>
            <w:r w:rsidRPr="00CB7FEB">
              <w:rPr>
                <w:rStyle w:val="productlistheader1"/>
                <w:rFonts w:ascii="Times New Roman" w:hAnsi="Times New Roman"/>
                <w:b w:val="0"/>
                <w:sz w:val="24"/>
                <w:szCs w:val="24"/>
              </w:rPr>
              <w:t>Sheet</w:t>
            </w:r>
            <w:proofErr w:type="spellEnd"/>
            <w:r w:rsidRPr="00CB7FEB">
              <w:rPr>
                <w:rStyle w:val="productlistheader1"/>
                <w:rFonts w:ascii="Times New Roman" w:hAnsi="Times New Roman"/>
                <w:b w:val="0"/>
                <w:sz w:val="24"/>
                <w:szCs w:val="24"/>
              </w:rPr>
              <w:t xml:space="preserve"> (</w:t>
            </w:r>
            <w:proofErr w:type="spellStart"/>
            <w:r w:rsidRPr="00CB7FEB">
              <w:rPr>
                <w:rStyle w:val="productlistheader1"/>
                <w:rFonts w:ascii="Times New Roman" w:hAnsi="Times New Roman"/>
                <w:b w:val="0"/>
                <w:sz w:val="24"/>
                <w:szCs w:val="24"/>
              </w:rPr>
              <w:t>Prepreg</w:t>
            </w:r>
            <w:proofErr w:type="spellEnd"/>
            <w:r w:rsidRPr="00CB7FEB">
              <w:rPr>
                <w:rStyle w:val="productlistheader1"/>
                <w:rFonts w:ascii="Times New Roman" w:hAnsi="Times New Roman"/>
                <w:b w:val="0"/>
                <w:sz w:val="24"/>
                <w:szCs w:val="24"/>
              </w:rPr>
              <w:t>)</w:t>
            </w:r>
            <w:r w:rsidRPr="00CB7FEB">
              <w:rPr>
                <w:rStyle w:val="productlistheader1"/>
                <w:rFonts w:ascii="Times New Roman" w:hAnsi="Times New Roman"/>
                <w:b w:val="0"/>
                <w:sz w:val="24"/>
                <w:szCs w:val="24"/>
              </w:rPr>
              <w:fldChar w:fldCharType="end"/>
            </w:r>
            <w:bookmarkEnd w:id="0"/>
            <w:r w:rsidRPr="00CB7FEB">
              <w:t xml:space="preserve"> (UTS 700, NCT 304-1, NB301)</w:t>
            </w:r>
            <w:r w:rsidRPr="00CB7FEB">
              <w:rPr>
                <w:rStyle w:val="productdescription1"/>
                <w:rFonts w:ascii="Times New Roman" w:hAnsi="Times New Roman"/>
                <w:sz w:val="24"/>
                <w:szCs w:val="24"/>
              </w:rPr>
              <w:t xml:space="preserve"> </w:t>
            </w:r>
            <w:r w:rsidRPr="00CB7FEB">
              <w:t>vai ekvivalents.</w:t>
            </w:r>
          </w:p>
          <w:p w14:paraId="139955B5" w14:textId="77777777" w:rsidR="00CB7FEB" w:rsidRPr="00CB7FEB" w:rsidRDefault="00CB7FEB" w:rsidP="00CB7FEB">
            <w:pPr>
              <w:ind w:right="90"/>
            </w:pPr>
            <w:r w:rsidRPr="00CB7FEB">
              <w:t>Izmērs (biezums x platums x garums), mm: ne mazāk kā 1.5875</w:t>
            </w:r>
            <w:r w:rsidRPr="00CB7FEB">
              <w:rPr>
                <w:rStyle w:val="productlistheader1"/>
                <w:rFonts w:ascii="Times New Roman" w:hAnsi="Times New Roman"/>
                <w:sz w:val="24"/>
                <w:szCs w:val="24"/>
                <w:lang w:val="en-GB"/>
              </w:rPr>
              <w:t xml:space="preserve"> </w:t>
            </w:r>
            <w:r w:rsidRPr="00CB7FEB">
              <w:rPr>
                <w:rStyle w:val="apple-converted-space"/>
              </w:rPr>
              <w:t>x</w:t>
            </w:r>
            <w:r w:rsidRPr="00CB7FEB">
              <w:rPr>
                <w:rStyle w:val="apple-converted-space"/>
                <w:bCs/>
              </w:rPr>
              <w:t>304.8</w:t>
            </w:r>
            <w:r w:rsidRPr="00CB7FEB">
              <w:t>x</w:t>
            </w:r>
            <w:r w:rsidRPr="00CB7FEB">
              <w:rPr>
                <w:rStyle w:val="productlistheader1"/>
                <w:rFonts w:ascii="Times New Roman" w:hAnsi="Times New Roman"/>
                <w:sz w:val="24"/>
                <w:szCs w:val="24"/>
                <w:lang w:val="en-GB"/>
              </w:rPr>
              <w:t xml:space="preserve"> </w:t>
            </w:r>
            <w:r w:rsidRPr="00CB7FEB">
              <w:rPr>
                <w:rStyle w:val="apple-converted-space"/>
                <w:bCs/>
              </w:rPr>
              <w:t>304.8</w:t>
            </w:r>
            <w:r w:rsidRPr="00CB7FEB">
              <w:t xml:space="preserve">. </w:t>
            </w:r>
          </w:p>
          <w:p w14:paraId="7C79C8AF" w14:textId="77777777" w:rsidR="00CB7FEB" w:rsidRPr="00CB7FEB" w:rsidRDefault="00CB7FEB" w:rsidP="00CB7FEB">
            <w:pPr>
              <w:ind w:right="90"/>
            </w:pPr>
            <w:r w:rsidRPr="00CB7FEB">
              <w:t>Paredzamais svars, kg/m</w:t>
            </w:r>
            <w:r w:rsidRPr="00CB7FEB">
              <w:rPr>
                <w:vertAlign w:val="superscript"/>
              </w:rPr>
              <w:t>2</w:t>
            </w:r>
            <w:r w:rsidRPr="00CB7FEB">
              <w:t>: ne vairāk kā 2.29.</w:t>
            </w:r>
          </w:p>
          <w:p w14:paraId="29F22339" w14:textId="0C7A7CF1" w:rsidR="00CB7FEB" w:rsidRPr="00CB7FEB" w:rsidRDefault="00CB7FEB" w:rsidP="00CB7FEB">
            <w:pPr>
              <w:spacing w:line="258" w:lineRule="exact"/>
              <w:ind w:right="90"/>
              <w:rPr>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93E0AC3" w14:textId="77777777" w:rsidR="00CB7FEB" w:rsidRPr="00203B88" w:rsidRDefault="00CB7FEB" w:rsidP="00CB7FEB">
            <w:pPr>
              <w:spacing w:line="258" w:lineRule="exact"/>
              <w:ind w:left="80"/>
            </w:pPr>
          </w:p>
        </w:tc>
        <w:tc>
          <w:tcPr>
            <w:tcW w:w="1080" w:type="dxa"/>
            <w:tcBorders>
              <w:top w:val="single" w:sz="4" w:space="0" w:color="auto"/>
              <w:left w:val="nil"/>
              <w:bottom w:val="single" w:sz="4" w:space="0" w:color="auto"/>
              <w:right w:val="single" w:sz="4" w:space="0" w:color="auto"/>
            </w:tcBorders>
            <w:shd w:val="clear" w:color="auto" w:fill="auto"/>
            <w:vAlign w:val="center"/>
          </w:tcPr>
          <w:p w14:paraId="6C2FB87F" w14:textId="63674FD1" w:rsidR="00CB7FEB" w:rsidRDefault="00CB7FEB" w:rsidP="00CB7FEB">
            <w:pPr>
              <w:spacing w:line="258" w:lineRule="exact"/>
              <w:jc w:val="center"/>
              <w:rPr>
                <w:b/>
                <w:w w:val="99"/>
              </w:rPr>
            </w:pPr>
            <w:r w:rsidRPr="008B0AB5">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C5E249" w14:textId="0328A2F0" w:rsidR="00CB7FEB" w:rsidRDefault="00CB7FEB" w:rsidP="00CB7FEB">
            <w:pPr>
              <w:spacing w:line="258" w:lineRule="exact"/>
              <w:jc w:val="center"/>
              <w:rPr>
                <w:b/>
                <w:w w:val="99"/>
              </w:rPr>
            </w:pPr>
            <w:r>
              <w:rPr>
                <w:b/>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86F7FE" w14:textId="77777777" w:rsidR="00CB7FEB" w:rsidRPr="00203B88" w:rsidRDefault="00CB7FEB" w:rsidP="00CB7FEB">
            <w:pPr>
              <w:spacing w:line="0" w:lineRule="atLeas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E48D48" w14:textId="77777777" w:rsidR="00CB7FEB" w:rsidRPr="00203B88" w:rsidRDefault="00CB7FEB" w:rsidP="00CB7FEB">
            <w:pPr>
              <w:spacing w:line="0" w:lineRule="atLeast"/>
            </w:pPr>
          </w:p>
        </w:tc>
      </w:tr>
      <w:tr w:rsidR="00F129CA" w:rsidRPr="00203B88" w14:paraId="48A9DFFD" w14:textId="77777777" w:rsidTr="00022FF4">
        <w:trPr>
          <w:trHeight w:val="126"/>
        </w:trPr>
        <w:tc>
          <w:tcPr>
            <w:tcW w:w="13845" w:type="dxa"/>
            <w:gridSpan w:val="7"/>
            <w:tcBorders>
              <w:top w:val="single" w:sz="4" w:space="0" w:color="auto"/>
              <w:left w:val="single" w:sz="4" w:space="0" w:color="auto"/>
              <w:bottom w:val="single" w:sz="4" w:space="0" w:color="auto"/>
              <w:right w:val="single" w:sz="4" w:space="0" w:color="auto"/>
            </w:tcBorders>
          </w:tcPr>
          <w:p w14:paraId="34651265" w14:textId="0D35C222" w:rsidR="00F129CA" w:rsidRPr="00203B88" w:rsidRDefault="00F129CA" w:rsidP="00B2165C">
            <w:pPr>
              <w:spacing w:line="0" w:lineRule="atLeast"/>
              <w:jc w:val="right"/>
              <w:rPr>
                <w:b/>
              </w:rPr>
            </w:pPr>
            <w:r w:rsidRPr="00203B88">
              <w:rPr>
                <w:b/>
              </w:rPr>
              <w:t xml:space="preserve">PVN 21 %: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129CA" w:rsidRPr="00203B88" w:rsidRDefault="00F129CA" w:rsidP="00B2165C">
            <w:pPr>
              <w:spacing w:line="0" w:lineRule="atLeast"/>
            </w:pPr>
          </w:p>
        </w:tc>
      </w:tr>
      <w:tr w:rsidR="00F129CA" w:rsidRPr="00203B88" w14:paraId="6068CA8A" w14:textId="77777777" w:rsidTr="00022FF4">
        <w:trPr>
          <w:trHeight w:val="299"/>
        </w:trPr>
        <w:tc>
          <w:tcPr>
            <w:tcW w:w="13845" w:type="dxa"/>
            <w:gridSpan w:val="7"/>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35DE469D" w14:textId="77777777" w:rsidR="00F7608D" w:rsidRPr="00203B88" w:rsidRDefault="00F7608D" w:rsidP="00F7608D">
      <w:pPr>
        <w:jc w:val="both"/>
        <w:rPr>
          <w:rFonts w:eastAsia="Cambria"/>
          <w:kern w:val="56"/>
        </w:rPr>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w:t>
      </w:r>
      <w:r w:rsidRPr="00203B88">
        <w:lastRenderedPageBreak/>
        <w:t>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22FF4"/>
    <w:rsid w:val="000F6415"/>
    <w:rsid w:val="001204EC"/>
    <w:rsid w:val="001D095E"/>
    <w:rsid w:val="001F11B1"/>
    <w:rsid w:val="00247515"/>
    <w:rsid w:val="00443F8C"/>
    <w:rsid w:val="00535A56"/>
    <w:rsid w:val="00641086"/>
    <w:rsid w:val="00690BE7"/>
    <w:rsid w:val="006928FD"/>
    <w:rsid w:val="006F78BC"/>
    <w:rsid w:val="00720BF4"/>
    <w:rsid w:val="00826A0F"/>
    <w:rsid w:val="008E48C1"/>
    <w:rsid w:val="009130BD"/>
    <w:rsid w:val="00986B2F"/>
    <w:rsid w:val="00A50FE6"/>
    <w:rsid w:val="00A57E13"/>
    <w:rsid w:val="00A84A98"/>
    <w:rsid w:val="00A97D34"/>
    <w:rsid w:val="00B06526"/>
    <w:rsid w:val="00B17682"/>
    <w:rsid w:val="00C2796D"/>
    <w:rsid w:val="00C6025C"/>
    <w:rsid w:val="00CB3332"/>
    <w:rsid w:val="00CB6D20"/>
    <w:rsid w:val="00CB7FEB"/>
    <w:rsid w:val="00CE3A3E"/>
    <w:rsid w:val="00CF61C3"/>
    <w:rsid w:val="00DB182A"/>
    <w:rsid w:val="00DC2131"/>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paragraph" w:styleId="NormalWeb">
    <w:name w:val="Normal (Web)"/>
    <w:basedOn w:val="Normal"/>
    <w:uiPriority w:val="99"/>
    <w:unhideWhenUsed/>
    <w:rsid w:val="00C6025C"/>
    <w:pPr>
      <w:spacing w:before="100" w:beforeAutospacing="1" w:after="100" w:afterAutospacing="1"/>
    </w:pPr>
  </w:style>
  <w:style w:type="character" w:customStyle="1" w:styleId="productlistheader">
    <w:name w:val="productlistheader"/>
    <w:rsid w:val="00CB7FEB"/>
  </w:style>
  <w:style w:type="character" w:customStyle="1" w:styleId="apple-converted-space">
    <w:name w:val="apple-converted-space"/>
    <w:basedOn w:val="DefaultParagraphFont"/>
    <w:rsid w:val="00CB7FEB"/>
  </w:style>
  <w:style w:type="character" w:customStyle="1" w:styleId="productlistheader1">
    <w:name w:val="productlistheader1"/>
    <w:rsid w:val="00CB7FEB"/>
    <w:rPr>
      <w:rFonts w:ascii="Verdana" w:hAnsi="Verdana" w:hint="default"/>
      <w:b/>
      <w:bCs/>
      <w:color w:val="000000"/>
      <w:sz w:val="18"/>
      <w:szCs w:val="18"/>
    </w:rPr>
  </w:style>
  <w:style w:type="character" w:customStyle="1" w:styleId="productdescription1">
    <w:name w:val="productdescription1"/>
    <w:rsid w:val="00CB7FEB"/>
    <w:rPr>
      <w:rFonts w:ascii="Verdana" w:hAnsi="Verdana"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gonplate.com/ecart/product.asp?pID=4002&amp;cID=95" TargetMode="External"/><Relationship Id="rId3" Type="http://schemas.openxmlformats.org/officeDocument/2006/relationships/styles" Target="styles.xml"/><Relationship Id="rId7" Type="http://schemas.openxmlformats.org/officeDocument/2006/relationships/hyperlink" Target="https://dragonplate.com/ecart/product.asp?pID=4002&amp;cID=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agonplate.com/ecart/product.asp?pID=4002&amp;cID=9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agonplate.com/ecart/product.asp?pID=4002&amp;cID=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53A5-6014-46E0-895C-44E92594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2805</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10</cp:revision>
  <cp:lastPrinted>2017-04-24T13:23:00Z</cp:lastPrinted>
  <dcterms:created xsi:type="dcterms:W3CDTF">2017-10-04T10:39:00Z</dcterms:created>
  <dcterms:modified xsi:type="dcterms:W3CDTF">2017-12-05T11:35:00Z</dcterms:modified>
</cp:coreProperties>
</file>