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E3" w:rsidRPr="005F49E3" w:rsidRDefault="005F49E3" w:rsidP="005F49E3">
      <w:pPr>
        <w:spacing w:before="120" w:after="0" w:line="240" w:lineRule="auto"/>
        <w:jc w:val="center"/>
        <w:rPr>
          <w:rFonts w:ascii="Times New Roman" w:eastAsia="Times New Roman" w:hAnsi="Times New Roman" w:cs="Times New Roman"/>
          <w:b/>
        </w:rPr>
      </w:pPr>
      <w:r w:rsidRPr="005F49E3">
        <w:rPr>
          <w:rFonts w:ascii="Times New Roman" w:eastAsia="Times New Roman" w:hAnsi="Times New Roman" w:cs="Times New Roman"/>
          <w:bCs/>
        </w:rPr>
        <w:t>Atklāta konkursa</w:t>
      </w:r>
    </w:p>
    <w:p w:rsidR="001C76A4" w:rsidRPr="001C76A4" w:rsidRDefault="0040381C" w:rsidP="001C76A4">
      <w:pPr>
        <w:spacing w:line="240" w:lineRule="auto"/>
        <w:jc w:val="center"/>
        <w:rPr>
          <w:rFonts w:ascii="Times New Roman" w:eastAsia="Times New Roman" w:hAnsi="Times New Roman" w:cs="Times New Roman"/>
          <w:b/>
        </w:rPr>
      </w:pPr>
      <w:r w:rsidRPr="001C76A4">
        <w:rPr>
          <w:rFonts w:ascii="Times New Roman" w:eastAsia="Times New Roman" w:hAnsi="Times New Roman" w:cs="Times New Roman"/>
          <w:b/>
        </w:rPr>
        <w:t xml:space="preserve"> </w:t>
      </w:r>
      <w:r w:rsidR="001C76A4" w:rsidRPr="001C76A4">
        <w:rPr>
          <w:rFonts w:ascii="Times New Roman" w:eastAsia="Times New Roman" w:hAnsi="Times New Roman" w:cs="Times New Roman"/>
          <w:b/>
        </w:rPr>
        <w:t>“Laboratorijas ierīču, elektronikas komponenšu un mācību materiālu iegāde</w:t>
      </w:r>
      <w:r w:rsidR="001C76A4">
        <w:rPr>
          <w:rFonts w:ascii="Times New Roman" w:eastAsia="Times New Roman" w:hAnsi="Times New Roman" w:cs="Times New Roman"/>
          <w:b/>
        </w:rPr>
        <w:t xml:space="preserve">                                                </w:t>
      </w:r>
      <w:r w:rsidR="001C76A4" w:rsidRPr="001C76A4">
        <w:rPr>
          <w:rFonts w:ascii="Times New Roman" w:eastAsia="Times New Roman" w:hAnsi="Times New Roman" w:cs="Times New Roman"/>
          <w:b/>
        </w:rPr>
        <w:t xml:space="preserve"> RTU Liepājas filiāles vajadzībām”</w:t>
      </w:r>
    </w:p>
    <w:p w:rsidR="0040381C" w:rsidRPr="0040381C" w:rsidRDefault="00904A4B" w:rsidP="001C76A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(Identifikācijas Nr. RTU – 2017</w:t>
      </w:r>
      <w:r w:rsidR="0040381C" w:rsidRPr="0040381C">
        <w:rPr>
          <w:rFonts w:ascii="Times New Roman" w:eastAsia="Times New Roman" w:hAnsi="Times New Roman" w:cs="Times New Roman"/>
        </w:rPr>
        <w:t>/</w:t>
      </w:r>
      <w:r w:rsidR="001C76A4">
        <w:rPr>
          <w:rFonts w:ascii="Times New Roman" w:eastAsia="Times New Roman" w:hAnsi="Times New Roman" w:cs="Times New Roman"/>
        </w:rPr>
        <w:t>112</w:t>
      </w:r>
      <w:r w:rsidR="0040381C" w:rsidRPr="0040381C">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5F49E3" w:rsidRPr="005F49E3" w:rsidRDefault="005F49E3" w:rsidP="005F49E3">
      <w:pPr>
        <w:spacing w:before="120" w:after="0" w:line="240" w:lineRule="auto"/>
        <w:jc w:val="both"/>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Rīgā, Kaļķu ielā 1 – 322.telpā</w:t>
      </w:r>
    </w:p>
    <w:p w:rsidR="005F49E3" w:rsidRPr="005F49E3" w:rsidRDefault="001C76A4" w:rsidP="005F49E3">
      <w:pPr>
        <w:spacing w:before="120" w:after="0" w:line="240" w:lineRule="auto"/>
        <w:jc w:val="both"/>
        <w:rPr>
          <w:rFonts w:ascii="Times New Roman" w:eastAsia="Times New Roman" w:hAnsi="Times New Roman" w:cs="Times New Roman"/>
          <w:bCs/>
        </w:rPr>
      </w:pPr>
      <w:r>
        <w:rPr>
          <w:rFonts w:ascii="Times New Roman" w:eastAsia="Times New Roman" w:hAnsi="Times New Roman" w:cs="Times New Roman"/>
          <w:lang w:eastAsia="lv-LV"/>
        </w:rPr>
        <w:t>2018</w:t>
      </w:r>
      <w:r w:rsidR="005F49E3" w:rsidRPr="005F49E3">
        <w:rPr>
          <w:rFonts w:ascii="Times New Roman" w:eastAsia="Times New Roman" w:hAnsi="Times New Roman" w:cs="Times New Roman"/>
          <w:lang w:eastAsia="lv-LV"/>
        </w:rPr>
        <w:t xml:space="preserve">.gada </w:t>
      </w:r>
      <w:r w:rsidR="00D12671">
        <w:rPr>
          <w:rFonts w:ascii="Times New Roman" w:eastAsia="Times New Roman" w:hAnsi="Times New Roman" w:cs="Times New Roman"/>
          <w:lang w:eastAsia="lv-LV"/>
        </w:rPr>
        <w:t>16</w:t>
      </w:r>
      <w:r w:rsidR="005F49E3" w:rsidRPr="005F49E3">
        <w:rPr>
          <w:rFonts w:ascii="Times New Roman" w:eastAsia="Times New Roman" w:hAnsi="Times New Roman" w:cs="Times New Roman"/>
          <w:lang w:eastAsia="lv-LV"/>
        </w:rPr>
        <w:t>.</w:t>
      </w:r>
      <w:r>
        <w:rPr>
          <w:rFonts w:ascii="Times New Roman" w:eastAsia="Times New Roman" w:hAnsi="Times New Roman" w:cs="Times New Roman"/>
          <w:lang w:eastAsia="lv-LV"/>
        </w:rPr>
        <w:t>janvārī</w:t>
      </w:r>
    </w:p>
    <w:p w:rsidR="005F49E3" w:rsidRPr="005F49E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1C76A4"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Izglītības iestādes </w:t>
      </w:r>
      <w:proofErr w:type="spellStart"/>
      <w:r>
        <w:rPr>
          <w:rFonts w:ascii="Times New Roman" w:eastAsia="Times New Roman" w:hAnsi="Times New Roman" w:cs="Times New Roman"/>
          <w:lang w:eastAsia="lv-LV"/>
        </w:rPr>
        <w:t>R</w:t>
      </w:r>
      <w:r w:rsidR="005F49E3" w:rsidRPr="005F49E3">
        <w:rPr>
          <w:rFonts w:ascii="Times New Roman" w:eastAsia="Times New Roman" w:hAnsi="Times New Roman" w:cs="Times New Roman"/>
          <w:lang w:eastAsia="lv-LV"/>
        </w:rPr>
        <w:t>eģ</w:t>
      </w:r>
      <w:proofErr w:type="spellEnd"/>
      <w:r w:rsidR="005F49E3"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005F49E3"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E-pasts: </w:t>
      </w:r>
      <w:hyperlink r:id="rId7" w:history="1">
        <w:r w:rsidRPr="005F49E3">
          <w:rPr>
            <w:rFonts w:ascii="Times New Roman" w:eastAsia="Times New Roman" w:hAnsi="Times New Roman" w:cs="Times New Roman"/>
            <w:color w:val="0000FF"/>
            <w:u w:val="single"/>
            <w:lang w:eastAsia="lv-LV"/>
          </w:rPr>
          <w:t>rtu@rtu.lv</w:t>
        </w:r>
      </w:hyperlink>
    </w:p>
    <w:p w:rsidR="005F49E3" w:rsidRPr="005F49E3" w:rsidRDefault="00904A4B"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Tīmekļvietne</w:t>
      </w:r>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Iepirkuma priekšmets: </w:t>
      </w:r>
      <w:r w:rsidR="001C76A4">
        <w:rPr>
          <w:rFonts w:ascii="Times New Roman" w:eastAsia="Times New Roman" w:hAnsi="Times New Roman" w:cs="Times New Roman"/>
        </w:rPr>
        <w:t>Laboratorijas ierīču, elektronikas komponenšu un mācību materiālu iegāde RTU Liepājas filiāles</w:t>
      </w:r>
      <w:r w:rsidR="0040381C">
        <w:rPr>
          <w:rFonts w:ascii="Times New Roman" w:eastAsia="Times New Roman" w:hAnsi="Times New Roman" w:cs="Times New Roman"/>
        </w:rPr>
        <w:t xml:space="preserve"> vajadzībām.</w:t>
      </w:r>
      <w:r w:rsidRPr="005F49E3">
        <w:rPr>
          <w:rFonts w:ascii="Times New Roman" w:eastAsia="Times New Roman" w:hAnsi="Times New Roman" w:cs="Times New Roman"/>
        </w:rPr>
        <w:t xml:space="preserve"> </w:t>
      </w:r>
    </w:p>
    <w:p w:rsidR="0079792B" w:rsidRDefault="005F49E3" w:rsidP="0079792B">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Iepirkuma identifikācijas Nr. </w:t>
      </w:r>
      <w:r w:rsidR="00904A4B">
        <w:rPr>
          <w:rFonts w:ascii="Times New Roman" w:eastAsia="Times New Roman" w:hAnsi="Times New Roman" w:cs="Times New Roman"/>
        </w:rPr>
        <w:t>RTU – 2017</w:t>
      </w:r>
      <w:r w:rsidRPr="005F49E3">
        <w:rPr>
          <w:rFonts w:ascii="Times New Roman" w:eastAsia="Times New Roman" w:hAnsi="Times New Roman" w:cs="Times New Roman"/>
        </w:rPr>
        <w:t>/</w:t>
      </w:r>
      <w:r w:rsidR="001C76A4">
        <w:rPr>
          <w:rFonts w:ascii="Times New Roman" w:eastAsia="Times New Roman" w:hAnsi="Times New Roman" w:cs="Times New Roman"/>
        </w:rPr>
        <w:t>112</w:t>
      </w:r>
      <w:r w:rsidR="00E67226">
        <w:rPr>
          <w:rFonts w:ascii="Times New Roman" w:eastAsia="Times New Roman" w:hAnsi="Times New Roman" w:cs="Times New Roman"/>
        </w:rPr>
        <w:t>.</w:t>
      </w:r>
    </w:p>
    <w:p w:rsidR="0079792B" w:rsidRPr="0079792B" w:rsidRDefault="005F49E3" w:rsidP="0079792B">
      <w:pPr>
        <w:numPr>
          <w:ilvl w:val="0"/>
          <w:numId w:val="2"/>
        </w:numPr>
        <w:spacing w:before="120" w:after="0" w:line="240" w:lineRule="auto"/>
        <w:jc w:val="both"/>
        <w:rPr>
          <w:rFonts w:ascii="Times New Roman" w:eastAsia="Times New Roman" w:hAnsi="Times New Roman" w:cs="Times New Roman"/>
        </w:rPr>
      </w:pPr>
      <w:r w:rsidRPr="0079792B">
        <w:rPr>
          <w:rFonts w:ascii="Times New Roman" w:eastAsia="Times New Roman" w:hAnsi="Times New Roman" w:cs="Times New Roman"/>
          <w:b/>
          <w:bCs/>
        </w:rPr>
        <w:t xml:space="preserve">Galvenais CPV nomenklatūras kods: </w:t>
      </w:r>
      <w:r w:rsidR="0079792B" w:rsidRPr="0079792B">
        <w:rPr>
          <w:rFonts w:ascii="Times New Roman" w:hAnsi="Times New Roman" w:cs="Times New Roman"/>
          <w:color w:val="000000"/>
          <w:spacing w:val="-1"/>
        </w:rPr>
        <w:t xml:space="preserve">38000000-5 (Laboratorijas, optiskās un </w:t>
      </w:r>
      <w:proofErr w:type="spellStart"/>
      <w:r w:rsidR="0079792B" w:rsidRPr="0079792B">
        <w:rPr>
          <w:rFonts w:ascii="Times New Roman" w:hAnsi="Times New Roman" w:cs="Times New Roman"/>
          <w:color w:val="000000"/>
          <w:spacing w:val="-1"/>
        </w:rPr>
        <w:t>precīzijas</w:t>
      </w:r>
      <w:proofErr w:type="spellEnd"/>
      <w:r w:rsidR="0079792B" w:rsidRPr="0079792B">
        <w:rPr>
          <w:rFonts w:ascii="Times New Roman" w:hAnsi="Times New Roman" w:cs="Times New Roman"/>
          <w:color w:val="000000"/>
          <w:spacing w:val="-1"/>
        </w:rPr>
        <w:t xml:space="preserve"> ierīces (izņemot brilles)), papildus CPV kods </w:t>
      </w:r>
      <w:r w:rsidR="0079792B" w:rsidRPr="0079792B">
        <w:rPr>
          <w:rFonts w:ascii="Times New Roman" w:hAnsi="Times New Roman" w:cs="Times New Roman"/>
        </w:rPr>
        <w:t>31700000-3 (Elektroniskie, elektromehāniskie un elektrotehniskie materiāli).</w:t>
      </w:r>
    </w:p>
    <w:p w:rsidR="0079792B" w:rsidRDefault="005F49E3" w:rsidP="0079792B">
      <w:pPr>
        <w:numPr>
          <w:ilvl w:val="0"/>
          <w:numId w:val="2"/>
        </w:numPr>
        <w:spacing w:before="120" w:after="0" w:line="240" w:lineRule="auto"/>
        <w:jc w:val="both"/>
        <w:rPr>
          <w:rFonts w:ascii="Times New Roman" w:eastAsia="Times New Roman" w:hAnsi="Times New Roman" w:cs="Times New Roman"/>
        </w:rPr>
      </w:pPr>
      <w:r w:rsidRPr="0079792B">
        <w:rPr>
          <w:rFonts w:ascii="Times New Roman" w:eastAsia="Times New Roman" w:hAnsi="Times New Roman" w:cs="Times New Roman"/>
          <w:b/>
        </w:rPr>
        <w:t xml:space="preserve">Paziņojums par iepirkuma procedūru publicēts: </w:t>
      </w:r>
      <w:r w:rsidR="0079792B">
        <w:rPr>
          <w:rFonts w:ascii="Times New Roman" w:eastAsia="Times New Roman" w:hAnsi="Times New Roman" w:cs="Times New Roman"/>
        </w:rPr>
        <w:t>29.11</w:t>
      </w:r>
      <w:r w:rsidR="00904A4B" w:rsidRPr="0079792B">
        <w:rPr>
          <w:rFonts w:ascii="Times New Roman" w:eastAsia="Times New Roman" w:hAnsi="Times New Roman" w:cs="Times New Roman"/>
        </w:rPr>
        <w:t>.2017</w:t>
      </w:r>
      <w:r w:rsidRPr="0079792B">
        <w:rPr>
          <w:rFonts w:ascii="Times New Roman" w:eastAsia="Times New Roman" w:hAnsi="Times New Roman" w:cs="Times New Roman"/>
        </w:rPr>
        <w:t xml:space="preserve">. IUB </w:t>
      </w:r>
      <w:r w:rsidR="00904A4B" w:rsidRPr="0079792B">
        <w:rPr>
          <w:rFonts w:ascii="Times New Roman" w:eastAsia="Times New Roman" w:hAnsi="Times New Roman" w:cs="Times New Roman"/>
        </w:rPr>
        <w:t>tīmekļvietnē</w:t>
      </w:r>
      <w:r w:rsidR="000C5062" w:rsidRPr="0079792B">
        <w:rPr>
          <w:rFonts w:ascii="Times New Roman" w:eastAsia="Times New Roman" w:hAnsi="Times New Roman" w:cs="Times New Roman"/>
        </w:rPr>
        <w:t>, OV (</w:t>
      </w:r>
      <w:r w:rsidR="0079792B" w:rsidRPr="0079792B">
        <w:rPr>
          <w:rFonts w:ascii="Times New Roman" w:eastAsia="Times New Roman" w:hAnsi="Times New Roman" w:cs="Times New Roman"/>
        </w:rPr>
        <w:t>2017/S 229-476732</w:t>
      </w:r>
      <w:r w:rsidR="0079792B">
        <w:rPr>
          <w:rFonts w:ascii="Times New Roman" w:eastAsia="Times New Roman" w:hAnsi="Times New Roman" w:cs="Times New Roman"/>
        </w:rPr>
        <w:t xml:space="preserve"> - 29/11</w:t>
      </w:r>
      <w:r w:rsidR="001B6BB3" w:rsidRPr="0079792B">
        <w:rPr>
          <w:rFonts w:ascii="Times New Roman" w:eastAsia="Times New Roman" w:hAnsi="Times New Roman" w:cs="Times New Roman"/>
        </w:rPr>
        <w:t>/2017</w:t>
      </w:r>
      <w:r w:rsidR="000C5062" w:rsidRPr="0079792B">
        <w:rPr>
          <w:rFonts w:ascii="Times New Roman" w:eastAsia="Times New Roman" w:hAnsi="Times New Roman" w:cs="Times New Roman"/>
        </w:rPr>
        <w:t>)</w:t>
      </w:r>
      <w:r w:rsidRPr="0079792B">
        <w:rPr>
          <w:rFonts w:ascii="Times New Roman" w:eastAsia="Times New Roman" w:hAnsi="Times New Roman" w:cs="Times New Roman"/>
        </w:rPr>
        <w:t xml:space="preserve"> un Rīgas Tehniskās universitātes </w:t>
      </w:r>
      <w:r w:rsidR="009279C3" w:rsidRPr="0079792B">
        <w:rPr>
          <w:rFonts w:ascii="Times New Roman" w:eastAsia="Times New Roman" w:hAnsi="Times New Roman" w:cs="Times New Roman"/>
        </w:rPr>
        <w:t>tīmekļvietnē</w:t>
      </w:r>
      <w:r w:rsidRPr="0079792B">
        <w:rPr>
          <w:rFonts w:ascii="Times New Roman" w:eastAsia="Times New Roman" w:hAnsi="Times New Roman" w:cs="Times New Roman"/>
        </w:rPr>
        <w:t>.</w:t>
      </w:r>
    </w:p>
    <w:p w:rsidR="005F49E3" w:rsidRPr="0079792B" w:rsidRDefault="005F49E3" w:rsidP="0079792B">
      <w:pPr>
        <w:numPr>
          <w:ilvl w:val="0"/>
          <w:numId w:val="2"/>
        </w:numPr>
        <w:spacing w:before="120" w:after="0" w:line="240" w:lineRule="auto"/>
        <w:jc w:val="both"/>
        <w:rPr>
          <w:rFonts w:ascii="Times New Roman" w:eastAsia="Times New Roman" w:hAnsi="Times New Roman" w:cs="Times New Roman"/>
        </w:rPr>
      </w:pPr>
      <w:r w:rsidRPr="0079792B">
        <w:rPr>
          <w:rFonts w:ascii="Times New Roman" w:eastAsia="Times New Roman" w:hAnsi="Times New Roman" w:cs="Times New Roman"/>
          <w:b/>
          <w:bCs/>
        </w:rPr>
        <w:t xml:space="preserve">Iepirkuma komisija: </w:t>
      </w:r>
      <w:r w:rsidRPr="0079792B">
        <w:rPr>
          <w:rFonts w:ascii="Times New Roman" w:eastAsia="Times New Roman" w:hAnsi="Times New Roman" w:cs="Times New Roman"/>
        </w:rPr>
        <w:t xml:space="preserve"> </w:t>
      </w:r>
      <w:r w:rsidR="0079792B" w:rsidRPr="0079792B">
        <w:rPr>
          <w:rFonts w:ascii="Times New Roman" w:eastAsia="Times New Roman" w:hAnsi="Times New Roman" w:cs="Times New Roman"/>
        </w:rPr>
        <w:t>I</w:t>
      </w:r>
      <w:r w:rsidR="00904A4B" w:rsidRPr="0079792B">
        <w:rPr>
          <w:rFonts w:ascii="Times New Roman" w:eastAsia="Times New Roman" w:hAnsi="Times New Roman" w:cs="Times New Roman"/>
        </w:rPr>
        <w:t xml:space="preserve">zveidota </w:t>
      </w:r>
      <w:r w:rsidR="0079792B" w:rsidRPr="0079792B">
        <w:rPr>
          <w:rFonts w:ascii="Times New Roman" w:eastAsia="Times New Roman" w:hAnsi="Times New Roman" w:cs="Times New Roman"/>
          <w:bCs/>
          <w:lang w:eastAsia="lv-LV"/>
        </w:rPr>
        <w:t>ar Rīgas Tehniskās universitātes finanšu prorektora 2017. gada 10. novembra rīkojumu Nr. 03000-1.2/129</w:t>
      </w:r>
      <w:r w:rsidR="0079792B">
        <w:rPr>
          <w:rFonts w:ascii="Times New Roman" w:eastAsia="Times New Roman" w:hAnsi="Times New Roman" w:cs="Times New Roman"/>
          <w:bCs/>
          <w:lang w:eastAsia="lv-LV"/>
        </w:rPr>
        <w:t xml:space="preserve"> </w:t>
      </w:r>
      <w:r w:rsidRPr="0079792B">
        <w:rPr>
          <w:rFonts w:ascii="Times New Roman" w:eastAsia="Times New Roman" w:hAnsi="Times New Roman" w:cs="Times New Roman"/>
        </w:rPr>
        <w:t>šādā sastāvā:</w:t>
      </w:r>
    </w:p>
    <w:p w:rsidR="000106EF" w:rsidRDefault="000106EF" w:rsidP="000C5062">
      <w:pPr>
        <w:spacing w:after="0" w:line="240" w:lineRule="auto"/>
        <w:ind w:firstLine="720"/>
        <w:jc w:val="both"/>
        <w:rPr>
          <w:rFonts w:ascii="Times New Roman" w:eastAsia="Times New Roman" w:hAnsi="Times New Roman" w:cs="Times New Roman"/>
        </w:rPr>
      </w:pPr>
    </w:p>
    <w:p w:rsidR="000C5062" w:rsidRPr="00E640F7" w:rsidRDefault="000C5062" w:rsidP="000C5062">
      <w:pPr>
        <w:spacing w:after="0" w:line="240" w:lineRule="auto"/>
        <w:ind w:firstLine="720"/>
        <w:jc w:val="both"/>
        <w:rPr>
          <w:rFonts w:ascii="Times New Roman" w:eastAsia="Times New Roman" w:hAnsi="Times New Roman" w:cs="Times New Roman"/>
          <w:b/>
        </w:rPr>
      </w:pPr>
      <w:r w:rsidRPr="00E640F7">
        <w:rPr>
          <w:rFonts w:ascii="Times New Roman" w:eastAsia="Times New Roman" w:hAnsi="Times New Roman" w:cs="Times New Roman"/>
        </w:rPr>
        <w:t>Komisijas priekšsēdētājs:</w:t>
      </w:r>
    </w:p>
    <w:p w:rsidR="000C5062" w:rsidRPr="00E640F7" w:rsidRDefault="000C5062" w:rsidP="006977C6">
      <w:pPr>
        <w:spacing w:after="0" w:line="240" w:lineRule="auto"/>
        <w:ind w:firstLine="851"/>
        <w:jc w:val="both"/>
        <w:rPr>
          <w:rFonts w:ascii="Times New Roman" w:eastAsia="Times New Roman" w:hAnsi="Times New Roman" w:cs="Times New Roman"/>
          <w:b/>
        </w:rPr>
      </w:pPr>
      <w:r w:rsidRPr="00E640F7">
        <w:rPr>
          <w:rFonts w:ascii="Times New Roman" w:eastAsia="Times New Roman" w:hAnsi="Times New Roman" w:cs="Times New Roman"/>
        </w:rPr>
        <w:t xml:space="preserve">Iveta Benga                    </w:t>
      </w:r>
      <w:bookmarkStart w:id="0" w:name="_GoBack"/>
      <w:bookmarkEnd w:id="0"/>
      <w:r w:rsidRPr="00E640F7">
        <w:rPr>
          <w:rFonts w:ascii="Times New Roman" w:eastAsia="Times New Roman" w:hAnsi="Times New Roman" w:cs="Times New Roman"/>
        </w:rPr>
        <w:t>Iepirkumu nodaļas vecākā iepirkumu speciāliste</w:t>
      </w:r>
    </w:p>
    <w:p w:rsidR="000C5062" w:rsidRPr="00E640F7" w:rsidRDefault="000C5062" w:rsidP="000C5062">
      <w:pPr>
        <w:spacing w:after="0" w:line="240" w:lineRule="auto"/>
        <w:jc w:val="both"/>
        <w:rPr>
          <w:rFonts w:ascii="Times New Roman" w:eastAsia="Times New Roman" w:hAnsi="Times New Roman" w:cs="Times New Roman"/>
          <w:b/>
        </w:rPr>
      </w:pPr>
    </w:p>
    <w:p w:rsidR="0079792B" w:rsidRPr="00E640F7" w:rsidRDefault="000C5062" w:rsidP="000C5062">
      <w:pPr>
        <w:spacing w:after="0" w:line="240" w:lineRule="auto"/>
        <w:ind w:firstLine="720"/>
        <w:jc w:val="both"/>
        <w:rPr>
          <w:rFonts w:ascii="Times New Roman" w:eastAsia="Times New Roman" w:hAnsi="Times New Roman" w:cs="Times New Roman"/>
        </w:rPr>
      </w:pPr>
      <w:r w:rsidRPr="00E640F7">
        <w:rPr>
          <w:rFonts w:ascii="Times New Roman" w:eastAsia="Times New Roman" w:hAnsi="Times New Roman" w:cs="Times New Roman"/>
        </w:rPr>
        <w:t>Komisijas locekļi:</w:t>
      </w:r>
      <w:r w:rsidR="0079792B">
        <w:rPr>
          <w:rFonts w:ascii="Times New Roman" w:eastAsia="Times New Roman" w:hAnsi="Times New Roman" w:cs="Times New Roman"/>
        </w:rPr>
        <w:t xml:space="preserve"> </w:t>
      </w:r>
    </w:p>
    <w:tbl>
      <w:tblPr>
        <w:tblStyle w:val="TableGrid"/>
        <w:tblW w:w="864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520"/>
      </w:tblGrid>
      <w:tr w:rsidR="0079792B" w:rsidRPr="00870923" w:rsidTr="00193A1B">
        <w:tc>
          <w:tcPr>
            <w:tcW w:w="2126" w:type="dxa"/>
          </w:tcPr>
          <w:p w:rsidR="0079792B" w:rsidRPr="0079792B" w:rsidRDefault="0079792B" w:rsidP="0079792B">
            <w:pPr>
              <w:jc w:val="both"/>
              <w:rPr>
                <w:rFonts w:ascii="Times New Roman" w:eastAsia="Times New Roman" w:hAnsi="Times New Roman" w:cs="Times New Roman"/>
              </w:rPr>
            </w:pPr>
            <w:r w:rsidRPr="0079792B">
              <w:rPr>
                <w:rFonts w:ascii="Times New Roman" w:eastAsia="Times New Roman" w:hAnsi="Times New Roman" w:cs="Times New Roman"/>
              </w:rPr>
              <w:t>Voldemārs Kārkliņš</w:t>
            </w:r>
          </w:p>
        </w:tc>
        <w:tc>
          <w:tcPr>
            <w:tcW w:w="6520" w:type="dxa"/>
          </w:tcPr>
          <w:p w:rsidR="0079792B" w:rsidRPr="0079792B" w:rsidRDefault="0079792B" w:rsidP="00D12671">
            <w:pPr>
              <w:spacing w:line="276" w:lineRule="auto"/>
              <w:rPr>
                <w:rFonts w:ascii="Times New Roman" w:eastAsia="Times New Roman" w:hAnsi="Times New Roman" w:cs="Times New Roman"/>
              </w:rPr>
            </w:pPr>
            <w:r w:rsidRPr="0079792B">
              <w:rPr>
                <w:rFonts w:ascii="Times New Roman" w:eastAsia="Times New Roman" w:hAnsi="Times New Roman" w:cs="Times New Roman"/>
              </w:rPr>
              <w:t xml:space="preserve">Liepājas filiāles direktora </w:t>
            </w:r>
            <w:proofErr w:type="spellStart"/>
            <w:r w:rsidRPr="0079792B">
              <w:rPr>
                <w:rFonts w:ascii="Times New Roman" w:eastAsia="Times New Roman" w:hAnsi="Times New Roman" w:cs="Times New Roman"/>
              </w:rPr>
              <w:t>p.i</w:t>
            </w:r>
            <w:proofErr w:type="spellEnd"/>
            <w:r w:rsidRPr="0079792B">
              <w:rPr>
                <w:rFonts w:ascii="Times New Roman" w:eastAsia="Times New Roman" w:hAnsi="Times New Roman" w:cs="Times New Roman"/>
              </w:rPr>
              <w:t>.</w:t>
            </w:r>
          </w:p>
        </w:tc>
      </w:tr>
      <w:tr w:rsidR="0079792B" w:rsidRPr="00870923" w:rsidTr="00193A1B">
        <w:trPr>
          <w:trHeight w:val="254"/>
        </w:trPr>
        <w:tc>
          <w:tcPr>
            <w:tcW w:w="2126" w:type="dxa"/>
          </w:tcPr>
          <w:p w:rsidR="0079792B" w:rsidRPr="0079792B" w:rsidRDefault="0079792B" w:rsidP="006977C6">
            <w:pPr>
              <w:jc w:val="both"/>
              <w:rPr>
                <w:rFonts w:ascii="Times New Roman" w:eastAsia="Times New Roman" w:hAnsi="Times New Roman" w:cs="Times New Roman"/>
              </w:rPr>
            </w:pPr>
            <w:r w:rsidRPr="0079792B">
              <w:rPr>
                <w:rFonts w:ascii="Times New Roman" w:eastAsia="Times New Roman" w:hAnsi="Times New Roman" w:cs="Times New Roman"/>
              </w:rPr>
              <w:t>Agris Treimanis</w:t>
            </w:r>
          </w:p>
        </w:tc>
        <w:tc>
          <w:tcPr>
            <w:tcW w:w="6520" w:type="dxa"/>
          </w:tcPr>
          <w:p w:rsidR="0079792B" w:rsidRPr="0079792B" w:rsidRDefault="0079792B" w:rsidP="00D12671">
            <w:pPr>
              <w:spacing w:line="276" w:lineRule="auto"/>
              <w:rPr>
                <w:rFonts w:ascii="Times New Roman" w:eastAsia="Times New Roman" w:hAnsi="Times New Roman" w:cs="Times New Roman"/>
              </w:rPr>
            </w:pPr>
            <w:r w:rsidRPr="0079792B">
              <w:rPr>
                <w:rFonts w:ascii="Times New Roman" w:eastAsia="Times New Roman" w:hAnsi="Times New Roman" w:cs="Times New Roman"/>
              </w:rPr>
              <w:t>Liepājas filiāles zinātniskais asistents</w:t>
            </w:r>
          </w:p>
          <w:p w:rsidR="0079792B" w:rsidRPr="0079792B" w:rsidRDefault="0079792B" w:rsidP="0079792B">
            <w:pPr>
              <w:spacing w:line="276" w:lineRule="auto"/>
              <w:ind w:left="2880" w:hanging="2160"/>
              <w:rPr>
                <w:rFonts w:ascii="Times New Roman" w:eastAsia="Times New Roman" w:hAnsi="Times New Roman" w:cs="Times New Roman"/>
              </w:rPr>
            </w:pPr>
          </w:p>
        </w:tc>
      </w:tr>
    </w:tbl>
    <w:p w:rsidR="000C5062" w:rsidRPr="0079792B" w:rsidRDefault="0079792B" w:rsidP="00CD2C0C">
      <w:pPr>
        <w:pStyle w:val="ListParagraph"/>
        <w:numPr>
          <w:ilvl w:val="0"/>
          <w:numId w:val="2"/>
        </w:numPr>
        <w:spacing w:after="0" w:line="240" w:lineRule="auto"/>
        <w:ind w:right="92"/>
        <w:jc w:val="both"/>
        <w:rPr>
          <w:rFonts w:ascii="Times New Roman" w:eastAsia="Times New Roman" w:hAnsi="Times New Roman" w:cs="Times New Roman"/>
        </w:rPr>
      </w:pPr>
      <w:r w:rsidRPr="0079792B">
        <w:rPr>
          <w:rFonts w:ascii="Times New Roman" w:eastAsia="Times New Roman" w:hAnsi="Times New Roman" w:cs="Times New Roman"/>
          <w:b/>
        </w:rPr>
        <w:t>Tehniskās specifikācijas sagatavot</w:t>
      </w:r>
      <w:r w:rsidR="00CD2C0C">
        <w:rPr>
          <w:rFonts w:ascii="Times New Roman" w:eastAsia="Times New Roman" w:hAnsi="Times New Roman" w:cs="Times New Roman"/>
          <w:b/>
        </w:rPr>
        <w:t>āji</w:t>
      </w:r>
      <w:r w:rsidR="006977C6">
        <w:rPr>
          <w:rFonts w:ascii="Times New Roman" w:eastAsia="Times New Roman" w:hAnsi="Times New Roman" w:cs="Times New Roman"/>
          <w:b/>
        </w:rPr>
        <w:t xml:space="preserve">: </w:t>
      </w:r>
      <w:r w:rsidR="00CD2C0C" w:rsidRPr="00CD2C0C">
        <w:rPr>
          <w:rFonts w:ascii="Times New Roman" w:eastAsia="Times New Roman" w:hAnsi="Times New Roman" w:cs="Times New Roman"/>
        </w:rPr>
        <w:t>Industriālās elektronikas un elektrotehnikas institūta</w:t>
      </w:r>
      <w:r w:rsidR="00CD2C0C">
        <w:rPr>
          <w:rFonts w:ascii="Times New Roman" w:eastAsia="Times New Roman" w:hAnsi="Times New Roman" w:cs="Times New Roman"/>
          <w:b/>
        </w:rPr>
        <w:t xml:space="preserve"> </w:t>
      </w:r>
      <w:r w:rsidRPr="0079792B">
        <w:rPr>
          <w:rFonts w:ascii="Times New Roman" w:eastAsia="Times New Roman" w:hAnsi="Times New Roman" w:cs="Times New Roman"/>
        </w:rPr>
        <w:t>zinātniskais asistents Mārcis Priedītis un</w:t>
      </w:r>
      <w:r w:rsidR="00CD2C0C">
        <w:rPr>
          <w:rFonts w:ascii="Times New Roman" w:eastAsia="Times New Roman" w:hAnsi="Times New Roman" w:cs="Times New Roman"/>
        </w:rPr>
        <w:t xml:space="preserve"> Liepājas filiāles</w:t>
      </w:r>
      <w:r w:rsidRPr="0079792B">
        <w:rPr>
          <w:rFonts w:ascii="Times New Roman" w:eastAsia="Times New Roman" w:hAnsi="Times New Roman" w:cs="Times New Roman"/>
        </w:rPr>
        <w:t xml:space="preserve"> </w:t>
      </w:r>
      <w:r>
        <w:rPr>
          <w:rFonts w:ascii="Times New Roman" w:eastAsia="Times New Roman" w:hAnsi="Times New Roman" w:cs="Times New Roman"/>
        </w:rPr>
        <w:t xml:space="preserve">laboratorijas vadītājs Ziedonis Vēzis. </w:t>
      </w:r>
    </w:p>
    <w:p w:rsidR="005F49E3" w:rsidRDefault="005F49E3" w:rsidP="00CD2C0C">
      <w:pPr>
        <w:numPr>
          <w:ilvl w:val="0"/>
          <w:numId w:val="2"/>
        </w:numPr>
        <w:spacing w:before="120" w:after="0" w:line="240" w:lineRule="auto"/>
        <w:ind w:left="567" w:hanging="270"/>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61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836"/>
      </w:tblGrid>
      <w:tr w:rsidR="00CD2C0C" w:rsidRPr="00CD2C0C" w:rsidTr="00CD2C0C">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D2C0C" w:rsidRPr="00CD2C0C" w:rsidRDefault="00CD2C0C" w:rsidP="00CD2C0C">
            <w:pPr>
              <w:pStyle w:val="Style1"/>
              <w:numPr>
                <w:ilvl w:val="1"/>
                <w:numId w:val="9"/>
              </w:numPr>
              <w:tabs>
                <w:tab w:val="clear" w:pos="786"/>
                <w:tab w:val="num" w:pos="567"/>
              </w:tabs>
              <w:ind w:left="567" w:hanging="567"/>
              <w:jc w:val="both"/>
              <w:rPr>
                <w:rFonts w:ascii="Times New Roman" w:hAnsi="Times New Roman" w:cs="Times New Roman"/>
                <w:sz w:val="22"/>
                <w:szCs w:val="22"/>
              </w:rPr>
            </w:pPr>
            <w:r w:rsidRPr="00CD2C0C">
              <w:rPr>
                <w:rFonts w:ascii="Times New Roman" w:hAnsi="Times New Roman" w:cs="Times New Roman"/>
                <w:sz w:val="22"/>
                <w:szCs w:val="22"/>
              </w:rPr>
              <w:t>Pretendentam ir jāatbilst šādām prasībām:</w:t>
            </w:r>
          </w:p>
        </w:tc>
        <w:tc>
          <w:tcPr>
            <w:tcW w:w="5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D2C0C" w:rsidRPr="00CD2C0C" w:rsidRDefault="00CD2C0C" w:rsidP="00CD2C0C">
            <w:pPr>
              <w:pStyle w:val="Style1"/>
              <w:numPr>
                <w:ilvl w:val="1"/>
                <w:numId w:val="9"/>
              </w:numPr>
              <w:tabs>
                <w:tab w:val="clear" w:pos="786"/>
                <w:tab w:val="num" w:pos="567"/>
              </w:tabs>
              <w:ind w:left="567" w:hanging="567"/>
              <w:jc w:val="both"/>
              <w:rPr>
                <w:rFonts w:ascii="Times New Roman" w:hAnsi="Times New Roman" w:cs="Times New Roman"/>
                <w:sz w:val="22"/>
                <w:szCs w:val="22"/>
              </w:rPr>
            </w:pPr>
            <w:r w:rsidRPr="00CD2C0C">
              <w:rPr>
                <w:rFonts w:ascii="Times New Roman" w:hAnsi="Times New Roman" w:cs="Times New Roman"/>
                <w:sz w:val="22"/>
                <w:szCs w:val="22"/>
              </w:rPr>
              <w:t>Lai pierādītu atbilstību Pasūtītāja noteiktajām prasībām, Pretendentam jāiesniedz šādi</w:t>
            </w:r>
            <w:r w:rsidRPr="00CD2C0C">
              <w:rPr>
                <w:rFonts w:ascii="Times New Roman" w:hAnsi="Times New Roman" w:cs="Times New Roman"/>
                <w:b/>
                <w:bCs/>
                <w:sz w:val="22"/>
                <w:szCs w:val="22"/>
              </w:rPr>
              <w:t xml:space="preserve"> prasību apliecinošie dokumenti:</w:t>
            </w:r>
          </w:p>
        </w:tc>
      </w:tr>
      <w:tr w:rsidR="00CD2C0C" w:rsidRPr="00CD2C0C" w:rsidTr="00CD2C0C">
        <w:trPr>
          <w:trHeight w:val="1295"/>
        </w:trPr>
        <w:tc>
          <w:tcPr>
            <w:tcW w:w="3779" w:type="dxa"/>
            <w:tcBorders>
              <w:top w:val="single" w:sz="12" w:space="0" w:color="auto"/>
            </w:tcBorders>
            <w:shd w:val="clear" w:color="auto" w:fill="auto"/>
          </w:tcPr>
          <w:p w:rsidR="00CD2C0C" w:rsidRPr="00CD2C0C" w:rsidRDefault="00CD2C0C" w:rsidP="00714F14">
            <w:pPr>
              <w:pStyle w:val="ListParagraph"/>
              <w:ind w:left="34"/>
              <w:jc w:val="both"/>
              <w:rPr>
                <w:rFonts w:ascii="Times New Roman" w:hAnsi="Times New Roman" w:cs="Times New Roman"/>
              </w:rPr>
            </w:pPr>
            <w:r w:rsidRPr="00CD2C0C">
              <w:rPr>
                <w:rFonts w:ascii="Times New Roman" w:hAnsi="Times New Roman" w:cs="Times New Roman"/>
              </w:rPr>
              <w:t xml:space="preserve">4.1.1. Pretendents piekrīt nolikuma noteikumiem. </w:t>
            </w:r>
          </w:p>
        </w:tc>
        <w:tc>
          <w:tcPr>
            <w:tcW w:w="5836" w:type="dxa"/>
            <w:tcBorders>
              <w:top w:val="single" w:sz="12" w:space="0" w:color="auto"/>
            </w:tcBorders>
            <w:shd w:val="clear" w:color="auto" w:fill="auto"/>
          </w:tcPr>
          <w:p w:rsidR="00CD2C0C" w:rsidRPr="00CD2C0C" w:rsidRDefault="00CD2C0C" w:rsidP="00714F14">
            <w:pPr>
              <w:pStyle w:val="ListParagraph"/>
              <w:tabs>
                <w:tab w:val="left" w:pos="1440"/>
              </w:tabs>
              <w:suppressAutoHyphens/>
              <w:ind w:left="0"/>
              <w:contextualSpacing w:val="0"/>
              <w:jc w:val="both"/>
              <w:rPr>
                <w:rFonts w:ascii="Times New Roman" w:hAnsi="Times New Roman" w:cs="Times New Roman"/>
              </w:rPr>
            </w:pPr>
            <w:r w:rsidRPr="00CD2C0C">
              <w:rPr>
                <w:rFonts w:ascii="Times New Roman" w:hAnsi="Times New Roman" w:cs="Times New Roman"/>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CD2C0C">
                <w:rPr>
                  <w:rFonts w:ascii="Times New Roman" w:hAnsi="Times New Roman" w:cs="Times New Roman"/>
                </w:rPr>
                <w:t>nolikuma</w:t>
              </w:r>
            </w:smartTag>
            <w:r w:rsidRPr="00CD2C0C">
              <w:rPr>
                <w:rFonts w:ascii="Times New Roman" w:hAnsi="Times New Roman" w:cs="Times New Roman"/>
              </w:rPr>
              <w:t xml:space="preserve"> pielikumam Nr.1 – Pieteikuma vēstules forma. </w:t>
            </w:r>
          </w:p>
          <w:p w:rsidR="00CD2C0C" w:rsidRPr="00CD2C0C" w:rsidRDefault="00CD2C0C" w:rsidP="00714F14">
            <w:pPr>
              <w:pStyle w:val="ListParagraph"/>
              <w:tabs>
                <w:tab w:val="left" w:pos="1440"/>
              </w:tabs>
              <w:suppressAutoHyphens/>
              <w:ind w:left="0"/>
              <w:contextualSpacing w:val="0"/>
              <w:jc w:val="both"/>
              <w:rPr>
                <w:rFonts w:ascii="Times New Roman" w:hAnsi="Times New Roman" w:cs="Times New Roman"/>
              </w:rPr>
            </w:pPr>
            <w:r w:rsidRPr="00CD2C0C">
              <w:rPr>
                <w:rFonts w:ascii="Times New Roman" w:hAnsi="Times New Roman" w:cs="Times New Roman"/>
              </w:rPr>
              <w:t>Ja piedāvājumu iesniedz personu apvienība, visi apvienības dalībnieki paraksta pieteikumu par piedalīšanos iepirkumā.</w:t>
            </w:r>
          </w:p>
        </w:tc>
      </w:tr>
      <w:tr w:rsidR="00CD2C0C" w:rsidRPr="00CD2C0C" w:rsidTr="00CD2C0C">
        <w:trPr>
          <w:trHeight w:val="538"/>
        </w:trPr>
        <w:tc>
          <w:tcPr>
            <w:tcW w:w="3779" w:type="dxa"/>
            <w:tcBorders>
              <w:top w:val="single" w:sz="12" w:space="0" w:color="auto"/>
            </w:tcBorders>
            <w:shd w:val="clear" w:color="auto" w:fill="auto"/>
          </w:tcPr>
          <w:p w:rsidR="00CD2C0C" w:rsidRPr="00CD2C0C" w:rsidRDefault="00CD2C0C" w:rsidP="00714F14">
            <w:pPr>
              <w:pStyle w:val="ListParagraph"/>
              <w:ind w:left="34"/>
              <w:jc w:val="both"/>
              <w:rPr>
                <w:rFonts w:ascii="Times New Roman" w:hAnsi="Times New Roman" w:cs="Times New Roman"/>
              </w:rPr>
            </w:pPr>
            <w:r w:rsidRPr="00CD2C0C">
              <w:rPr>
                <w:rFonts w:ascii="Times New Roman" w:hAnsi="Times New Roman" w:cs="Times New Roman"/>
              </w:rPr>
              <w:t>4.1.2. Pretendenta pārstāvim, kas parakstījis piedāvājuma dokumentus, ir pārstāvības (paraksta) tiesības.</w:t>
            </w:r>
          </w:p>
          <w:p w:rsidR="00CD2C0C" w:rsidRPr="00CD2C0C" w:rsidRDefault="00CD2C0C" w:rsidP="00714F14">
            <w:pPr>
              <w:pStyle w:val="ListParagraph"/>
              <w:ind w:left="34"/>
              <w:jc w:val="both"/>
              <w:rPr>
                <w:rFonts w:ascii="Times New Roman" w:hAnsi="Times New Roman" w:cs="Times New Roman"/>
              </w:rPr>
            </w:pPr>
          </w:p>
        </w:tc>
        <w:tc>
          <w:tcPr>
            <w:tcW w:w="5836" w:type="dxa"/>
            <w:tcBorders>
              <w:top w:val="single" w:sz="12" w:space="0" w:color="auto"/>
            </w:tcBorders>
            <w:shd w:val="clear" w:color="auto" w:fill="auto"/>
          </w:tcPr>
          <w:p w:rsidR="00CD2C0C" w:rsidRPr="00CD2C0C" w:rsidRDefault="00CD2C0C" w:rsidP="00714F14">
            <w:pPr>
              <w:pStyle w:val="ListParagraph"/>
              <w:tabs>
                <w:tab w:val="left" w:pos="1440"/>
              </w:tabs>
              <w:suppressAutoHyphens/>
              <w:ind w:left="0"/>
              <w:contextualSpacing w:val="0"/>
              <w:jc w:val="both"/>
              <w:rPr>
                <w:rFonts w:ascii="Times New Roman" w:hAnsi="Times New Roman" w:cs="Times New Roman"/>
              </w:rPr>
            </w:pPr>
            <w:r w:rsidRPr="00CD2C0C">
              <w:rPr>
                <w:rFonts w:ascii="Times New Roman" w:hAnsi="Times New Roman" w:cs="Times New Roman"/>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CD2C0C" w:rsidRPr="00CD2C0C" w:rsidTr="00CD2C0C">
        <w:trPr>
          <w:trHeight w:val="389"/>
        </w:trPr>
        <w:tc>
          <w:tcPr>
            <w:tcW w:w="9615" w:type="dxa"/>
            <w:gridSpan w:val="2"/>
            <w:tcBorders>
              <w:top w:val="single" w:sz="12" w:space="0" w:color="auto"/>
            </w:tcBorders>
            <w:shd w:val="clear" w:color="auto" w:fill="auto"/>
          </w:tcPr>
          <w:p w:rsidR="00CD2C0C" w:rsidRPr="00CD2C0C" w:rsidRDefault="00CD2C0C" w:rsidP="00714F14">
            <w:pPr>
              <w:pStyle w:val="ListParagraph"/>
              <w:tabs>
                <w:tab w:val="left" w:pos="1440"/>
              </w:tabs>
              <w:suppressAutoHyphens/>
              <w:ind w:left="0"/>
              <w:contextualSpacing w:val="0"/>
              <w:jc w:val="center"/>
              <w:rPr>
                <w:rFonts w:ascii="Times New Roman" w:hAnsi="Times New Roman" w:cs="Times New Roman"/>
                <w:b/>
              </w:rPr>
            </w:pPr>
            <w:r w:rsidRPr="00CD2C0C">
              <w:rPr>
                <w:rFonts w:ascii="Times New Roman" w:hAnsi="Times New Roman" w:cs="Times New Roman"/>
                <w:b/>
              </w:rPr>
              <w:lastRenderedPageBreak/>
              <w:t>Atbilstība profesionālās darbības veikšanai</w:t>
            </w:r>
          </w:p>
        </w:tc>
      </w:tr>
      <w:tr w:rsidR="00CD2C0C" w:rsidRPr="00CD2C0C" w:rsidTr="00CD2C0C">
        <w:trPr>
          <w:trHeight w:val="558"/>
        </w:trPr>
        <w:tc>
          <w:tcPr>
            <w:tcW w:w="3779" w:type="dxa"/>
            <w:shd w:val="clear" w:color="auto" w:fill="auto"/>
          </w:tcPr>
          <w:p w:rsidR="00CD2C0C" w:rsidRPr="00CD2C0C" w:rsidRDefault="00CD2C0C" w:rsidP="00714F14">
            <w:pPr>
              <w:pStyle w:val="ListParagraph"/>
              <w:ind w:left="0"/>
              <w:jc w:val="both"/>
              <w:rPr>
                <w:rFonts w:ascii="Times New Roman" w:hAnsi="Times New Roman" w:cs="Times New Roman"/>
              </w:rPr>
            </w:pPr>
            <w:r w:rsidRPr="00CD2C0C">
              <w:rPr>
                <w:rFonts w:ascii="Times New Roman" w:hAnsi="Times New Roman" w:cs="Times New Roman"/>
              </w:rPr>
              <w:t>4.1.3. Pretendents ir reģistrēts atbilstoši reģistrācijas vai pastāvīgās dzīvesvietas valsts normatīvo aktu prasībām.</w:t>
            </w:r>
          </w:p>
          <w:p w:rsidR="00CD2C0C" w:rsidRPr="00CD2C0C" w:rsidRDefault="00CD2C0C" w:rsidP="00714F14">
            <w:pPr>
              <w:pStyle w:val="ListParagraph"/>
              <w:ind w:left="34"/>
              <w:jc w:val="both"/>
              <w:rPr>
                <w:rFonts w:ascii="Times New Roman" w:hAnsi="Times New Roman" w:cs="Times New Roman"/>
              </w:rPr>
            </w:pPr>
          </w:p>
        </w:tc>
        <w:tc>
          <w:tcPr>
            <w:tcW w:w="5836" w:type="dxa"/>
            <w:shd w:val="clear" w:color="auto" w:fill="auto"/>
          </w:tcPr>
          <w:p w:rsidR="00CD2C0C" w:rsidRPr="00CD2C0C" w:rsidRDefault="00CD2C0C" w:rsidP="00714F14">
            <w:pPr>
              <w:jc w:val="both"/>
              <w:rPr>
                <w:rFonts w:ascii="Times New Roman" w:hAnsi="Times New Roman" w:cs="Times New Roman"/>
              </w:rPr>
            </w:pPr>
            <w:r w:rsidRPr="00CD2C0C">
              <w:rPr>
                <w:rFonts w:ascii="Times New Roman" w:hAnsi="Times New Roman" w:cs="Times New Roman"/>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40381C" w:rsidRPr="00CD2C0C" w:rsidRDefault="0040381C" w:rsidP="0040381C">
      <w:pPr>
        <w:numPr>
          <w:ilvl w:val="0"/>
          <w:numId w:val="2"/>
        </w:numPr>
        <w:spacing w:before="120" w:after="0" w:line="240" w:lineRule="auto"/>
        <w:ind w:left="284" w:hanging="284"/>
        <w:jc w:val="both"/>
        <w:rPr>
          <w:rFonts w:ascii="Times New Roman" w:eastAsia="Times New Roman" w:hAnsi="Times New Roman" w:cs="Times New Roman"/>
          <w:b/>
        </w:rPr>
      </w:pPr>
      <w:r w:rsidRPr="007458F8">
        <w:rPr>
          <w:rFonts w:ascii="Times New Roman" w:eastAsia="Times New Roman" w:hAnsi="Times New Roman" w:cs="Times New Roman"/>
          <w:b/>
        </w:rPr>
        <w:t xml:space="preserve">Iepirkums sadalīts </w:t>
      </w:r>
      <w:r w:rsidR="00CD2C0C">
        <w:rPr>
          <w:rFonts w:ascii="Times New Roman" w:eastAsia="Times New Roman" w:hAnsi="Times New Roman" w:cs="Times New Roman"/>
          <w:b/>
        </w:rPr>
        <w:t>5</w:t>
      </w:r>
      <w:r w:rsidRPr="007458F8">
        <w:rPr>
          <w:rFonts w:ascii="Times New Roman" w:eastAsia="Times New Roman" w:hAnsi="Times New Roman" w:cs="Times New Roman"/>
          <w:b/>
        </w:rPr>
        <w:t xml:space="preserve"> (</w:t>
      </w:r>
      <w:r w:rsidR="00CD2C0C">
        <w:rPr>
          <w:rFonts w:ascii="Times New Roman" w:eastAsia="Times New Roman" w:hAnsi="Times New Roman" w:cs="Times New Roman"/>
          <w:b/>
        </w:rPr>
        <w:t>piecās</w:t>
      </w:r>
      <w:r w:rsidRPr="007458F8">
        <w:rPr>
          <w:rFonts w:ascii="Times New Roman" w:eastAsia="Times New Roman" w:hAnsi="Times New Roman" w:cs="Times New Roman"/>
          <w:b/>
        </w:rPr>
        <w:t xml:space="preserve">) daļās </w:t>
      </w:r>
      <w:r w:rsidRPr="007458F8">
        <w:rPr>
          <w:rFonts w:ascii="Times New Roman" w:eastAsia="Times New Roman" w:hAnsi="Times New Roman" w:cs="Times New Roman"/>
          <w:lang w:eastAsia="lv-LV"/>
        </w:rPr>
        <w:t>(preču grupās) atbilstoši tehniskajai specifikācijai (nolikuma 2.pielikums):</w:t>
      </w:r>
    </w:p>
    <w:p w:rsidR="003F5F60" w:rsidRPr="003F5F60" w:rsidRDefault="00CD2C0C" w:rsidP="00CD2C0C">
      <w:pPr>
        <w:widowControl w:val="0"/>
        <w:spacing w:after="0" w:line="240" w:lineRule="auto"/>
        <w:ind w:left="709"/>
        <w:jc w:val="both"/>
        <w:rPr>
          <w:rFonts w:ascii="Times New Roman" w:hAnsi="Times New Roman" w:cs="Times New Roman"/>
          <w:b/>
        </w:rPr>
      </w:pPr>
      <w:r w:rsidRPr="003F5F60">
        <w:rPr>
          <w:rFonts w:ascii="Times New Roman" w:hAnsi="Times New Roman" w:cs="Times New Roman"/>
          <w:b/>
        </w:rPr>
        <w:t>1.daļa: Tausts iekārtas vibrācijas mērīšanai</w:t>
      </w:r>
      <w:r w:rsidR="003F5F60" w:rsidRPr="003F5F60">
        <w:rPr>
          <w:rFonts w:ascii="Times New Roman" w:hAnsi="Times New Roman" w:cs="Times New Roman"/>
          <w:b/>
        </w:rPr>
        <w:t>;</w:t>
      </w:r>
      <w:r w:rsidRPr="003F5F60">
        <w:rPr>
          <w:rFonts w:ascii="Times New Roman" w:hAnsi="Times New Roman" w:cs="Times New Roman"/>
          <w:b/>
        </w:rPr>
        <w:t xml:space="preserve"> </w:t>
      </w:r>
    </w:p>
    <w:p w:rsidR="00CD2C0C" w:rsidRPr="003F5F60" w:rsidRDefault="00CD2C0C" w:rsidP="00CD2C0C">
      <w:pPr>
        <w:widowControl w:val="0"/>
        <w:spacing w:after="0" w:line="240" w:lineRule="auto"/>
        <w:ind w:left="709"/>
        <w:jc w:val="both"/>
        <w:rPr>
          <w:rFonts w:ascii="Times New Roman" w:hAnsi="Times New Roman" w:cs="Times New Roman"/>
          <w:b/>
        </w:rPr>
      </w:pPr>
      <w:r w:rsidRPr="003F5F60">
        <w:rPr>
          <w:rFonts w:ascii="Times New Roman" w:hAnsi="Times New Roman" w:cs="Times New Roman"/>
          <w:b/>
          <w:bCs/>
          <w:color w:val="000000"/>
          <w:lang w:eastAsia="lv-LV"/>
        </w:rPr>
        <w:t>2. daļa: Vārpstu centrēšanas instruments</w:t>
      </w:r>
      <w:r w:rsidR="003F5F60" w:rsidRPr="003F5F60">
        <w:rPr>
          <w:rFonts w:ascii="Times New Roman" w:hAnsi="Times New Roman" w:cs="Times New Roman"/>
          <w:b/>
          <w:bCs/>
          <w:color w:val="000000"/>
          <w:lang w:eastAsia="lv-LV"/>
        </w:rPr>
        <w:t>;</w:t>
      </w:r>
      <w:r w:rsidRPr="003F5F60">
        <w:rPr>
          <w:rFonts w:ascii="Times New Roman" w:hAnsi="Times New Roman" w:cs="Times New Roman"/>
          <w:b/>
        </w:rPr>
        <w:t xml:space="preserve"> </w:t>
      </w:r>
    </w:p>
    <w:p w:rsidR="003F5F60" w:rsidRPr="003F5F60" w:rsidRDefault="00CD2C0C" w:rsidP="003F5F60">
      <w:pPr>
        <w:widowControl w:val="0"/>
        <w:spacing w:after="0" w:line="240" w:lineRule="auto"/>
        <w:ind w:firstLine="709"/>
        <w:jc w:val="both"/>
        <w:rPr>
          <w:rFonts w:ascii="Times New Roman" w:hAnsi="Times New Roman" w:cs="Times New Roman"/>
          <w:b/>
        </w:rPr>
      </w:pPr>
      <w:r w:rsidRPr="003F5F60">
        <w:rPr>
          <w:rFonts w:ascii="Times New Roman" w:hAnsi="Times New Roman" w:cs="Times New Roman"/>
          <w:b/>
        </w:rPr>
        <w:t xml:space="preserve">3.daļa </w:t>
      </w:r>
      <w:r w:rsidR="003F5F60" w:rsidRPr="003F5F60">
        <w:rPr>
          <w:rFonts w:ascii="Times New Roman" w:hAnsi="Times New Roman" w:cs="Times New Roman"/>
          <w:b/>
          <w:bCs/>
          <w:color w:val="000000"/>
          <w:lang w:eastAsia="lv-LV"/>
        </w:rPr>
        <w:t>Dažādas ierīces un komponentes;</w:t>
      </w:r>
    </w:p>
    <w:p w:rsidR="003F5F60" w:rsidRPr="003F5F60" w:rsidRDefault="00CD2C0C" w:rsidP="003F5F60">
      <w:pPr>
        <w:widowControl w:val="0"/>
        <w:spacing w:after="0" w:line="240" w:lineRule="auto"/>
        <w:ind w:firstLine="709"/>
        <w:jc w:val="both"/>
        <w:rPr>
          <w:rFonts w:ascii="Times New Roman" w:hAnsi="Times New Roman" w:cs="Times New Roman"/>
          <w:b/>
        </w:rPr>
      </w:pPr>
      <w:r w:rsidRPr="003F5F60">
        <w:rPr>
          <w:rFonts w:ascii="Times New Roman" w:hAnsi="Times New Roman" w:cs="Times New Roman"/>
          <w:b/>
        </w:rPr>
        <w:t xml:space="preserve">4.daļa </w:t>
      </w:r>
      <w:proofErr w:type="spellStart"/>
      <w:r w:rsidRPr="003F5F60">
        <w:rPr>
          <w:rFonts w:ascii="Times New Roman" w:hAnsi="Times New Roman" w:cs="Times New Roman"/>
          <w:b/>
          <w:bCs/>
          <w:color w:val="000000"/>
          <w:lang w:eastAsia="lv-LV"/>
        </w:rPr>
        <w:t>Elektromērapar</w:t>
      </w:r>
      <w:r w:rsidR="003F5F60" w:rsidRPr="003F5F60">
        <w:rPr>
          <w:rFonts w:ascii="Times New Roman" w:hAnsi="Times New Roman" w:cs="Times New Roman"/>
          <w:b/>
          <w:bCs/>
          <w:color w:val="000000"/>
          <w:lang w:eastAsia="lv-LV"/>
        </w:rPr>
        <w:t>āti</w:t>
      </w:r>
      <w:proofErr w:type="spellEnd"/>
      <w:r w:rsidR="003F5F60" w:rsidRPr="003F5F60">
        <w:rPr>
          <w:rFonts w:ascii="Times New Roman" w:hAnsi="Times New Roman" w:cs="Times New Roman"/>
          <w:b/>
          <w:bCs/>
          <w:color w:val="000000"/>
          <w:lang w:eastAsia="lv-LV"/>
        </w:rPr>
        <w:t xml:space="preserve"> un elektronikas komponentes</w:t>
      </w:r>
      <w:r w:rsidR="003F5F60">
        <w:rPr>
          <w:rFonts w:ascii="Times New Roman" w:hAnsi="Times New Roman" w:cs="Times New Roman"/>
          <w:b/>
          <w:bCs/>
          <w:color w:val="000000"/>
          <w:lang w:eastAsia="lv-LV"/>
        </w:rPr>
        <w:t>;</w:t>
      </w:r>
    </w:p>
    <w:p w:rsidR="00CD2C0C" w:rsidRPr="003F5F60" w:rsidRDefault="00CD2C0C" w:rsidP="003F5F60">
      <w:pPr>
        <w:widowControl w:val="0"/>
        <w:spacing w:after="0" w:line="240" w:lineRule="auto"/>
        <w:ind w:firstLine="709"/>
        <w:jc w:val="both"/>
        <w:rPr>
          <w:rFonts w:ascii="Times New Roman" w:hAnsi="Times New Roman" w:cs="Times New Roman"/>
          <w:b/>
        </w:rPr>
      </w:pPr>
      <w:r w:rsidRPr="003F5F60">
        <w:rPr>
          <w:rFonts w:ascii="Times New Roman" w:hAnsi="Times New Roman" w:cs="Times New Roman"/>
          <w:b/>
          <w:bCs/>
          <w:color w:val="000000"/>
          <w:lang w:eastAsia="lv-LV"/>
        </w:rPr>
        <w:t>5.daļa Funkciju ģenerators, frekvenču mērītājs un komponenšu test</w:t>
      </w:r>
      <w:r w:rsidR="003F5F60" w:rsidRPr="003F5F60">
        <w:rPr>
          <w:rFonts w:ascii="Times New Roman" w:hAnsi="Times New Roman" w:cs="Times New Roman"/>
          <w:b/>
          <w:bCs/>
          <w:color w:val="000000"/>
          <w:lang w:eastAsia="lv-LV"/>
        </w:rPr>
        <w:t>ēšanas instruments</w:t>
      </w:r>
      <w:r w:rsidR="003F5F60">
        <w:rPr>
          <w:rFonts w:ascii="Times New Roman" w:hAnsi="Times New Roman" w:cs="Times New Roman"/>
          <w:b/>
          <w:bCs/>
          <w:color w:val="000000"/>
          <w:lang w:eastAsia="lv-LV"/>
        </w:rPr>
        <w:t>.</w:t>
      </w:r>
    </w:p>
    <w:p w:rsidR="005F49E3" w:rsidRPr="005F49E3" w:rsidRDefault="005F49E3" w:rsidP="005F49E3">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Piedāvājuma izvēles kritērijs: </w:t>
      </w:r>
      <w:r w:rsidR="00CD2C0C">
        <w:rPr>
          <w:rFonts w:ascii="Times New Roman" w:eastAsia="Times New Roman" w:hAnsi="Times New Roman" w:cs="Times New Roman"/>
        </w:rPr>
        <w:t>saimnieciski visizdevīgākais piedāvājums</w:t>
      </w:r>
      <w:r w:rsidR="001B6BB3">
        <w:rPr>
          <w:rFonts w:ascii="Times New Roman" w:eastAsia="Times New Roman" w:hAnsi="Times New Roman" w:cs="Times New Roman"/>
        </w:rPr>
        <w:t xml:space="preserve"> ar viszemāko cenu katrā iepirkuma daļā. </w:t>
      </w:r>
    </w:p>
    <w:p w:rsidR="005F49E3" w:rsidRPr="005F49E3" w:rsidRDefault="005F49E3" w:rsidP="000C5062">
      <w:pPr>
        <w:numPr>
          <w:ilvl w:val="0"/>
          <w:numId w:val="2"/>
        </w:numPr>
        <w:spacing w:before="120" w:after="0" w:line="240" w:lineRule="auto"/>
        <w:ind w:left="426" w:hanging="426"/>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sidR="003F5F60">
        <w:rPr>
          <w:rFonts w:ascii="Times New Roman" w:eastAsia="Times New Roman" w:hAnsi="Times New Roman" w:cs="Times New Roman"/>
        </w:rPr>
        <w:t>Piedāvājumi jāiesniedz līdz 2018</w:t>
      </w:r>
      <w:r w:rsidRPr="005F49E3">
        <w:rPr>
          <w:rFonts w:ascii="Times New Roman" w:eastAsia="Times New Roman" w:hAnsi="Times New Roman" w:cs="Times New Roman"/>
        </w:rPr>
        <w:t xml:space="preserve">.gada </w:t>
      </w:r>
      <w:r w:rsidR="003F5F60">
        <w:rPr>
          <w:rFonts w:ascii="Times New Roman" w:eastAsia="Times New Roman" w:hAnsi="Times New Roman" w:cs="Times New Roman"/>
        </w:rPr>
        <w:t>2</w:t>
      </w:r>
      <w:r w:rsidR="0040381C" w:rsidRPr="007458F8">
        <w:rPr>
          <w:rFonts w:ascii="Times New Roman" w:eastAsia="Times New Roman" w:hAnsi="Times New Roman" w:cs="Times New Roman"/>
        </w:rPr>
        <w:t>.</w:t>
      </w:r>
      <w:r w:rsidR="003F5F60">
        <w:rPr>
          <w:rFonts w:ascii="Times New Roman" w:eastAsia="Times New Roman" w:hAnsi="Times New Roman" w:cs="Times New Roman"/>
        </w:rPr>
        <w:t xml:space="preserve">janvārim, plkst. 10:00, izmantojot Elektronisko iepirkumu sistēmu. </w:t>
      </w:r>
    </w:p>
    <w:p w:rsidR="005F49E3" w:rsidRPr="003F5F60" w:rsidRDefault="005F49E3" w:rsidP="003F5F60">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Pr="005F49E3">
        <w:rPr>
          <w:rFonts w:ascii="Times New Roman" w:eastAsia="Times New Roman" w:hAnsi="Times New Roman" w:cs="Times New Roman"/>
        </w:rPr>
        <w:t xml:space="preserve">Piedāvājumus atver </w:t>
      </w:r>
      <w:r w:rsidR="003F5F60">
        <w:rPr>
          <w:rFonts w:ascii="Times New Roman" w:eastAsia="Times New Roman" w:hAnsi="Times New Roman" w:cs="Times New Roman"/>
        </w:rPr>
        <w:t>Elektronisko iepirkumu sistēmā 2018</w:t>
      </w:r>
      <w:r w:rsidRPr="003F5F60">
        <w:rPr>
          <w:rFonts w:ascii="Times New Roman" w:eastAsia="Times New Roman" w:hAnsi="Times New Roman" w:cs="Times New Roman"/>
        </w:rPr>
        <w:t xml:space="preserve">.gada </w:t>
      </w:r>
      <w:r w:rsidR="003F5F60">
        <w:rPr>
          <w:rFonts w:ascii="Times New Roman" w:eastAsia="Times New Roman" w:hAnsi="Times New Roman" w:cs="Times New Roman"/>
        </w:rPr>
        <w:t>2</w:t>
      </w:r>
      <w:r w:rsidRPr="003F5F60">
        <w:rPr>
          <w:rFonts w:ascii="Times New Roman" w:eastAsia="Times New Roman" w:hAnsi="Times New Roman" w:cs="Times New Roman"/>
        </w:rPr>
        <w:t>.</w:t>
      </w:r>
      <w:r w:rsidR="003F5F60">
        <w:rPr>
          <w:rFonts w:ascii="Times New Roman" w:eastAsia="Times New Roman" w:hAnsi="Times New Roman" w:cs="Times New Roman"/>
        </w:rPr>
        <w:t xml:space="preserve">janvārī </w:t>
      </w:r>
      <w:r w:rsidRPr="003F5F60">
        <w:rPr>
          <w:rFonts w:ascii="Times New Roman" w:eastAsia="Times New Roman" w:hAnsi="Times New Roman" w:cs="Times New Roman"/>
        </w:rPr>
        <w:t>plkst. 10:00, tūlīt pēc piedāvājumu iesnie</w:t>
      </w:r>
      <w:r w:rsidR="00904A4B" w:rsidRPr="003F5F60">
        <w:rPr>
          <w:rFonts w:ascii="Times New Roman" w:eastAsia="Times New Roman" w:hAnsi="Times New Roman" w:cs="Times New Roman"/>
        </w:rPr>
        <w:t>gšanas termiņa beigām,</w:t>
      </w:r>
      <w:r w:rsidR="00EC577E">
        <w:rPr>
          <w:rFonts w:ascii="Times New Roman" w:eastAsia="Times New Roman" w:hAnsi="Times New Roman" w:cs="Times New Roman"/>
        </w:rPr>
        <w:t xml:space="preserve"> t.i. 2018</w:t>
      </w:r>
      <w:r w:rsidRPr="003F5F60">
        <w:rPr>
          <w:rFonts w:ascii="Times New Roman" w:eastAsia="Times New Roman" w:hAnsi="Times New Roman" w:cs="Times New Roman"/>
        </w:rPr>
        <w:t xml:space="preserve">.gada </w:t>
      </w:r>
      <w:r w:rsidR="00EC577E">
        <w:rPr>
          <w:rFonts w:ascii="Times New Roman" w:eastAsia="Times New Roman" w:hAnsi="Times New Roman" w:cs="Times New Roman"/>
        </w:rPr>
        <w:t>2</w:t>
      </w:r>
      <w:r w:rsidRPr="003F5F60">
        <w:rPr>
          <w:rFonts w:ascii="Times New Roman" w:eastAsia="Times New Roman" w:hAnsi="Times New Roman" w:cs="Times New Roman"/>
        </w:rPr>
        <w:t>.</w:t>
      </w:r>
      <w:r w:rsidR="00EC577E">
        <w:rPr>
          <w:rFonts w:ascii="Times New Roman" w:eastAsia="Times New Roman" w:hAnsi="Times New Roman" w:cs="Times New Roman"/>
        </w:rPr>
        <w:t>janvārī</w:t>
      </w:r>
      <w:r w:rsidRPr="003F5F60">
        <w:rPr>
          <w:rFonts w:ascii="Times New Roman" w:eastAsia="Times New Roman" w:hAnsi="Times New Roman" w:cs="Times New Roman"/>
        </w:rPr>
        <w:t xml:space="preserve">, plkst. 10:00. </w:t>
      </w:r>
    </w:p>
    <w:p w:rsidR="005F49E3" w:rsidRPr="005F49E3" w:rsidRDefault="005F49E3" w:rsidP="005F49E3">
      <w:pPr>
        <w:numPr>
          <w:ilvl w:val="0"/>
          <w:numId w:val="2"/>
        </w:numPr>
        <w:spacing w:before="120" w:after="0" w:line="240" w:lineRule="auto"/>
        <w:ind w:left="284" w:hanging="284"/>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0106EF">
        <w:rPr>
          <w:rFonts w:ascii="Times New Roman" w:eastAsia="Times New Roman" w:hAnsi="Times New Roman" w:cs="Times New Roman"/>
          <w:bCs/>
        </w:rPr>
        <w:t>Jautājumi netika saņemti.</w:t>
      </w:r>
    </w:p>
    <w:p w:rsidR="005F49E3" w:rsidRPr="001E623F" w:rsidRDefault="005F49E3" w:rsidP="005F49E3">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 xml:space="preserve">Saņemtie piedāvājumi: </w:t>
      </w:r>
      <w:r w:rsidRPr="005F49E3">
        <w:rPr>
          <w:rFonts w:ascii="Times New Roman" w:eastAsia="Times New Roman" w:hAnsi="Times New Roman" w:cs="Times New Roman"/>
          <w:bCs/>
        </w:rPr>
        <w:t xml:space="preserve">skat. </w:t>
      </w:r>
      <w:r w:rsidR="006977C6">
        <w:rPr>
          <w:rFonts w:ascii="Times New Roman" w:eastAsia="Times New Roman" w:hAnsi="Times New Roman" w:cs="Times New Roman"/>
          <w:bCs/>
        </w:rPr>
        <w:t>02</w:t>
      </w:r>
      <w:r w:rsidRPr="005F49E3">
        <w:rPr>
          <w:rFonts w:ascii="Times New Roman" w:eastAsia="Times New Roman" w:hAnsi="Times New Roman" w:cs="Times New Roman"/>
          <w:bCs/>
        </w:rPr>
        <w:t>.</w:t>
      </w:r>
      <w:r w:rsidR="00D26DF8">
        <w:rPr>
          <w:rFonts w:ascii="Times New Roman" w:eastAsia="Times New Roman" w:hAnsi="Times New Roman" w:cs="Times New Roman"/>
          <w:bCs/>
        </w:rPr>
        <w:t>0</w:t>
      </w:r>
      <w:r w:rsidR="006977C6">
        <w:rPr>
          <w:rFonts w:ascii="Times New Roman" w:eastAsia="Times New Roman" w:hAnsi="Times New Roman" w:cs="Times New Roman"/>
          <w:bCs/>
        </w:rPr>
        <w:t>1</w:t>
      </w:r>
      <w:r w:rsidR="0040381C" w:rsidRPr="007458F8">
        <w:rPr>
          <w:rFonts w:ascii="Times New Roman" w:eastAsia="Times New Roman" w:hAnsi="Times New Roman" w:cs="Times New Roman"/>
          <w:bCs/>
        </w:rPr>
        <w:t>.</w:t>
      </w:r>
      <w:r w:rsidR="006977C6">
        <w:rPr>
          <w:rFonts w:ascii="Times New Roman" w:eastAsia="Times New Roman" w:hAnsi="Times New Roman" w:cs="Times New Roman"/>
          <w:bCs/>
        </w:rPr>
        <w:t>2018</w:t>
      </w:r>
      <w:r w:rsidRPr="005F49E3">
        <w:rPr>
          <w:rFonts w:ascii="Times New Roman" w:eastAsia="Times New Roman" w:hAnsi="Times New Roman" w:cs="Times New Roman"/>
          <w:bCs/>
        </w:rPr>
        <w:t>. protokolu Nr.</w:t>
      </w:r>
      <w:r w:rsidR="000106EF">
        <w:rPr>
          <w:rFonts w:ascii="Times New Roman" w:eastAsia="Times New Roman" w:hAnsi="Times New Roman" w:cs="Times New Roman"/>
          <w:bCs/>
        </w:rPr>
        <w:t>2</w:t>
      </w:r>
      <w:r w:rsidRPr="005F49E3">
        <w:rPr>
          <w:rFonts w:ascii="Times New Roman" w:eastAsia="Times New Roman" w:hAnsi="Times New Roman" w:cs="Times New Roman"/>
        </w:rPr>
        <w:t>.</w:t>
      </w:r>
    </w:p>
    <w:p w:rsidR="006977C6" w:rsidRPr="006977C6" w:rsidRDefault="006977C6" w:rsidP="006977C6">
      <w:pPr>
        <w:numPr>
          <w:ilvl w:val="0"/>
          <w:numId w:val="2"/>
        </w:numPr>
        <w:spacing w:before="120"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b/>
        </w:rPr>
        <w:t xml:space="preserve"> Pretendentu piedāvātās cenas:</w:t>
      </w:r>
    </w:p>
    <w:p w:rsidR="006977C6" w:rsidRPr="006977C6" w:rsidRDefault="006977C6" w:rsidP="006977C6">
      <w:pPr>
        <w:jc w:val="both"/>
        <w:rPr>
          <w:rFonts w:ascii="Times New Roman" w:hAnsi="Times New Roman" w:cs="Times New Roman"/>
          <w:b/>
          <w:bCs/>
        </w:rPr>
      </w:pPr>
      <w:r w:rsidRPr="006977C6">
        <w:rPr>
          <w:rFonts w:ascii="Times New Roman" w:hAnsi="Times New Roman" w:cs="Times New Roman"/>
          <w:b/>
          <w:bCs/>
          <w:szCs w:val="26"/>
        </w:rPr>
        <w:t xml:space="preserve">Daļai Nr.1 </w:t>
      </w:r>
      <w:r w:rsidRPr="006977C6">
        <w:rPr>
          <w:rFonts w:ascii="Times New Roman" w:hAnsi="Times New Roman" w:cs="Times New Roman"/>
          <w:b/>
          <w:i/>
        </w:rPr>
        <w:t>Tausts iekārtas vibrācijas mērīšanai</w:t>
      </w:r>
    </w:p>
    <w:tbl>
      <w:tblPr>
        <w:tblStyle w:val="TableGrid"/>
        <w:tblW w:w="4815" w:type="pct"/>
        <w:tblLayout w:type="fixed"/>
        <w:tblLook w:val="04A0" w:firstRow="1" w:lastRow="0" w:firstColumn="1" w:lastColumn="0" w:noHBand="0" w:noVBand="1"/>
      </w:tblPr>
      <w:tblGrid>
        <w:gridCol w:w="1033"/>
        <w:gridCol w:w="3821"/>
        <w:gridCol w:w="4781"/>
      </w:tblGrid>
      <w:tr w:rsidR="00CD2C0C" w:rsidRPr="006977C6" w:rsidTr="00CD2C0C">
        <w:tc>
          <w:tcPr>
            <w:tcW w:w="536" w:type="pct"/>
            <w:shd w:val="pct5" w:color="auto" w:fill="auto"/>
          </w:tcPr>
          <w:p w:rsidR="00CD2C0C" w:rsidRPr="006977C6" w:rsidRDefault="00CD2C0C" w:rsidP="00714F14">
            <w:pPr>
              <w:jc w:val="center"/>
              <w:rPr>
                <w:rFonts w:ascii="Times New Roman" w:hAnsi="Times New Roman" w:cs="Times New Roman"/>
                <w:b/>
                <w:bCs/>
                <w:szCs w:val="26"/>
              </w:rPr>
            </w:pPr>
            <w:proofErr w:type="spellStart"/>
            <w:r w:rsidRPr="006977C6">
              <w:rPr>
                <w:rFonts w:ascii="Times New Roman" w:hAnsi="Times New Roman" w:cs="Times New Roman"/>
                <w:b/>
                <w:bCs/>
                <w:szCs w:val="26"/>
              </w:rPr>
              <w:t>N.p.k</w:t>
            </w:r>
            <w:proofErr w:type="spellEnd"/>
            <w:r w:rsidRPr="006977C6">
              <w:rPr>
                <w:rFonts w:ascii="Times New Roman" w:hAnsi="Times New Roman" w:cs="Times New Roman"/>
                <w:b/>
                <w:bCs/>
                <w:szCs w:val="26"/>
              </w:rPr>
              <w:t>.</w:t>
            </w:r>
          </w:p>
        </w:tc>
        <w:tc>
          <w:tcPr>
            <w:tcW w:w="1983" w:type="pct"/>
            <w:shd w:val="pct5" w:color="auto" w:fill="auto"/>
          </w:tcPr>
          <w:p w:rsidR="00CD2C0C" w:rsidRPr="006977C6" w:rsidRDefault="00CD2C0C" w:rsidP="00714F14">
            <w:pPr>
              <w:jc w:val="center"/>
              <w:rPr>
                <w:rFonts w:ascii="Times New Roman" w:hAnsi="Times New Roman" w:cs="Times New Roman"/>
                <w:b/>
                <w:bCs/>
                <w:szCs w:val="26"/>
              </w:rPr>
            </w:pPr>
            <w:r w:rsidRPr="006977C6">
              <w:rPr>
                <w:rFonts w:ascii="Times New Roman" w:hAnsi="Times New Roman" w:cs="Times New Roman"/>
                <w:b/>
                <w:bCs/>
                <w:szCs w:val="26"/>
              </w:rPr>
              <w:t>Pretendents</w:t>
            </w:r>
          </w:p>
        </w:tc>
        <w:tc>
          <w:tcPr>
            <w:tcW w:w="2481" w:type="pct"/>
            <w:shd w:val="pct5" w:color="auto" w:fill="auto"/>
          </w:tcPr>
          <w:p w:rsidR="00CD2C0C" w:rsidRPr="006977C6" w:rsidRDefault="00CD2C0C" w:rsidP="00714F14">
            <w:pPr>
              <w:jc w:val="center"/>
              <w:rPr>
                <w:rFonts w:ascii="Times New Roman" w:hAnsi="Times New Roman" w:cs="Times New Roman"/>
                <w:b/>
                <w:bCs/>
                <w:szCs w:val="26"/>
              </w:rPr>
            </w:pPr>
          </w:p>
          <w:p w:rsidR="00CD2C0C" w:rsidRPr="006977C6" w:rsidRDefault="00CD2C0C" w:rsidP="00714F14">
            <w:pPr>
              <w:jc w:val="center"/>
              <w:rPr>
                <w:rFonts w:ascii="Times New Roman" w:hAnsi="Times New Roman" w:cs="Times New Roman"/>
                <w:b/>
                <w:bCs/>
                <w:szCs w:val="26"/>
              </w:rPr>
            </w:pPr>
            <w:r w:rsidRPr="006977C6">
              <w:rPr>
                <w:rFonts w:ascii="Times New Roman" w:hAnsi="Times New Roman" w:cs="Times New Roman"/>
                <w:b/>
                <w:bCs/>
                <w:szCs w:val="26"/>
              </w:rPr>
              <w:t xml:space="preserve">Cena </w:t>
            </w:r>
          </w:p>
        </w:tc>
      </w:tr>
      <w:tr w:rsidR="00CD2C0C" w:rsidRPr="006977C6" w:rsidTr="00CD2C0C">
        <w:tc>
          <w:tcPr>
            <w:tcW w:w="536" w:type="pct"/>
          </w:tcPr>
          <w:p w:rsidR="00CD2C0C" w:rsidRPr="006977C6" w:rsidRDefault="00CD2C0C" w:rsidP="00714F14">
            <w:pPr>
              <w:jc w:val="center"/>
              <w:rPr>
                <w:rFonts w:ascii="Times New Roman" w:hAnsi="Times New Roman" w:cs="Times New Roman"/>
                <w:bCs/>
                <w:szCs w:val="26"/>
              </w:rPr>
            </w:pPr>
            <w:r w:rsidRPr="006977C6">
              <w:rPr>
                <w:rFonts w:ascii="Times New Roman" w:hAnsi="Times New Roman" w:cs="Times New Roman"/>
                <w:bCs/>
                <w:szCs w:val="26"/>
              </w:rPr>
              <w:t>1.</w:t>
            </w:r>
          </w:p>
        </w:tc>
        <w:tc>
          <w:tcPr>
            <w:tcW w:w="1983" w:type="pct"/>
          </w:tcPr>
          <w:p w:rsidR="00CD2C0C" w:rsidRPr="006977C6" w:rsidRDefault="00CD2C0C" w:rsidP="00714F14">
            <w:pPr>
              <w:jc w:val="both"/>
              <w:rPr>
                <w:rFonts w:ascii="Times New Roman" w:hAnsi="Times New Roman" w:cs="Times New Roman"/>
                <w:bCs/>
                <w:szCs w:val="26"/>
              </w:rPr>
            </w:pPr>
            <w:r w:rsidRPr="006977C6">
              <w:rPr>
                <w:rFonts w:ascii="Times New Roman" w:hAnsi="Times New Roman" w:cs="Times New Roman"/>
                <w:bCs/>
                <w:szCs w:val="26"/>
              </w:rPr>
              <w:t>"</w:t>
            </w:r>
            <w:proofErr w:type="spellStart"/>
            <w:r w:rsidRPr="006977C6">
              <w:rPr>
                <w:rFonts w:ascii="Times New Roman" w:hAnsi="Times New Roman" w:cs="Times New Roman"/>
                <w:bCs/>
                <w:szCs w:val="26"/>
              </w:rPr>
              <w:t>Skailoks</w:t>
            </w:r>
            <w:proofErr w:type="spellEnd"/>
            <w:r w:rsidRPr="006977C6">
              <w:rPr>
                <w:rFonts w:ascii="Times New Roman" w:hAnsi="Times New Roman" w:cs="Times New Roman"/>
                <w:bCs/>
                <w:szCs w:val="26"/>
              </w:rPr>
              <w:t>" SIA</w:t>
            </w:r>
          </w:p>
        </w:tc>
        <w:tc>
          <w:tcPr>
            <w:tcW w:w="2481" w:type="pct"/>
          </w:tcPr>
          <w:p w:rsidR="00CD2C0C" w:rsidRPr="006977C6" w:rsidRDefault="00CD2C0C" w:rsidP="00714F14">
            <w:pPr>
              <w:jc w:val="center"/>
              <w:rPr>
                <w:rFonts w:ascii="Times New Roman" w:hAnsi="Times New Roman" w:cs="Times New Roman"/>
                <w:bCs/>
                <w:szCs w:val="26"/>
              </w:rPr>
            </w:pPr>
            <w:r w:rsidRPr="006977C6">
              <w:rPr>
                <w:rFonts w:ascii="Times New Roman" w:hAnsi="Times New Roman" w:cs="Times New Roman"/>
                <w:bCs/>
                <w:szCs w:val="26"/>
              </w:rPr>
              <w:t>690,00</w:t>
            </w:r>
          </w:p>
        </w:tc>
      </w:tr>
    </w:tbl>
    <w:p w:rsidR="006977C6" w:rsidRPr="006977C6" w:rsidRDefault="006977C6" w:rsidP="006977C6">
      <w:pPr>
        <w:pStyle w:val="ListParagraph"/>
        <w:jc w:val="both"/>
        <w:rPr>
          <w:rFonts w:ascii="Times New Roman" w:hAnsi="Times New Roman" w:cs="Times New Roman"/>
          <w:bCs/>
          <w:szCs w:val="26"/>
        </w:rPr>
      </w:pPr>
    </w:p>
    <w:p w:rsidR="006977C6" w:rsidRPr="006977C6" w:rsidRDefault="006977C6" w:rsidP="006977C6">
      <w:pPr>
        <w:jc w:val="both"/>
        <w:rPr>
          <w:rFonts w:ascii="Times New Roman" w:hAnsi="Times New Roman" w:cs="Times New Roman"/>
          <w:b/>
          <w:bCs/>
        </w:rPr>
      </w:pPr>
      <w:r w:rsidRPr="006977C6">
        <w:rPr>
          <w:rFonts w:ascii="Times New Roman" w:hAnsi="Times New Roman" w:cs="Times New Roman"/>
          <w:b/>
          <w:bCs/>
          <w:szCs w:val="26"/>
        </w:rPr>
        <w:t xml:space="preserve">Daļai Nr.2 </w:t>
      </w:r>
      <w:r w:rsidRPr="006977C6">
        <w:rPr>
          <w:rFonts w:ascii="Times New Roman" w:hAnsi="Times New Roman" w:cs="Times New Roman"/>
          <w:b/>
          <w:i/>
        </w:rPr>
        <w:t>Vārpstu centrēšanas instruments</w:t>
      </w:r>
    </w:p>
    <w:tbl>
      <w:tblPr>
        <w:tblStyle w:val="TableGrid"/>
        <w:tblW w:w="4815" w:type="pct"/>
        <w:tblLayout w:type="fixed"/>
        <w:tblLook w:val="04A0" w:firstRow="1" w:lastRow="0" w:firstColumn="1" w:lastColumn="0" w:noHBand="0" w:noVBand="1"/>
      </w:tblPr>
      <w:tblGrid>
        <w:gridCol w:w="1033"/>
        <w:gridCol w:w="3821"/>
        <w:gridCol w:w="4781"/>
      </w:tblGrid>
      <w:tr w:rsidR="00CD2C0C" w:rsidRPr="006977C6" w:rsidTr="00CD2C0C">
        <w:tc>
          <w:tcPr>
            <w:tcW w:w="536" w:type="pct"/>
            <w:shd w:val="pct5" w:color="auto" w:fill="auto"/>
          </w:tcPr>
          <w:p w:rsidR="00CD2C0C" w:rsidRPr="006977C6" w:rsidRDefault="00CD2C0C" w:rsidP="00714F14">
            <w:pPr>
              <w:jc w:val="center"/>
              <w:rPr>
                <w:rFonts w:ascii="Times New Roman" w:hAnsi="Times New Roman" w:cs="Times New Roman"/>
                <w:b/>
                <w:bCs/>
                <w:szCs w:val="26"/>
              </w:rPr>
            </w:pPr>
            <w:proofErr w:type="spellStart"/>
            <w:r w:rsidRPr="006977C6">
              <w:rPr>
                <w:rFonts w:ascii="Times New Roman" w:hAnsi="Times New Roman" w:cs="Times New Roman"/>
                <w:b/>
                <w:bCs/>
                <w:szCs w:val="26"/>
              </w:rPr>
              <w:t>N.p.k</w:t>
            </w:r>
            <w:proofErr w:type="spellEnd"/>
            <w:r w:rsidRPr="006977C6">
              <w:rPr>
                <w:rFonts w:ascii="Times New Roman" w:hAnsi="Times New Roman" w:cs="Times New Roman"/>
                <w:b/>
                <w:bCs/>
                <w:szCs w:val="26"/>
              </w:rPr>
              <w:t>.</w:t>
            </w:r>
          </w:p>
        </w:tc>
        <w:tc>
          <w:tcPr>
            <w:tcW w:w="1983" w:type="pct"/>
            <w:shd w:val="pct5" w:color="auto" w:fill="auto"/>
          </w:tcPr>
          <w:p w:rsidR="00CD2C0C" w:rsidRPr="006977C6" w:rsidRDefault="00CD2C0C" w:rsidP="00714F14">
            <w:pPr>
              <w:jc w:val="center"/>
              <w:rPr>
                <w:rFonts w:ascii="Times New Roman" w:hAnsi="Times New Roman" w:cs="Times New Roman"/>
                <w:b/>
                <w:bCs/>
                <w:szCs w:val="26"/>
              </w:rPr>
            </w:pPr>
            <w:r w:rsidRPr="006977C6">
              <w:rPr>
                <w:rFonts w:ascii="Times New Roman" w:hAnsi="Times New Roman" w:cs="Times New Roman"/>
                <w:b/>
                <w:bCs/>
                <w:szCs w:val="26"/>
              </w:rPr>
              <w:t>Pretendents</w:t>
            </w:r>
          </w:p>
        </w:tc>
        <w:tc>
          <w:tcPr>
            <w:tcW w:w="2481" w:type="pct"/>
            <w:shd w:val="pct5" w:color="auto" w:fill="auto"/>
          </w:tcPr>
          <w:p w:rsidR="00CD2C0C" w:rsidRPr="006977C6" w:rsidRDefault="00CD2C0C" w:rsidP="00714F14">
            <w:pPr>
              <w:jc w:val="center"/>
              <w:rPr>
                <w:rFonts w:ascii="Times New Roman" w:hAnsi="Times New Roman" w:cs="Times New Roman"/>
                <w:b/>
                <w:bCs/>
                <w:szCs w:val="26"/>
              </w:rPr>
            </w:pPr>
          </w:p>
          <w:p w:rsidR="00CD2C0C" w:rsidRPr="006977C6" w:rsidRDefault="00CD2C0C" w:rsidP="00714F14">
            <w:pPr>
              <w:jc w:val="center"/>
              <w:rPr>
                <w:rFonts w:ascii="Times New Roman" w:hAnsi="Times New Roman" w:cs="Times New Roman"/>
                <w:b/>
                <w:bCs/>
                <w:szCs w:val="26"/>
              </w:rPr>
            </w:pPr>
            <w:r w:rsidRPr="006977C6">
              <w:rPr>
                <w:rFonts w:ascii="Times New Roman" w:hAnsi="Times New Roman" w:cs="Times New Roman"/>
                <w:b/>
                <w:bCs/>
                <w:szCs w:val="26"/>
              </w:rPr>
              <w:t xml:space="preserve">Cena </w:t>
            </w:r>
          </w:p>
        </w:tc>
      </w:tr>
      <w:tr w:rsidR="00CD2C0C" w:rsidRPr="006977C6" w:rsidTr="00CD2C0C">
        <w:tc>
          <w:tcPr>
            <w:tcW w:w="536" w:type="pct"/>
          </w:tcPr>
          <w:p w:rsidR="00CD2C0C" w:rsidRPr="006977C6" w:rsidRDefault="00CD2C0C" w:rsidP="00714F14">
            <w:pPr>
              <w:jc w:val="center"/>
              <w:rPr>
                <w:rFonts w:ascii="Times New Roman" w:hAnsi="Times New Roman" w:cs="Times New Roman"/>
                <w:bCs/>
                <w:szCs w:val="26"/>
              </w:rPr>
            </w:pPr>
            <w:r w:rsidRPr="006977C6">
              <w:rPr>
                <w:rFonts w:ascii="Times New Roman" w:hAnsi="Times New Roman" w:cs="Times New Roman"/>
                <w:bCs/>
                <w:szCs w:val="26"/>
              </w:rPr>
              <w:t>1.</w:t>
            </w:r>
          </w:p>
        </w:tc>
        <w:tc>
          <w:tcPr>
            <w:tcW w:w="1983" w:type="pct"/>
          </w:tcPr>
          <w:p w:rsidR="00CD2C0C" w:rsidRPr="006977C6" w:rsidRDefault="00CD2C0C" w:rsidP="00714F14">
            <w:pPr>
              <w:jc w:val="both"/>
              <w:rPr>
                <w:rFonts w:ascii="Times New Roman" w:hAnsi="Times New Roman" w:cs="Times New Roman"/>
                <w:bCs/>
                <w:szCs w:val="26"/>
              </w:rPr>
            </w:pPr>
            <w:r w:rsidRPr="006977C6">
              <w:rPr>
                <w:rFonts w:ascii="Times New Roman" w:hAnsi="Times New Roman" w:cs="Times New Roman"/>
                <w:bCs/>
                <w:szCs w:val="26"/>
              </w:rPr>
              <w:t>"</w:t>
            </w:r>
            <w:proofErr w:type="spellStart"/>
            <w:r w:rsidRPr="006977C6">
              <w:rPr>
                <w:rFonts w:ascii="Times New Roman" w:hAnsi="Times New Roman" w:cs="Times New Roman"/>
                <w:bCs/>
                <w:szCs w:val="26"/>
              </w:rPr>
              <w:t>Skailoks</w:t>
            </w:r>
            <w:proofErr w:type="spellEnd"/>
            <w:r w:rsidRPr="006977C6">
              <w:rPr>
                <w:rFonts w:ascii="Times New Roman" w:hAnsi="Times New Roman" w:cs="Times New Roman"/>
                <w:bCs/>
                <w:szCs w:val="26"/>
              </w:rPr>
              <w:t>" SIA</w:t>
            </w:r>
          </w:p>
        </w:tc>
        <w:tc>
          <w:tcPr>
            <w:tcW w:w="2481" w:type="pct"/>
          </w:tcPr>
          <w:p w:rsidR="00CD2C0C" w:rsidRPr="006977C6" w:rsidRDefault="00CD2C0C" w:rsidP="00714F14">
            <w:pPr>
              <w:jc w:val="center"/>
              <w:rPr>
                <w:rFonts w:ascii="Times New Roman" w:hAnsi="Times New Roman" w:cs="Times New Roman"/>
                <w:bCs/>
                <w:szCs w:val="26"/>
              </w:rPr>
            </w:pPr>
            <w:r w:rsidRPr="006977C6">
              <w:rPr>
                <w:rFonts w:ascii="Times New Roman" w:hAnsi="Times New Roman" w:cs="Times New Roman"/>
              </w:rPr>
              <w:t>3 225,70</w:t>
            </w:r>
          </w:p>
        </w:tc>
      </w:tr>
    </w:tbl>
    <w:p w:rsidR="006977C6" w:rsidRPr="006977C6" w:rsidRDefault="006977C6" w:rsidP="006977C6">
      <w:pPr>
        <w:jc w:val="both"/>
        <w:rPr>
          <w:rFonts w:ascii="Times New Roman" w:hAnsi="Times New Roman" w:cs="Times New Roman"/>
          <w:bCs/>
          <w:szCs w:val="26"/>
        </w:rPr>
      </w:pPr>
    </w:p>
    <w:p w:rsidR="006977C6" w:rsidRPr="006977C6" w:rsidRDefault="006977C6" w:rsidP="006977C6">
      <w:pPr>
        <w:jc w:val="both"/>
        <w:rPr>
          <w:rFonts w:ascii="Times New Roman" w:hAnsi="Times New Roman" w:cs="Times New Roman"/>
          <w:b/>
          <w:bCs/>
        </w:rPr>
      </w:pPr>
      <w:r w:rsidRPr="006977C6">
        <w:rPr>
          <w:rFonts w:ascii="Times New Roman" w:hAnsi="Times New Roman" w:cs="Times New Roman"/>
          <w:b/>
          <w:bCs/>
          <w:szCs w:val="26"/>
        </w:rPr>
        <w:t xml:space="preserve">Daļai Nr.4 </w:t>
      </w:r>
      <w:r w:rsidRPr="006977C6">
        <w:rPr>
          <w:rFonts w:ascii="Times New Roman" w:hAnsi="Times New Roman" w:cs="Times New Roman"/>
          <w:b/>
          <w:bCs/>
          <w:i/>
          <w:color w:val="000000"/>
          <w:lang w:eastAsia="lv-LV"/>
        </w:rPr>
        <w:t>“</w:t>
      </w:r>
      <w:proofErr w:type="spellStart"/>
      <w:r w:rsidRPr="006977C6">
        <w:rPr>
          <w:rFonts w:ascii="Times New Roman" w:hAnsi="Times New Roman" w:cs="Times New Roman"/>
          <w:b/>
          <w:bCs/>
          <w:i/>
          <w:color w:val="000000"/>
          <w:lang w:eastAsia="lv-LV"/>
        </w:rPr>
        <w:t>Elektromēraparāti</w:t>
      </w:r>
      <w:proofErr w:type="spellEnd"/>
      <w:r w:rsidRPr="006977C6">
        <w:rPr>
          <w:rFonts w:ascii="Times New Roman" w:hAnsi="Times New Roman" w:cs="Times New Roman"/>
          <w:b/>
          <w:bCs/>
          <w:i/>
          <w:color w:val="000000"/>
          <w:lang w:eastAsia="lv-LV"/>
        </w:rPr>
        <w:t xml:space="preserve"> un elektronikas komponentes”</w:t>
      </w:r>
    </w:p>
    <w:tbl>
      <w:tblPr>
        <w:tblStyle w:val="TableGrid"/>
        <w:tblW w:w="4815" w:type="pct"/>
        <w:tblLayout w:type="fixed"/>
        <w:tblLook w:val="04A0" w:firstRow="1" w:lastRow="0" w:firstColumn="1" w:lastColumn="0" w:noHBand="0" w:noVBand="1"/>
      </w:tblPr>
      <w:tblGrid>
        <w:gridCol w:w="1033"/>
        <w:gridCol w:w="3821"/>
        <w:gridCol w:w="4781"/>
      </w:tblGrid>
      <w:tr w:rsidR="00CD2C0C" w:rsidRPr="006977C6" w:rsidTr="00CD2C0C">
        <w:tc>
          <w:tcPr>
            <w:tcW w:w="536" w:type="pct"/>
            <w:shd w:val="pct5" w:color="auto" w:fill="auto"/>
          </w:tcPr>
          <w:p w:rsidR="00CD2C0C" w:rsidRPr="006977C6" w:rsidRDefault="00CD2C0C" w:rsidP="00714F14">
            <w:pPr>
              <w:jc w:val="center"/>
              <w:rPr>
                <w:rFonts w:ascii="Times New Roman" w:hAnsi="Times New Roman" w:cs="Times New Roman"/>
                <w:b/>
                <w:bCs/>
                <w:szCs w:val="26"/>
              </w:rPr>
            </w:pPr>
            <w:proofErr w:type="spellStart"/>
            <w:r w:rsidRPr="006977C6">
              <w:rPr>
                <w:rFonts w:ascii="Times New Roman" w:hAnsi="Times New Roman" w:cs="Times New Roman"/>
                <w:b/>
                <w:bCs/>
                <w:szCs w:val="26"/>
              </w:rPr>
              <w:t>N.p.k</w:t>
            </w:r>
            <w:proofErr w:type="spellEnd"/>
            <w:r w:rsidRPr="006977C6">
              <w:rPr>
                <w:rFonts w:ascii="Times New Roman" w:hAnsi="Times New Roman" w:cs="Times New Roman"/>
                <w:b/>
                <w:bCs/>
                <w:szCs w:val="26"/>
              </w:rPr>
              <w:t>.</w:t>
            </w:r>
          </w:p>
        </w:tc>
        <w:tc>
          <w:tcPr>
            <w:tcW w:w="1983" w:type="pct"/>
            <w:shd w:val="pct5" w:color="auto" w:fill="auto"/>
          </w:tcPr>
          <w:p w:rsidR="00CD2C0C" w:rsidRPr="006977C6" w:rsidRDefault="00CD2C0C" w:rsidP="00714F14">
            <w:pPr>
              <w:jc w:val="center"/>
              <w:rPr>
                <w:rFonts w:ascii="Times New Roman" w:hAnsi="Times New Roman" w:cs="Times New Roman"/>
                <w:b/>
                <w:bCs/>
                <w:szCs w:val="26"/>
              </w:rPr>
            </w:pPr>
            <w:r w:rsidRPr="006977C6">
              <w:rPr>
                <w:rFonts w:ascii="Times New Roman" w:hAnsi="Times New Roman" w:cs="Times New Roman"/>
                <w:b/>
                <w:bCs/>
                <w:szCs w:val="26"/>
              </w:rPr>
              <w:t>Pretendents</w:t>
            </w:r>
          </w:p>
        </w:tc>
        <w:tc>
          <w:tcPr>
            <w:tcW w:w="2481" w:type="pct"/>
            <w:shd w:val="pct5" w:color="auto" w:fill="auto"/>
          </w:tcPr>
          <w:p w:rsidR="00CD2C0C" w:rsidRPr="006977C6" w:rsidRDefault="00CD2C0C" w:rsidP="00714F14">
            <w:pPr>
              <w:jc w:val="center"/>
              <w:rPr>
                <w:rFonts w:ascii="Times New Roman" w:hAnsi="Times New Roman" w:cs="Times New Roman"/>
                <w:b/>
                <w:bCs/>
                <w:szCs w:val="26"/>
              </w:rPr>
            </w:pPr>
          </w:p>
          <w:p w:rsidR="00CD2C0C" w:rsidRPr="006977C6" w:rsidRDefault="00CD2C0C" w:rsidP="00714F14">
            <w:pPr>
              <w:jc w:val="center"/>
              <w:rPr>
                <w:rFonts w:ascii="Times New Roman" w:hAnsi="Times New Roman" w:cs="Times New Roman"/>
                <w:b/>
                <w:bCs/>
                <w:szCs w:val="26"/>
              </w:rPr>
            </w:pPr>
            <w:r w:rsidRPr="006977C6">
              <w:rPr>
                <w:rFonts w:ascii="Times New Roman" w:hAnsi="Times New Roman" w:cs="Times New Roman"/>
                <w:b/>
                <w:bCs/>
                <w:szCs w:val="26"/>
              </w:rPr>
              <w:t xml:space="preserve">Cena </w:t>
            </w:r>
          </w:p>
        </w:tc>
      </w:tr>
      <w:tr w:rsidR="00CD2C0C" w:rsidRPr="006977C6" w:rsidTr="00CD2C0C">
        <w:tc>
          <w:tcPr>
            <w:tcW w:w="536" w:type="pct"/>
          </w:tcPr>
          <w:p w:rsidR="00CD2C0C" w:rsidRPr="006977C6" w:rsidRDefault="00CD2C0C" w:rsidP="00714F14">
            <w:pPr>
              <w:jc w:val="both"/>
              <w:rPr>
                <w:rFonts w:ascii="Times New Roman" w:hAnsi="Times New Roman" w:cs="Times New Roman"/>
                <w:bCs/>
                <w:szCs w:val="26"/>
              </w:rPr>
            </w:pPr>
            <w:r w:rsidRPr="006977C6">
              <w:rPr>
                <w:rFonts w:ascii="Times New Roman" w:hAnsi="Times New Roman" w:cs="Times New Roman"/>
                <w:bCs/>
                <w:szCs w:val="26"/>
              </w:rPr>
              <w:t>1.</w:t>
            </w:r>
          </w:p>
        </w:tc>
        <w:tc>
          <w:tcPr>
            <w:tcW w:w="1983" w:type="pct"/>
          </w:tcPr>
          <w:p w:rsidR="00CD2C0C" w:rsidRPr="006977C6" w:rsidRDefault="00CD2C0C" w:rsidP="00714F14">
            <w:pPr>
              <w:jc w:val="both"/>
              <w:rPr>
                <w:rFonts w:ascii="Times New Roman" w:hAnsi="Times New Roman" w:cs="Times New Roman"/>
                <w:bCs/>
                <w:szCs w:val="26"/>
              </w:rPr>
            </w:pPr>
            <w:r w:rsidRPr="006977C6">
              <w:rPr>
                <w:rFonts w:ascii="Times New Roman" w:hAnsi="Times New Roman" w:cs="Times New Roman"/>
                <w:bCs/>
                <w:szCs w:val="26"/>
              </w:rPr>
              <w:t>"</w:t>
            </w:r>
            <w:proofErr w:type="spellStart"/>
            <w:r w:rsidRPr="006977C6">
              <w:rPr>
                <w:rFonts w:ascii="Times New Roman" w:hAnsi="Times New Roman" w:cs="Times New Roman"/>
                <w:bCs/>
                <w:szCs w:val="26"/>
              </w:rPr>
              <w:t>Future</w:t>
            </w:r>
            <w:proofErr w:type="spellEnd"/>
            <w:r w:rsidRPr="006977C6">
              <w:rPr>
                <w:rFonts w:ascii="Times New Roman" w:hAnsi="Times New Roman" w:cs="Times New Roman"/>
                <w:bCs/>
                <w:szCs w:val="26"/>
              </w:rPr>
              <w:t xml:space="preserve"> Electronics" SIA</w:t>
            </w:r>
          </w:p>
        </w:tc>
        <w:tc>
          <w:tcPr>
            <w:tcW w:w="2481" w:type="pct"/>
          </w:tcPr>
          <w:p w:rsidR="00CD2C0C" w:rsidRPr="006977C6" w:rsidRDefault="00CD2C0C" w:rsidP="00714F14">
            <w:pPr>
              <w:jc w:val="center"/>
              <w:rPr>
                <w:rFonts w:ascii="Times New Roman" w:hAnsi="Times New Roman" w:cs="Times New Roman"/>
                <w:bCs/>
                <w:szCs w:val="26"/>
              </w:rPr>
            </w:pPr>
            <w:r w:rsidRPr="006977C6">
              <w:rPr>
                <w:rFonts w:ascii="Times New Roman" w:hAnsi="Times New Roman" w:cs="Times New Roman"/>
                <w:bCs/>
                <w:szCs w:val="26"/>
              </w:rPr>
              <w:t>667,97</w:t>
            </w:r>
          </w:p>
        </w:tc>
      </w:tr>
      <w:tr w:rsidR="00CD2C0C" w:rsidRPr="006977C6" w:rsidTr="00CD2C0C">
        <w:tc>
          <w:tcPr>
            <w:tcW w:w="536" w:type="pct"/>
          </w:tcPr>
          <w:p w:rsidR="00CD2C0C" w:rsidRPr="006977C6" w:rsidRDefault="00CD2C0C" w:rsidP="00714F14">
            <w:pPr>
              <w:jc w:val="both"/>
              <w:rPr>
                <w:rFonts w:ascii="Times New Roman" w:hAnsi="Times New Roman" w:cs="Times New Roman"/>
                <w:bCs/>
                <w:szCs w:val="26"/>
              </w:rPr>
            </w:pPr>
            <w:r w:rsidRPr="006977C6">
              <w:rPr>
                <w:rFonts w:ascii="Times New Roman" w:hAnsi="Times New Roman" w:cs="Times New Roman"/>
                <w:bCs/>
                <w:szCs w:val="26"/>
              </w:rPr>
              <w:t>2.</w:t>
            </w:r>
          </w:p>
        </w:tc>
        <w:tc>
          <w:tcPr>
            <w:tcW w:w="1983" w:type="pct"/>
          </w:tcPr>
          <w:p w:rsidR="00CD2C0C" w:rsidRPr="006977C6" w:rsidRDefault="00CD2C0C" w:rsidP="00714F14">
            <w:pPr>
              <w:jc w:val="both"/>
              <w:rPr>
                <w:rFonts w:ascii="Times New Roman" w:hAnsi="Times New Roman" w:cs="Times New Roman"/>
                <w:bCs/>
                <w:szCs w:val="26"/>
              </w:rPr>
            </w:pPr>
            <w:r w:rsidRPr="006977C6">
              <w:rPr>
                <w:rFonts w:ascii="Times New Roman" w:hAnsi="Times New Roman" w:cs="Times New Roman"/>
                <w:bCs/>
                <w:szCs w:val="26"/>
              </w:rPr>
              <w:t>"</w:t>
            </w:r>
            <w:proofErr w:type="spellStart"/>
            <w:r w:rsidRPr="006977C6">
              <w:rPr>
                <w:rFonts w:ascii="Times New Roman" w:hAnsi="Times New Roman" w:cs="Times New Roman"/>
                <w:bCs/>
                <w:szCs w:val="26"/>
              </w:rPr>
              <w:t>Skailoks</w:t>
            </w:r>
            <w:proofErr w:type="spellEnd"/>
            <w:r w:rsidRPr="006977C6">
              <w:rPr>
                <w:rFonts w:ascii="Times New Roman" w:hAnsi="Times New Roman" w:cs="Times New Roman"/>
                <w:bCs/>
                <w:szCs w:val="26"/>
              </w:rPr>
              <w:t>" SIA</w:t>
            </w:r>
          </w:p>
        </w:tc>
        <w:tc>
          <w:tcPr>
            <w:tcW w:w="2481" w:type="pct"/>
          </w:tcPr>
          <w:p w:rsidR="00CD2C0C" w:rsidRPr="006977C6" w:rsidRDefault="00CD2C0C" w:rsidP="00EC577E">
            <w:pPr>
              <w:jc w:val="center"/>
              <w:rPr>
                <w:rFonts w:ascii="Times New Roman" w:hAnsi="Times New Roman" w:cs="Times New Roman"/>
                <w:bCs/>
                <w:szCs w:val="26"/>
              </w:rPr>
            </w:pPr>
            <w:r w:rsidRPr="006977C6">
              <w:rPr>
                <w:rFonts w:ascii="Times New Roman" w:hAnsi="Times New Roman" w:cs="Times New Roman"/>
                <w:bCs/>
                <w:szCs w:val="26"/>
              </w:rPr>
              <w:t>Nav iesniegts finanšu piedāvājums</w:t>
            </w:r>
          </w:p>
        </w:tc>
      </w:tr>
    </w:tbl>
    <w:p w:rsidR="006977C6" w:rsidRPr="006977C6" w:rsidRDefault="006977C6" w:rsidP="006977C6">
      <w:pPr>
        <w:pStyle w:val="ListParagraph"/>
        <w:jc w:val="both"/>
        <w:rPr>
          <w:rFonts w:ascii="Times New Roman" w:hAnsi="Times New Roman" w:cs="Times New Roman"/>
          <w:bCs/>
          <w:szCs w:val="26"/>
          <w:u w:val="single"/>
        </w:rPr>
      </w:pPr>
    </w:p>
    <w:p w:rsidR="006977C6" w:rsidRPr="006977C6" w:rsidRDefault="006977C6" w:rsidP="006977C6">
      <w:pPr>
        <w:jc w:val="both"/>
        <w:rPr>
          <w:rFonts w:ascii="Times New Roman" w:hAnsi="Times New Roman" w:cs="Times New Roman"/>
          <w:b/>
          <w:bCs/>
        </w:rPr>
      </w:pPr>
      <w:r w:rsidRPr="006977C6">
        <w:rPr>
          <w:rFonts w:ascii="Times New Roman" w:hAnsi="Times New Roman" w:cs="Times New Roman"/>
          <w:b/>
          <w:bCs/>
          <w:szCs w:val="26"/>
        </w:rPr>
        <w:t>Daļai Nr.</w:t>
      </w:r>
      <w:r w:rsidRPr="006977C6">
        <w:rPr>
          <w:rFonts w:ascii="Times New Roman" w:hAnsi="Times New Roman" w:cs="Times New Roman"/>
          <w:b/>
          <w:bCs/>
        </w:rPr>
        <w:t xml:space="preserve">5 </w:t>
      </w:r>
      <w:r w:rsidRPr="006977C6">
        <w:rPr>
          <w:rFonts w:ascii="Times New Roman" w:hAnsi="Times New Roman" w:cs="Times New Roman"/>
          <w:b/>
          <w:bCs/>
          <w:i/>
          <w:color w:val="000000"/>
          <w:lang w:eastAsia="lv-LV"/>
        </w:rPr>
        <w:t>“Funkciju ģenerators, frekvenču mērītājs un komponenšu testēšanas instruments”</w:t>
      </w:r>
    </w:p>
    <w:tbl>
      <w:tblPr>
        <w:tblStyle w:val="TableGrid"/>
        <w:tblW w:w="4815" w:type="pct"/>
        <w:tblLayout w:type="fixed"/>
        <w:tblLook w:val="04A0" w:firstRow="1" w:lastRow="0" w:firstColumn="1" w:lastColumn="0" w:noHBand="0" w:noVBand="1"/>
      </w:tblPr>
      <w:tblGrid>
        <w:gridCol w:w="1033"/>
        <w:gridCol w:w="3821"/>
        <w:gridCol w:w="4781"/>
      </w:tblGrid>
      <w:tr w:rsidR="00CD2C0C" w:rsidRPr="006977C6" w:rsidTr="00CD2C0C">
        <w:tc>
          <w:tcPr>
            <w:tcW w:w="536" w:type="pct"/>
            <w:shd w:val="pct5" w:color="auto" w:fill="auto"/>
          </w:tcPr>
          <w:p w:rsidR="00CD2C0C" w:rsidRPr="006977C6" w:rsidRDefault="00CD2C0C" w:rsidP="00714F14">
            <w:pPr>
              <w:jc w:val="center"/>
              <w:rPr>
                <w:rFonts w:ascii="Times New Roman" w:hAnsi="Times New Roman" w:cs="Times New Roman"/>
                <w:b/>
                <w:bCs/>
                <w:szCs w:val="26"/>
              </w:rPr>
            </w:pPr>
            <w:proofErr w:type="spellStart"/>
            <w:r w:rsidRPr="006977C6">
              <w:rPr>
                <w:rFonts w:ascii="Times New Roman" w:hAnsi="Times New Roman" w:cs="Times New Roman"/>
                <w:b/>
                <w:bCs/>
                <w:szCs w:val="26"/>
              </w:rPr>
              <w:t>N.p.k</w:t>
            </w:r>
            <w:proofErr w:type="spellEnd"/>
            <w:r w:rsidRPr="006977C6">
              <w:rPr>
                <w:rFonts w:ascii="Times New Roman" w:hAnsi="Times New Roman" w:cs="Times New Roman"/>
                <w:b/>
                <w:bCs/>
                <w:szCs w:val="26"/>
              </w:rPr>
              <w:t>.</w:t>
            </w:r>
          </w:p>
        </w:tc>
        <w:tc>
          <w:tcPr>
            <w:tcW w:w="1983" w:type="pct"/>
            <w:shd w:val="pct5" w:color="auto" w:fill="auto"/>
          </w:tcPr>
          <w:p w:rsidR="00CD2C0C" w:rsidRPr="006977C6" w:rsidRDefault="00CD2C0C" w:rsidP="00714F14">
            <w:pPr>
              <w:jc w:val="center"/>
              <w:rPr>
                <w:rFonts w:ascii="Times New Roman" w:hAnsi="Times New Roman" w:cs="Times New Roman"/>
                <w:b/>
                <w:bCs/>
                <w:szCs w:val="26"/>
              </w:rPr>
            </w:pPr>
            <w:r w:rsidRPr="006977C6">
              <w:rPr>
                <w:rFonts w:ascii="Times New Roman" w:hAnsi="Times New Roman" w:cs="Times New Roman"/>
                <w:b/>
                <w:bCs/>
                <w:szCs w:val="26"/>
              </w:rPr>
              <w:t>Pretendents</w:t>
            </w:r>
          </w:p>
        </w:tc>
        <w:tc>
          <w:tcPr>
            <w:tcW w:w="2481" w:type="pct"/>
            <w:shd w:val="pct5" w:color="auto" w:fill="auto"/>
          </w:tcPr>
          <w:p w:rsidR="00CD2C0C" w:rsidRPr="006977C6" w:rsidRDefault="00CD2C0C" w:rsidP="00714F14">
            <w:pPr>
              <w:jc w:val="center"/>
              <w:rPr>
                <w:rFonts w:ascii="Times New Roman" w:hAnsi="Times New Roman" w:cs="Times New Roman"/>
                <w:b/>
                <w:bCs/>
                <w:szCs w:val="26"/>
              </w:rPr>
            </w:pPr>
          </w:p>
          <w:p w:rsidR="00CD2C0C" w:rsidRPr="006977C6" w:rsidRDefault="00CD2C0C" w:rsidP="00714F14">
            <w:pPr>
              <w:jc w:val="center"/>
              <w:rPr>
                <w:rFonts w:ascii="Times New Roman" w:hAnsi="Times New Roman" w:cs="Times New Roman"/>
                <w:b/>
                <w:bCs/>
                <w:szCs w:val="26"/>
              </w:rPr>
            </w:pPr>
            <w:r w:rsidRPr="006977C6">
              <w:rPr>
                <w:rFonts w:ascii="Times New Roman" w:hAnsi="Times New Roman" w:cs="Times New Roman"/>
                <w:b/>
                <w:bCs/>
                <w:szCs w:val="26"/>
              </w:rPr>
              <w:t xml:space="preserve">Cena </w:t>
            </w:r>
          </w:p>
        </w:tc>
      </w:tr>
      <w:tr w:rsidR="00CD2C0C" w:rsidRPr="006977C6" w:rsidTr="00CD2C0C">
        <w:tc>
          <w:tcPr>
            <w:tcW w:w="536" w:type="pct"/>
          </w:tcPr>
          <w:p w:rsidR="00CD2C0C" w:rsidRPr="006977C6" w:rsidRDefault="00CD2C0C" w:rsidP="00CD2C0C">
            <w:pPr>
              <w:jc w:val="center"/>
              <w:rPr>
                <w:rFonts w:ascii="Times New Roman" w:hAnsi="Times New Roman" w:cs="Times New Roman"/>
                <w:bCs/>
                <w:szCs w:val="26"/>
              </w:rPr>
            </w:pPr>
            <w:r w:rsidRPr="006977C6">
              <w:rPr>
                <w:rFonts w:ascii="Times New Roman" w:hAnsi="Times New Roman" w:cs="Times New Roman"/>
                <w:bCs/>
                <w:szCs w:val="26"/>
              </w:rPr>
              <w:t>1.</w:t>
            </w:r>
          </w:p>
        </w:tc>
        <w:tc>
          <w:tcPr>
            <w:tcW w:w="1983" w:type="pct"/>
          </w:tcPr>
          <w:p w:rsidR="00CD2C0C" w:rsidRPr="006977C6" w:rsidRDefault="00CD2C0C" w:rsidP="00714F14">
            <w:pPr>
              <w:jc w:val="both"/>
              <w:rPr>
                <w:rFonts w:ascii="Times New Roman" w:hAnsi="Times New Roman" w:cs="Times New Roman"/>
                <w:bCs/>
                <w:szCs w:val="26"/>
              </w:rPr>
            </w:pPr>
            <w:r w:rsidRPr="006977C6">
              <w:rPr>
                <w:rFonts w:ascii="Times New Roman" w:hAnsi="Times New Roman" w:cs="Times New Roman"/>
                <w:bCs/>
                <w:szCs w:val="26"/>
              </w:rPr>
              <w:t>"</w:t>
            </w:r>
            <w:proofErr w:type="spellStart"/>
            <w:r w:rsidRPr="006977C6">
              <w:rPr>
                <w:rFonts w:ascii="Times New Roman" w:hAnsi="Times New Roman" w:cs="Times New Roman"/>
                <w:bCs/>
                <w:szCs w:val="26"/>
              </w:rPr>
              <w:t>Future</w:t>
            </w:r>
            <w:proofErr w:type="spellEnd"/>
            <w:r w:rsidRPr="006977C6">
              <w:rPr>
                <w:rFonts w:ascii="Times New Roman" w:hAnsi="Times New Roman" w:cs="Times New Roman"/>
                <w:bCs/>
                <w:szCs w:val="26"/>
              </w:rPr>
              <w:t xml:space="preserve"> Electronics" SIA</w:t>
            </w:r>
          </w:p>
        </w:tc>
        <w:tc>
          <w:tcPr>
            <w:tcW w:w="2481" w:type="pct"/>
          </w:tcPr>
          <w:p w:rsidR="00CD2C0C" w:rsidRPr="006977C6" w:rsidRDefault="00CD2C0C" w:rsidP="00714F14">
            <w:pPr>
              <w:jc w:val="center"/>
              <w:rPr>
                <w:rFonts w:ascii="Times New Roman" w:hAnsi="Times New Roman" w:cs="Times New Roman"/>
                <w:bCs/>
                <w:szCs w:val="26"/>
              </w:rPr>
            </w:pPr>
            <w:r w:rsidRPr="006977C6">
              <w:rPr>
                <w:rFonts w:ascii="Times New Roman" w:hAnsi="Times New Roman" w:cs="Times New Roman"/>
                <w:bCs/>
                <w:szCs w:val="26"/>
              </w:rPr>
              <w:t>826,22</w:t>
            </w:r>
          </w:p>
        </w:tc>
      </w:tr>
      <w:tr w:rsidR="00CD2C0C" w:rsidRPr="006977C6" w:rsidTr="00CD2C0C">
        <w:tc>
          <w:tcPr>
            <w:tcW w:w="536" w:type="pct"/>
          </w:tcPr>
          <w:p w:rsidR="00CD2C0C" w:rsidRPr="006977C6" w:rsidRDefault="00CD2C0C" w:rsidP="00CD2C0C">
            <w:pPr>
              <w:jc w:val="center"/>
              <w:rPr>
                <w:rFonts w:ascii="Times New Roman" w:hAnsi="Times New Roman" w:cs="Times New Roman"/>
                <w:bCs/>
                <w:szCs w:val="26"/>
              </w:rPr>
            </w:pPr>
            <w:r w:rsidRPr="006977C6">
              <w:rPr>
                <w:rFonts w:ascii="Times New Roman" w:hAnsi="Times New Roman" w:cs="Times New Roman"/>
                <w:bCs/>
                <w:szCs w:val="26"/>
              </w:rPr>
              <w:t>2.</w:t>
            </w:r>
          </w:p>
        </w:tc>
        <w:tc>
          <w:tcPr>
            <w:tcW w:w="1983" w:type="pct"/>
          </w:tcPr>
          <w:p w:rsidR="00CD2C0C" w:rsidRPr="006977C6" w:rsidRDefault="00CD2C0C" w:rsidP="00714F14">
            <w:pPr>
              <w:jc w:val="both"/>
              <w:rPr>
                <w:rFonts w:ascii="Times New Roman" w:hAnsi="Times New Roman" w:cs="Times New Roman"/>
                <w:bCs/>
                <w:szCs w:val="26"/>
              </w:rPr>
            </w:pPr>
            <w:r w:rsidRPr="006977C6">
              <w:rPr>
                <w:rFonts w:ascii="Times New Roman" w:hAnsi="Times New Roman" w:cs="Times New Roman"/>
                <w:bCs/>
                <w:szCs w:val="26"/>
              </w:rPr>
              <w:t>"</w:t>
            </w:r>
            <w:proofErr w:type="spellStart"/>
            <w:r w:rsidRPr="006977C6">
              <w:rPr>
                <w:rFonts w:ascii="Times New Roman" w:hAnsi="Times New Roman" w:cs="Times New Roman"/>
                <w:bCs/>
                <w:szCs w:val="26"/>
              </w:rPr>
              <w:t>J.Smilgas</w:t>
            </w:r>
            <w:proofErr w:type="spellEnd"/>
            <w:r w:rsidRPr="006977C6">
              <w:rPr>
                <w:rFonts w:ascii="Times New Roman" w:hAnsi="Times New Roman" w:cs="Times New Roman"/>
                <w:bCs/>
                <w:szCs w:val="26"/>
              </w:rPr>
              <w:t xml:space="preserve"> Tehnoloģiskais birojs" SIA</w:t>
            </w:r>
          </w:p>
        </w:tc>
        <w:tc>
          <w:tcPr>
            <w:tcW w:w="2481" w:type="pct"/>
          </w:tcPr>
          <w:p w:rsidR="00CD2C0C" w:rsidRPr="006977C6" w:rsidRDefault="00CD2C0C" w:rsidP="00714F14">
            <w:pPr>
              <w:jc w:val="center"/>
              <w:rPr>
                <w:rFonts w:ascii="Times New Roman" w:hAnsi="Times New Roman" w:cs="Times New Roman"/>
                <w:bCs/>
                <w:szCs w:val="26"/>
              </w:rPr>
            </w:pPr>
            <w:r w:rsidRPr="006977C6">
              <w:rPr>
                <w:rFonts w:ascii="Times New Roman" w:hAnsi="Times New Roman" w:cs="Times New Roman"/>
                <w:bCs/>
                <w:szCs w:val="26"/>
              </w:rPr>
              <w:t>800,00</w:t>
            </w:r>
          </w:p>
        </w:tc>
      </w:tr>
      <w:tr w:rsidR="00CD2C0C" w:rsidRPr="006977C6" w:rsidTr="00CD2C0C">
        <w:tc>
          <w:tcPr>
            <w:tcW w:w="536" w:type="pct"/>
          </w:tcPr>
          <w:p w:rsidR="00CD2C0C" w:rsidRPr="006977C6" w:rsidRDefault="00CD2C0C" w:rsidP="00CD2C0C">
            <w:pPr>
              <w:jc w:val="center"/>
              <w:rPr>
                <w:rFonts w:ascii="Times New Roman" w:hAnsi="Times New Roman" w:cs="Times New Roman"/>
                <w:bCs/>
                <w:szCs w:val="26"/>
              </w:rPr>
            </w:pPr>
            <w:r w:rsidRPr="006977C6">
              <w:rPr>
                <w:rFonts w:ascii="Times New Roman" w:hAnsi="Times New Roman" w:cs="Times New Roman"/>
                <w:bCs/>
                <w:szCs w:val="26"/>
              </w:rPr>
              <w:t>3.</w:t>
            </w:r>
          </w:p>
        </w:tc>
        <w:tc>
          <w:tcPr>
            <w:tcW w:w="1983" w:type="pct"/>
          </w:tcPr>
          <w:p w:rsidR="00CD2C0C" w:rsidRPr="006977C6" w:rsidRDefault="00CD2C0C" w:rsidP="00714F14">
            <w:pPr>
              <w:jc w:val="both"/>
              <w:rPr>
                <w:rFonts w:ascii="Times New Roman" w:hAnsi="Times New Roman" w:cs="Times New Roman"/>
                <w:bCs/>
                <w:szCs w:val="26"/>
              </w:rPr>
            </w:pPr>
            <w:r w:rsidRPr="006977C6">
              <w:rPr>
                <w:rFonts w:ascii="Times New Roman" w:hAnsi="Times New Roman" w:cs="Times New Roman"/>
                <w:bCs/>
                <w:szCs w:val="26"/>
              </w:rPr>
              <w:t>"</w:t>
            </w:r>
            <w:proofErr w:type="spellStart"/>
            <w:r w:rsidRPr="006977C6">
              <w:rPr>
                <w:rFonts w:ascii="Times New Roman" w:hAnsi="Times New Roman" w:cs="Times New Roman"/>
                <w:bCs/>
                <w:szCs w:val="26"/>
              </w:rPr>
              <w:t>Skailoks</w:t>
            </w:r>
            <w:proofErr w:type="spellEnd"/>
            <w:r w:rsidRPr="006977C6">
              <w:rPr>
                <w:rFonts w:ascii="Times New Roman" w:hAnsi="Times New Roman" w:cs="Times New Roman"/>
                <w:bCs/>
                <w:szCs w:val="26"/>
              </w:rPr>
              <w:t>" SIA</w:t>
            </w:r>
          </w:p>
        </w:tc>
        <w:tc>
          <w:tcPr>
            <w:tcW w:w="2481" w:type="pct"/>
          </w:tcPr>
          <w:p w:rsidR="00CD2C0C" w:rsidRPr="006977C6" w:rsidRDefault="00CD2C0C" w:rsidP="00714F14">
            <w:pPr>
              <w:jc w:val="center"/>
              <w:rPr>
                <w:rFonts w:ascii="Times New Roman" w:hAnsi="Times New Roman" w:cs="Times New Roman"/>
                <w:bCs/>
                <w:szCs w:val="26"/>
              </w:rPr>
            </w:pPr>
            <w:r w:rsidRPr="006977C6">
              <w:rPr>
                <w:rFonts w:ascii="Times New Roman" w:hAnsi="Times New Roman" w:cs="Times New Roman"/>
              </w:rPr>
              <w:t>646,00</w:t>
            </w:r>
          </w:p>
        </w:tc>
      </w:tr>
    </w:tbl>
    <w:p w:rsidR="001E623F" w:rsidRPr="005F49E3" w:rsidRDefault="001E623F" w:rsidP="00AF00CF">
      <w:pPr>
        <w:spacing w:before="120" w:after="0" w:line="240" w:lineRule="auto"/>
        <w:jc w:val="both"/>
        <w:rPr>
          <w:rFonts w:ascii="Times New Roman" w:eastAsia="Times New Roman" w:hAnsi="Times New Roman" w:cs="Times New Roman"/>
          <w:b/>
        </w:rPr>
      </w:pPr>
    </w:p>
    <w:p w:rsidR="005F49E3" w:rsidRPr="005F49E3" w:rsidRDefault="005F49E3" w:rsidP="00F04249">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lastRenderedPageBreak/>
        <w:t>Pretendenti, kuru iesniegtie kvalifikācijas dokumenti un iesniegtie piedāvājumi neatbilda nolikumā izvirzītajām prasībām:</w:t>
      </w:r>
      <w:r w:rsidR="00F04249">
        <w:rPr>
          <w:rFonts w:ascii="Times New Roman" w:eastAsia="Times New Roman" w:hAnsi="Times New Roman" w:cs="Times New Roman"/>
        </w:rPr>
        <w:t xml:space="preserve"> Iepirkuma 4.daļā pretendents </w:t>
      </w:r>
      <w:r w:rsidR="00F04249" w:rsidRPr="00EC577E">
        <w:rPr>
          <w:rFonts w:ascii="Times New Roman" w:hAnsi="Times New Roman" w:cs="Times New Roman"/>
        </w:rPr>
        <w:t>sabiedrība ar ierobežotu atbildību “</w:t>
      </w:r>
      <w:proofErr w:type="spellStart"/>
      <w:r w:rsidR="00F04249">
        <w:rPr>
          <w:rFonts w:ascii="Times New Roman" w:hAnsi="Times New Roman" w:cs="Times New Roman"/>
        </w:rPr>
        <w:t>Skailoks</w:t>
      </w:r>
      <w:proofErr w:type="spellEnd"/>
      <w:r w:rsidR="00F04249" w:rsidRPr="00EC577E">
        <w:rPr>
          <w:rFonts w:ascii="Times New Roman" w:hAnsi="Times New Roman" w:cs="Times New Roman"/>
        </w:rPr>
        <w:t>”</w:t>
      </w:r>
      <w:r w:rsidR="00F04249">
        <w:rPr>
          <w:rFonts w:ascii="Times New Roman" w:hAnsi="Times New Roman" w:cs="Times New Roman"/>
        </w:rPr>
        <w:t xml:space="preserve"> nav iesniedzis Finanšu piedāvājumu. </w:t>
      </w:r>
    </w:p>
    <w:p w:rsidR="005F49E3" w:rsidRDefault="005F49E3" w:rsidP="00D12671">
      <w:pPr>
        <w:numPr>
          <w:ilvl w:val="0"/>
          <w:numId w:val="2"/>
        </w:numPr>
        <w:spacing w:before="120" w:after="0" w:line="240" w:lineRule="auto"/>
        <w:ind w:left="426" w:hanging="426"/>
        <w:jc w:val="both"/>
        <w:rPr>
          <w:rFonts w:ascii="Times New Roman" w:eastAsia="Times New Roman" w:hAnsi="Times New Roman" w:cs="Times New Roman"/>
          <w:bCs/>
        </w:rPr>
      </w:pPr>
      <w:r w:rsidRPr="005F49E3">
        <w:rPr>
          <w:rFonts w:ascii="Times New Roman" w:eastAsia="Times New Roman" w:hAnsi="Times New Roman" w:cs="Times New Roman"/>
          <w:b/>
        </w:rPr>
        <w:t>Komisijas locekļu vērtējumi attiecībā uz katru piedāvājumu</w:t>
      </w:r>
      <w:r w:rsidR="00D26DF8">
        <w:rPr>
          <w:rFonts w:ascii="Times New Roman" w:eastAsia="Times New Roman" w:hAnsi="Times New Roman" w:cs="Times New Roman"/>
          <w:b/>
        </w:rPr>
        <w:t xml:space="preserve"> un katru daļu</w:t>
      </w:r>
      <w:r w:rsidRPr="005F49E3">
        <w:rPr>
          <w:rFonts w:ascii="Times New Roman" w:eastAsia="Times New Roman" w:hAnsi="Times New Roman" w:cs="Times New Roman"/>
        </w:rPr>
        <w:t xml:space="preserve">: skat. </w:t>
      </w:r>
      <w:r w:rsidR="00CD2C0C">
        <w:rPr>
          <w:rFonts w:ascii="Times New Roman" w:eastAsia="Times New Roman" w:hAnsi="Times New Roman" w:cs="Times New Roman"/>
        </w:rPr>
        <w:t>10.01.2018</w:t>
      </w:r>
      <w:r w:rsidR="00D26DF8">
        <w:rPr>
          <w:rFonts w:ascii="Times New Roman" w:eastAsia="Times New Roman" w:hAnsi="Times New Roman" w:cs="Times New Roman"/>
        </w:rPr>
        <w:t xml:space="preserve">. </w:t>
      </w:r>
      <w:r w:rsidR="000106EF">
        <w:rPr>
          <w:rFonts w:ascii="Times New Roman" w:eastAsia="Times New Roman" w:hAnsi="Times New Roman" w:cs="Times New Roman"/>
          <w:bCs/>
        </w:rPr>
        <w:t>protokolu Nr.3</w:t>
      </w:r>
      <w:r w:rsidR="00CD2C0C">
        <w:rPr>
          <w:rFonts w:ascii="Times New Roman" w:eastAsia="Times New Roman" w:hAnsi="Times New Roman" w:cs="Times New Roman"/>
          <w:bCs/>
        </w:rPr>
        <w:t>.</w:t>
      </w:r>
    </w:p>
    <w:p w:rsidR="00EC577E" w:rsidRDefault="00904A4B" w:rsidP="00EC577E">
      <w:pPr>
        <w:numPr>
          <w:ilvl w:val="0"/>
          <w:numId w:val="2"/>
        </w:numPr>
        <w:spacing w:before="120" w:after="0" w:line="240" w:lineRule="auto"/>
        <w:ind w:left="284" w:hanging="284"/>
        <w:jc w:val="both"/>
        <w:rPr>
          <w:rFonts w:ascii="Times New Roman" w:eastAsia="Times New Roman" w:hAnsi="Times New Roman" w:cs="Times New Roman"/>
          <w:b/>
        </w:rPr>
      </w:pPr>
      <w:r w:rsidRPr="00EC577E">
        <w:rPr>
          <w:rFonts w:ascii="Times New Roman" w:eastAsia="Times New Roman" w:hAnsi="Times New Roman" w:cs="Times New Roman"/>
          <w:b/>
        </w:rPr>
        <w:t>To pretendentu</w:t>
      </w:r>
      <w:r w:rsidR="002743AD" w:rsidRPr="00EC577E">
        <w:rPr>
          <w:rFonts w:ascii="Times New Roman" w:eastAsia="Times New Roman" w:hAnsi="Times New Roman" w:cs="Times New Roman"/>
          <w:b/>
        </w:rPr>
        <w:t xml:space="preserve"> nosaukumi, ar kuriem </w:t>
      </w:r>
      <w:r w:rsidR="005F49E3" w:rsidRPr="00EC577E">
        <w:rPr>
          <w:rFonts w:ascii="Times New Roman" w:eastAsia="Times New Roman" w:hAnsi="Times New Roman" w:cs="Times New Roman"/>
          <w:b/>
        </w:rPr>
        <w:t xml:space="preserve">nolemts slēgt </w:t>
      </w:r>
      <w:r w:rsidR="00CD2C0C" w:rsidRPr="00EC577E">
        <w:rPr>
          <w:rFonts w:ascii="Times New Roman" w:eastAsia="Times New Roman" w:hAnsi="Times New Roman" w:cs="Times New Roman"/>
          <w:b/>
        </w:rPr>
        <w:t>iepirkuma līgumus</w:t>
      </w:r>
      <w:r w:rsidR="005F49E3" w:rsidRPr="00EC577E">
        <w:rPr>
          <w:rFonts w:ascii="Times New Roman" w:eastAsia="Times New Roman" w:hAnsi="Times New Roman" w:cs="Times New Roman"/>
        </w:rPr>
        <w:t xml:space="preserve">: skat. </w:t>
      </w:r>
      <w:r w:rsidR="00CD2C0C" w:rsidRPr="00EC577E">
        <w:rPr>
          <w:rFonts w:ascii="Times New Roman" w:eastAsia="Times New Roman" w:hAnsi="Times New Roman" w:cs="Times New Roman"/>
          <w:bCs/>
        </w:rPr>
        <w:t>10</w:t>
      </w:r>
      <w:r w:rsidR="005F49E3" w:rsidRPr="00EC577E">
        <w:rPr>
          <w:rFonts w:ascii="Times New Roman" w:eastAsia="Times New Roman" w:hAnsi="Times New Roman" w:cs="Times New Roman"/>
          <w:bCs/>
        </w:rPr>
        <w:t>.</w:t>
      </w:r>
      <w:r w:rsidR="00CD2C0C" w:rsidRPr="00EC577E">
        <w:rPr>
          <w:rFonts w:ascii="Times New Roman" w:eastAsia="Times New Roman" w:hAnsi="Times New Roman" w:cs="Times New Roman"/>
          <w:bCs/>
        </w:rPr>
        <w:t>01.2018. protokolu Nr.3</w:t>
      </w:r>
      <w:r w:rsidR="005F49E3" w:rsidRPr="00EC577E">
        <w:rPr>
          <w:rFonts w:ascii="Times New Roman" w:eastAsia="Times New Roman" w:hAnsi="Times New Roman" w:cs="Times New Roman"/>
          <w:bCs/>
        </w:rPr>
        <w:t>.</w:t>
      </w:r>
    </w:p>
    <w:p w:rsidR="00EC577E" w:rsidRPr="00D12671" w:rsidRDefault="00EC577E" w:rsidP="00D12671">
      <w:pPr>
        <w:numPr>
          <w:ilvl w:val="0"/>
          <w:numId w:val="2"/>
        </w:numPr>
        <w:spacing w:before="120" w:after="0" w:line="240" w:lineRule="auto"/>
        <w:ind w:left="284" w:hanging="284"/>
        <w:jc w:val="both"/>
        <w:rPr>
          <w:rFonts w:ascii="Times New Roman" w:eastAsia="Times New Roman" w:hAnsi="Times New Roman" w:cs="Times New Roman"/>
          <w:bCs/>
        </w:rPr>
      </w:pPr>
      <w:r w:rsidRPr="00EC577E">
        <w:rPr>
          <w:rFonts w:ascii="Times New Roman" w:eastAsia="Times New Roman" w:hAnsi="Times New Roman" w:cs="Times New Roman"/>
          <w:b/>
        </w:rPr>
        <w:t xml:space="preserve">Lēmums par iepirkuma procedūras izbeigšanu: </w:t>
      </w:r>
      <w:r w:rsidRPr="00EC577E">
        <w:rPr>
          <w:rFonts w:ascii="Times New Roman" w:eastAsia="Times New Roman" w:hAnsi="Times New Roman" w:cs="Times New Roman"/>
        </w:rPr>
        <w:t xml:space="preserve">Pamatojoties uz </w:t>
      </w:r>
      <w:r w:rsidRPr="00EC577E">
        <w:rPr>
          <w:rFonts w:ascii="Times New Roman" w:hAnsi="Times New Roman" w:cs="Times New Roman"/>
        </w:rPr>
        <w:t xml:space="preserve">Ministru kabineta 2017.gada 28.februāra noteikumu Nr.107 “Iepirkuma procedūru un metu konkursu norises kārtība” 229.1.punktu pieņemts lēmums izbeigt iepirkuma procedūru 3.daļā </w:t>
      </w:r>
      <w:r w:rsidRPr="00F04249">
        <w:rPr>
          <w:rFonts w:ascii="Times New Roman" w:hAnsi="Times New Roman" w:cs="Times New Roman"/>
          <w:i/>
        </w:rPr>
        <w:t>Dažādas ierīces un komponentes</w:t>
      </w:r>
      <w:r w:rsidR="00D12671">
        <w:rPr>
          <w:rFonts w:ascii="Times New Roman" w:hAnsi="Times New Roman" w:cs="Times New Roman"/>
        </w:rPr>
        <w:t xml:space="preserve">, jo nav iesniegti piedāvājumi, skat. </w:t>
      </w:r>
      <w:r w:rsidR="00D12671">
        <w:rPr>
          <w:rFonts w:ascii="Times New Roman" w:eastAsia="Times New Roman" w:hAnsi="Times New Roman" w:cs="Times New Roman"/>
        </w:rPr>
        <w:t>16</w:t>
      </w:r>
      <w:r w:rsidR="00D12671">
        <w:rPr>
          <w:rFonts w:ascii="Times New Roman" w:eastAsia="Times New Roman" w:hAnsi="Times New Roman" w:cs="Times New Roman"/>
        </w:rPr>
        <w:t xml:space="preserve">.01.2018. </w:t>
      </w:r>
      <w:r w:rsidR="00D12671">
        <w:rPr>
          <w:rFonts w:ascii="Times New Roman" w:eastAsia="Times New Roman" w:hAnsi="Times New Roman" w:cs="Times New Roman"/>
          <w:bCs/>
        </w:rPr>
        <w:t>protokolu Nr.4</w:t>
      </w:r>
      <w:r w:rsidR="00D12671">
        <w:rPr>
          <w:rFonts w:ascii="Times New Roman" w:eastAsia="Times New Roman" w:hAnsi="Times New Roman" w:cs="Times New Roman"/>
          <w:bCs/>
        </w:rPr>
        <w:t>.</w:t>
      </w:r>
    </w:p>
    <w:p w:rsidR="00EC577E" w:rsidRPr="00EC577E" w:rsidRDefault="00EC577E" w:rsidP="00EC577E">
      <w:pPr>
        <w:numPr>
          <w:ilvl w:val="0"/>
          <w:numId w:val="2"/>
        </w:numPr>
        <w:spacing w:before="120" w:after="0" w:line="240" w:lineRule="auto"/>
        <w:ind w:left="284" w:hanging="284"/>
        <w:jc w:val="both"/>
        <w:rPr>
          <w:rFonts w:ascii="Times New Roman" w:eastAsia="Times New Roman" w:hAnsi="Times New Roman" w:cs="Times New Roman"/>
          <w:b/>
        </w:rPr>
      </w:pPr>
      <w:r w:rsidRPr="00EC577E">
        <w:rPr>
          <w:rFonts w:ascii="Times New Roman" w:hAnsi="Times New Roman" w:cs="Times New Roman"/>
          <w:b/>
        </w:rPr>
        <w:t xml:space="preserve">Pamatojums saskaņā ar Ministru kabineta 2017.gada 28.februāra noteikumu Nr.107 “Iepirkuma procedūru un metu konkursu norises kārtība” 19.punktu: </w:t>
      </w:r>
      <w:r w:rsidRPr="00EC577E">
        <w:rPr>
          <w:rFonts w:ascii="Times New Roman" w:hAnsi="Times New Roman" w:cs="Times New Roman"/>
        </w:rPr>
        <w:t>Atklātā konkursa</w:t>
      </w:r>
      <w:r>
        <w:rPr>
          <w:rFonts w:ascii="Times New Roman" w:hAnsi="Times New Roman" w:cs="Times New Roman"/>
        </w:rPr>
        <w:t xml:space="preserve"> 1</w:t>
      </w:r>
      <w:r w:rsidRPr="00EC577E">
        <w:rPr>
          <w:rFonts w:ascii="Times New Roman" w:hAnsi="Times New Roman" w:cs="Times New Roman"/>
        </w:rPr>
        <w:t>.daļā</w:t>
      </w:r>
      <w:r>
        <w:rPr>
          <w:rFonts w:ascii="Times New Roman" w:hAnsi="Times New Roman" w:cs="Times New Roman"/>
        </w:rPr>
        <w:t xml:space="preserve"> un 2.</w:t>
      </w:r>
      <w:r w:rsidR="00137E9B">
        <w:rPr>
          <w:rFonts w:ascii="Times New Roman" w:hAnsi="Times New Roman" w:cs="Times New Roman"/>
        </w:rPr>
        <w:t>daļā</w:t>
      </w:r>
      <w:r w:rsidRPr="00EC577E">
        <w:rPr>
          <w:rFonts w:ascii="Times New Roman" w:hAnsi="Times New Roman" w:cs="Times New Roman"/>
        </w:rPr>
        <w:t xml:space="preserve"> tikai viens pretendents sabiedrība ar ierobežotu atbildību “</w:t>
      </w:r>
      <w:proofErr w:type="spellStart"/>
      <w:r>
        <w:rPr>
          <w:rFonts w:ascii="Times New Roman" w:hAnsi="Times New Roman" w:cs="Times New Roman"/>
        </w:rPr>
        <w:t>Skailoks</w:t>
      </w:r>
      <w:proofErr w:type="spellEnd"/>
      <w:r w:rsidRPr="00EC577E">
        <w:rPr>
          <w:rFonts w:ascii="Times New Roman" w:hAnsi="Times New Roman" w:cs="Times New Roman"/>
        </w:rPr>
        <w:t>” atbilda visām atklāta konkursa nolikumā vai paziņojumā par līgumu noteiktajām pretendentu atlases prasībām. Pasūtītāja atklātā konkursa nolikumā</w:t>
      </w:r>
      <w:r w:rsidR="00F04249">
        <w:rPr>
          <w:rFonts w:ascii="Times New Roman" w:hAnsi="Times New Roman" w:cs="Times New Roman"/>
        </w:rPr>
        <w:t xml:space="preserve"> pretendentiem</w:t>
      </w:r>
      <w:r w:rsidRPr="00EC577E">
        <w:rPr>
          <w:rFonts w:ascii="Times New Roman" w:hAnsi="Times New Roman" w:cs="Times New Roman"/>
        </w:rPr>
        <w:t xml:space="preserve"> tika noteiktas minimālās kvalifikācijas prasības, kas </w:t>
      </w:r>
      <w:r>
        <w:rPr>
          <w:rFonts w:ascii="Times New Roman" w:hAnsi="Times New Roman" w:cs="Times New Roman"/>
        </w:rPr>
        <w:t>tiek noteiktas visās iepirkumu procedūrās kā standart prasības</w:t>
      </w:r>
      <w:r w:rsidRPr="00EC577E">
        <w:rPr>
          <w:rFonts w:ascii="Times New Roman" w:hAnsi="Times New Roman" w:cs="Times New Roman"/>
        </w:rPr>
        <w:t>,</w:t>
      </w:r>
      <w:r w:rsidR="00F04249">
        <w:rPr>
          <w:rFonts w:ascii="Times New Roman" w:hAnsi="Times New Roman" w:cs="Times New Roman"/>
        </w:rPr>
        <w:t xml:space="preserve"> tāpēc</w:t>
      </w:r>
      <w:r w:rsidRPr="00EC577E">
        <w:rPr>
          <w:rFonts w:ascii="Times New Roman" w:hAnsi="Times New Roman" w:cs="Times New Roman"/>
        </w:rPr>
        <w:t xml:space="preserve"> ir objektīvas un samērīgas, nepamatoti neierobežo piegādātāju konkurenci, jo tās ir noteiktas samērīgi līguma priekšmetam, proti, objektīvi nepieciešamas iepirkuma lī</w:t>
      </w:r>
      <w:r>
        <w:rPr>
          <w:rFonts w:ascii="Times New Roman" w:hAnsi="Times New Roman" w:cs="Times New Roman"/>
        </w:rPr>
        <w:t xml:space="preserve">guma izpildei. </w:t>
      </w:r>
      <w:r w:rsidRPr="00EC577E">
        <w:rPr>
          <w:rFonts w:ascii="Times New Roman" w:hAnsi="Times New Roman" w:cs="Times New Roman"/>
        </w:rPr>
        <w:t xml:space="preserve">Tāpat pasūtītājs ir pārliecinājies arī par to, ka konkrētajā tirgū ir vairāki piegādātāji kas atbilst pasūtītāja noteiktajām atlases prasībām, taču konkrētajā iepirkuma procedūrā piegādātāji nav iesnieguši piedāvājumus nevis atlases prasību, bet citu iemeslu dēļ: nav ieinteresēti iegūt konkrētā līguma slēgšanas tiesības iepirkuma apjoma dēļ, vai arī tādēļ, ka ir aizņemti līdzīgu līgumu izpildē konkrētajā laika periodā. </w:t>
      </w:r>
    </w:p>
    <w:p w:rsidR="005F49E3" w:rsidRPr="00904A4B" w:rsidRDefault="005F49E3" w:rsidP="00904A4B">
      <w:pPr>
        <w:spacing w:before="120" w:after="0" w:line="240" w:lineRule="auto"/>
        <w:ind w:right="-40"/>
        <w:jc w:val="both"/>
        <w:rPr>
          <w:rFonts w:ascii="Times New Roman" w:eastAsia="Times New Roman" w:hAnsi="Times New Roman" w:cs="Times New Roman"/>
        </w:rPr>
      </w:pPr>
      <w:r w:rsidRPr="00904A4B">
        <w:rPr>
          <w:rFonts w:ascii="Times New Roman" w:eastAsia="Times New Roman" w:hAnsi="Times New Roman" w:cs="Times New Roman"/>
        </w:rPr>
        <w:t>Pielikumā:</w:t>
      </w:r>
    </w:p>
    <w:p w:rsidR="005F49E3" w:rsidRPr="005F49E3" w:rsidRDefault="005F49E3" w:rsidP="005F49E3">
      <w:pPr>
        <w:numPr>
          <w:ilvl w:val="0"/>
          <w:numId w:val="1"/>
        </w:numPr>
        <w:spacing w:before="120" w:after="0" w:line="240" w:lineRule="auto"/>
        <w:ind w:right="-40"/>
        <w:jc w:val="both"/>
        <w:rPr>
          <w:rFonts w:ascii="Times New Roman" w:eastAsia="Times New Roman" w:hAnsi="Times New Roman" w:cs="Times New Roman"/>
          <w:bCs/>
        </w:rPr>
      </w:pPr>
      <w:r w:rsidRPr="005F49E3">
        <w:rPr>
          <w:rFonts w:ascii="Times New Roman" w:eastAsia="Times New Roman" w:hAnsi="Times New Roman" w:cs="Times New Roman"/>
          <w:bCs/>
        </w:rPr>
        <w:t xml:space="preserve">Pretendentu piedāvājumi; </w:t>
      </w:r>
    </w:p>
    <w:p w:rsidR="005F49E3" w:rsidRPr="005F49E3" w:rsidRDefault="005F49E3" w:rsidP="005F49E3">
      <w:pPr>
        <w:numPr>
          <w:ilvl w:val="0"/>
          <w:numId w:val="1"/>
        </w:numPr>
        <w:spacing w:before="120" w:after="0" w:line="240" w:lineRule="auto"/>
        <w:ind w:right="-40"/>
        <w:jc w:val="both"/>
        <w:rPr>
          <w:rFonts w:ascii="Times New Roman" w:eastAsia="Times New Roman" w:hAnsi="Times New Roman" w:cs="Times New Roman"/>
          <w:bCs/>
        </w:rPr>
      </w:pPr>
      <w:r w:rsidRPr="005F49E3">
        <w:rPr>
          <w:rFonts w:ascii="Times New Roman" w:eastAsia="Times New Roman" w:hAnsi="Times New Roman" w:cs="Times New Roman"/>
          <w:bCs/>
        </w:rPr>
        <w:t>Iepirkuma komisijas sēžu protokoli.</w:t>
      </w:r>
    </w:p>
    <w:p w:rsidR="005F49E3" w:rsidRPr="005F49E3" w:rsidRDefault="005F49E3" w:rsidP="005F49E3"/>
    <w:p w:rsidR="00E04FA6" w:rsidRPr="00AF00CF" w:rsidRDefault="00AF00CF">
      <w:pPr>
        <w:rPr>
          <w:rFonts w:ascii="Times New Roman" w:hAnsi="Times New Roman" w:cs="Times New Roman"/>
        </w:rPr>
      </w:pPr>
      <w:r w:rsidRPr="00AF00CF">
        <w:rPr>
          <w:rFonts w:ascii="Times New Roman" w:hAnsi="Times New Roman" w:cs="Times New Roman"/>
        </w:rPr>
        <w:t xml:space="preserve">Iepirkuma komisijas priekšsēdētāja </w:t>
      </w:r>
      <w:r w:rsidRPr="00AF00CF">
        <w:rPr>
          <w:rFonts w:ascii="Times New Roman" w:hAnsi="Times New Roman" w:cs="Times New Roman"/>
        </w:rPr>
        <w:tab/>
      </w:r>
      <w:r w:rsidRPr="00AF00CF">
        <w:rPr>
          <w:rFonts w:ascii="Times New Roman" w:hAnsi="Times New Roman" w:cs="Times New Roman"/>
        </w:rPr>
        <w:tab/>
      </w:r>
      <w:r w:rsidRPr="00AF00CF">
        <w:rPr>
          <w:rFonts w:ascii="Times New Roman" w:hAnsi="Times New Roman" w:cs="Times New Roman"/>
        </w:rPr>
        <w:tab/>
      </w:r>
      <w:r w:rsidRPr="00AF00CF">
        <w:rPr>
          <w:rFonts w:ascii="Times New Roman" w:hAnsi="Times New Roman" w:cs="Times New Roman"/>
        </w:rPr>
        <w:tab/>
      </w:r>
      <w:r w:rsidRPr="00AF00CF">
        <w:rPr>
          <w:rFonts w:ascii="Times New Roman" w:hAnsi="Times New Roman" w:cs="Times New Roman"/>
        </w:rPr>
        <w:tab/>
      </w:r>
      <w:r w:rsidRPr="00AF00CF">
        <w:rPr>
          <w:rFonts w:ascii="Times New Roman" w:hAnsi="Times New Roman" w:cs="Times New Roman"/>
        </w:rPr>
        <w:tab/>
      </w:r>
      <w:proofErr w:type="spellStart"/>
      <w:r w:rsidRPr="00AF00CF">
        <w:rPr>
          <w:rFonts w:ascii="Times New Roman" w:hAnsi="Times New Roman" w:cs="Times New Roman"/>
        </w:rPr>
        <w:t>I.Benga</w:t>
      </w:r>
      <w:proofErr w:type="spellEnd"/>
    </w:p>
    <w:sectPr w:rsidR="00E04FA6" w:rsidRPr="00AF00CF" w:rsidSect="00904A4B">
      <w:footerReference w:type="even" r:id="rId9"/>
      <w:footerReference w:type="default" r:id="rId10"/>
      <w:pgSz w:w="11906" w:h="16838"/>
      <w:pgMar w:top="719" w:right="991"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6C" w:rsidRDefault="004E6C87">
      <w:pPr>
        <w:spacing w:after="0" w:line="240" w:lineRule="auto"/>
      </w:pPr>
      <w:r>
        <w:separator/>
      </w:r>
    </w:p>
  </w:endnote>
  <w:endnote w:type="continuationSeparator" w:id="0">
    <w:p w:rsidR="0033286C"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D12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Pr="00193A1B" w:rsidRDefault="004F00F6">
    <w:pPr>
      <w:pStyle w:val="Footer"/>
      <w:framePr w:wrap="around" w:vAnchor="text" w:hAnchor="margin" w:xAlign="center" w:y="1"/>
      <w:rPr>
        <w:rStyle w:val="PageNumber"/>
        <w:rFonts w:ascii="Times New Roman" w:hAnsi="Times New Roman" w:cs="Times New Roman"/>
      </w:rPr>
    </w:pPr>
    <w:r w:rsidRPr="00193A1B">
      <w:rPr>
        <w:rStyle w:val="PageNumber"/>
        <w:rFonts w:ascii="Times New Roman" w:hAnsi="Times New Roman" w:cs="Times New Roman"/>
      </w:rPr>
      <w:fldChar w:fldCharType="begin"/>
    </w:r>
    <w:r w:rsidRPr="00193A1B">
      <w:rPr>
        <w:rStyle w:val="PageNumber"/>
        <w:rFonts w:ascii="Times New Roman" w:hAnsi="Times New Roman" w:cs="Times New Roman"/>
      </w:rPr>
      <w:instrText xml:space="preserve">PAGE  </w:instrText>
    </w:r>
    <w:r w:rsidRPr="00193A1B">
      <w:rPr>
        <w:rStyle w:val="PageNumber"/>
        <w:rFonts w:ascii="Times New Roman" w:hAnsi="Times New Roman" w:cs="Times New Roman"/>
      </w:rPr>
      <w:fldChar w:fldCharType="separate"/>
    </w:r>
    <w:r w:rsidR="00D12671">
      <w:rPr>
        <w:rStyle w:val="PageNumber"/>
        <w:rFonts w:ascii="Times New Roman" w:hAnsi="Times New Roman" w:cs="Times New Roman"/>
        <w:noProof/>
      </w:rPr>
      <w:t>3</w:t>
    </w:r>
    <w:r w:rsidRPr="00193A1B">
      <w:rPr>
        <w:rStyle w:val="PageNumber"/>
        <w:rFonts w:ascii="Times New Roman" w:hAnsi="Times New Roman" w:cs="Times New Roman"/>
      </w:rPr>
      <w:fldChar w:fldCharType="end"/>
    </w:r>
  </w:p>
  <w:p w:rsidR="00940D04" w:rsidRPr="00193A1B" w:rsidRDefault="00D1267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6C" w:rsidRDefault="004E6C87">
      <w:pPr>
        <w:spacing w:after="0" w:line="240" w:lineRule="auto"/>
      </w:pPr>
      <w:r>
        <w:separator/>
      </w:r>
    </w:p>
  </w:footnote>
  <w:footnote w:type="continuationSeparator" w:id="0">
    <w:p w:rsidR="0033286C"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5B9B031B"/>
    <w:multiLevelType w:val="hybridMultilevel"/>
    <w:tmpl w:val="48BEFC04"/>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233BCD"/>
    <w:multiLevelType w:val="hybridMultilevel"/>
    <w:tmpl w:val="D81AF130"/>
    <w:lvl w:ilvl="0" w:tplc="7370089E">
      <w:start w:val="1"/>
      <w:numFmt w:val="decimal"/>
      <w:lvlText w:val="%1."/>
      <w:lvlJc w:val="left"/>
      <w:pPr>
        <w:ind w:left="1440" w:hanging="360"/>
      </w:pPr>
      <w:rPr>
        <w:rFonts w:hint="default"/>
        <w:b/>
        <w:sz w:val="22"/>
        <w:szCs w:val="22"/>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7"/>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106EF"/>
    <w:rsid w:val="000C5062"/>
    <w:rsid w:val="00137E9B"/>
    <w:rsid w:val="00193A1B"/>
    <w:rsid w:val="001B5C76"/>
    <w:rsid w:val="001B6BB3"/>
    <w:rsid w:val="001C76A4"/>
    <w:rsid w:val="001E623F"/>
    <w:rsid w:val="002743AD"/>
    <w:rsid w:val="0033286C"/>
    <w:rsid w:val="003F5F60"/>
    <w:rsid w:val="0040381C"/>
    <w:rsid w:val="004E6C87"/>
    <w:rsid w:val="004F00F6"/>
    <w:rsid w:val="00544D91"/>
    <w:rsid w:val="005C169F"/>
    <w:rsid w:val="005F49E3"/>
    <w:rsid w:val="006977C6"/>
    <w:rsid w:val="006D1BAE"/>
    <w:rsid w:val="007458F8"/>
    <w:rsid w:val="0079792B"/>
    <w:rsid w:val="00904A4B"/>
    <w:rsid w:val="009279C3"/>
    <w:rsid w:val="009C7D35"/>
    <w:rsid w:val="00AF00CF"/>
    <w:rsid w:val="00CD2C0C"/>
    <w:rsid w:val="00D12671"/>
    <w:rsid w:val="00D26DF8"/>
    <w:rsid w:val="00E04FA6"/>
    <w:rsid w:val="00E67226"/>
    <w:rsid w:val="00EC577E"/>
    <w:rsid w:val="00F00C7E"/>
    <w:rsid w:val="00F04249"/>
    <w:rsid w:val="00F767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6A1791D1"/>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qFormat/>
    <w:rsid w:val="0040381C"/>
    <w:pPr>
      <w:ind w:left="720"/>
      <w:contextualSpacing/>
    </w:pPr>
  </w:style>
  <w:style w:type="table" w:styleId="TableGrid">
    <w:name w:val="Table Grid"/>
    <w:basedOn w:val="TableNormal"/>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CD2C0C"/>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CD2C0C"/>
    <w:pPr>
      <w:numPr>
        <w:numId w:val="8"/>
      </w:numPr>
      <w:spacing w:before="240" w:after="120" w:line="240" w:lineRule="auto"/>
      <w:jc w:val="both"/>
    </w:pPr>
    <w:rPr>
      <w:rFonts w:ascii="Cambria" w:eastAsia="Cambria" w:hAnsi="Cambria" w:cs="Cambria"/>
      <w:b/>
      <w:bCs/>
      <w:sz w:val="24"/>
      <w:szCs w:val="20"/>
    </w:rPr>
  </w:style>
  <w:style w:type="character" w:customStyle="1" w:styleId="ListParagraphChar">
    <w:name w:val="List Paragraph Char"/>
    <w:aliases w:val="Normal bullet 2 Char,Bullet list Char"/>
    <w:link w:val="ListParagraph"/>
    <w:rsid w:val="00CD2C0C"/>
  </w:style>
  <w:style w:type="paragraph" w:styleId="Header">
    <w:name w:val="header"/>
    <w:basedOn w:val="Normal"/>
    <w:link w:val="HeaderChar"/>
    <w:uiPriority w:val="99"/>
    <w:unhideWhenUsed/>
    <w:rsid w:val="00193A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4547</Words>
  <Characters>2593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2018-01-17T07:33:00Z</cp:lastPrinted>
  <dcterms:created xsi:type="dcterms:W3CDTF">2016-12-20T08:02:00Z</dcterms:created>
  <dcterms:modified xsi:type="dcterms:W3CDTF">2018-01-17T07:35:00Z</dcterms:modified>
</cp:coreProperties>
</file>