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24" w:rsidRPr="00203B88" w:rsidRDefault="008B4E24" w:rsidP="008B4E24">
      <w:pPr>
        <w:jc w:val="right"/>
        <w:rPr>
          <w:rFonts w:eastAsia="Cambria"/>
          <w:kern w:val="56"/>
        </w:rPr>
      </w:pPr>
      <w:r w:rsidRPr="00203B88">
        <w:rPr>
          <w:rFonts w:eastAsia="Cambria"/>
          <w:kern w:val="56"/>
        </w:rPr>
        <w:t>Pielikums Nr.2</w:t>
      </w:r>
      <w:r w:rsidR="00734E42">
        <w:rPr>
          <w:rFonts w:eastAsia="Cambria"/>
          <w:kern w:val="56"/>
        </w:rPr>
        <w:t>.2</w:t>
      </w:r>
      <w:r>
        <w:rPr>
          <w:rFonts w:eastAsia="Cambria"/>
          <w:kern w:val="56"/>
        </w:rPr>
        <w:t>.</w:t>
      </w:r>
    </w:p>
    <w:p w:rsidR="008B4E24" w:rsidRPr="00203B88" w:rsidRDefault="008B4E24" w:rsidP="008B4E24">
      <w:pPr>
        <w:jc w:val="right"/>
        <w:rPr>
          <w:rFonts w:eastAsia="Cambria"/>
          <w:vanish/>
          <w:kern w:val="56"/>
        </w:rPr>
      </w:pPr>
      <w:r w:rsidRPr="00203B88">
        <w:rPr>
          <w:rFonts w:eastAsia="Cambria"/>
          <w:kern w:val="56"/>
        </w:rPr>
        <w:t xml:space="preserve"> </w:t>
      </w:r>
    </w:p>
    <w:p w:rsidR="008B4E24" w:rsidRPr="00203B88" w:rsidRDefault="008B4E24" w:rsidP="008B4E24">
      <w:pPr>
        <w:jc w:val="right"/>
        <w:rPr>
          <w:rFonts w:eastAsia="Cambria"/>
          <w:kern w:val="56"/>
        </w:rPr>
      </w:pPr>
      <w:r w:rsidRPr="00203B88">
        <w:rPr>
          <w:rFonts w:eastAsia="Cambria"/>
          <w:kern w:val="56"/>
        </w:rPr>
        <w:t xml:space="preserve"> Nolikumam ID Nr. RTU-2017/</w:t>
      </w:r>
      <w:r>
        <w:rPr>
          <w:rFonts w:eastAsia="Cambria"/>
          <w:kern w:val="56"/>
        </w:rPr>
        <w:t>112</w:t>
      </w:r>
    </w:p>
    <w:p w:rsidR="008B4E24" w:rsidRPr="00203B88" w:rsidRDefault="008B4E24" w:rsidP="008B4E24">
      <w:pPr>
        <w:tabs>
          <w:tab w:val="center" w:pos="4819"/>
        </w:tabs>
        <w:rPr>
          <w:rFonts w:eastAsia="Cambria"/>
          <w:kern w:val="56"/>
        </w:rPr>
      </w:pPr>
    </w:p>
    <w:p w:rsidR="008B4E24" w:rsidRPr="00203B88" w:rsidRDefault="008B4E24" w:rsidP="008B4E24">
      <w:pPr>
        <w:jc w:val="center"/>
        <w:rPr>
          <w:rFonts w:eastAsia="Cambria"/>
          <w:b/>
          <w:kern w:val="56"/>
        </w:rPr>
      </w:pPr>
      <w:r w:rsidRPr="00203B88">
        <w:rPr>
          <w:rFonts w:eastAsia="Cambria"/>
          <w:b/>
          <w:kern w:val="56"/>
        </w:rPr>
        <w:t>TEHNISKĀ SPE</w:t>
      </w:r>
      <w:r>
        <w:rPr>
          <w:rFonts w:eastAsia="Cambria"/>
          <w:b/>
          <w:kern w:val="56"/>
        </w:rPr>
        <w:t>CIFIKĀCIJA – TEHNISKAIS</w:t>
      </w:r>
      <w:r w:rsidRPr="00203B88">
        <w:rPr>
          <w:rFonts w:eastAsia="Cambria"/>
          <w:b/>
          <w:kern w:val="56"/>
        </w:rPr>
        <w:t xml:space="preserve"> PIEDĀVĀJUMS</w:t>
      </w:r>
    </w:p>
    <w:p w:rsidR="008B4E24" w:rsidRPr="00203B88" w:rsidRDefault="008B4E24" w:rsidP="008B4E24">
      <w:pPr>
        <w:jc w:val="center"/>
        <w:rPr>
          <w:rFonts w:eastAsia="Cambria"/>
          <w:bCs/>
          <w:kern w:val="56"/>
        </w:rPr>
      </w:pPr>
      <w:r w:rsidRPr="00203B88">
        <w:rPr>
          <w:rFonts w:eastAsia="Cambria"/>
          <w:bCs/>
          <w:kern w:val="56"/>
        </w:rPr>
        <w:t>(Pasūtītāja Tehniskās specifikācija, Pretendenta Tehniskais piedāvājums)</w:t>
      </w:r>
    </w:p>
    <w:p w:rsidR="008B4E24" w:rsidRDefault="008B4E24" w:rsidP="008B4E24">
      <w:pPr>
        <w:jc w:val="center"/>
        <w:rPr>
          <w:b/>
        </w:rPr>
      </w:pPr>
      <w:r>
        <w:rPr>
          <w:rFonts w:eastAsia="Cambria"/>
          <w:b/>
          <w:kern w:val="56"/>
        </w:rPr>
        <w:t xml:space="preserve">Atklātam konkursam </w:t>
      </w:r>
      <w:r w:rsidRPr="002E643A">
        <w:rPr>
          <w:b/>
        </w:rPr>
        <w:t xml:space="preserve"> </w:t>
      </w:r>
      <w:r w:rsidRPr="00126800">
        <w:rPr>
          <w:b/>
        </w:rPr>
        <w:t xml:space="preserve">“Laboratorijas ierīču, elektronikas komponenšu un mācību materiālu iegāde </w:t>
      </w:r>
    </w:p>
    <w:p w:rsidR="008B4E24" w:rsidRPr="002E643A" w:rsidRDefault="008B4E24" w:rsidP="008B4E24">
      <w:pPr>
        <w:jc w:val="center"/>
        <w:rPr>
          <w:b/>
        </w:rPr>
      </w:pPr>
      <w:r w:rsidRPr="00126800">
        <w:rPr>
          <w:b/>
        </w:rPr>
        <w:t>RTU Liepājas filiāles vajadzībām”</w:t>
      </w:r>
      <w:r>
        <w:rPr>
          <w:b/>
        </w:rPr>
        <w:t xml:space="preserve">, </w:t>
      </w:r>
      <w:r w:rsidRPr="00203B88">
        <w:rPr>
          <w:rFonts w:eastAsia="Cambria"/>
          <w:b/>
          <w:kern w:val="56"/>
        </w:rPr>
        <w:t>ID Nr.: RTU </w:t>
      </w:r>
      <w:r w:rsidRPr="00203B88">
        <w:rPr>
          <w:rFonts w:eastAsia="Cambria"/>
          <w:b/>
          <w:kern w:val="56"/>
        </w:rPr>
        <w:noBreakHyphen/>
        <w:t> 2017/</w:t>
      </w:r>
      <w:r>
        <w:rPr>
          <w:rFonts w:eastAsia="Cambria"/>
          <w:b/>
          <w:kern w:val="56"/>
        </w:rPr>
        <w:t>112</w:t>
      </w:r>
    </w:p>
    <w:p w:rsidR="008B4E24" w:rsidRPr="00ED5D3E" w:rsidRDefault="00EB2CBC" w:rsidP="008B4E24">
      <w:pPr>
        <w:tabs>
          <w:tab w:val="center" w:pos="4819"/>
        </w:tabs>
        <w:jc w:val="center"/>
        <w:rPr>
          <w:rFonts w:eastAsia="Cambria"/>
          <w:b/>
          <w:kern w:val="56"/>
        </w:rPr>
      </w:pPr>
      <w:r w:rsidRPr="00ED5D3E">
        <w:rPr>
          <w:rFonts w:eastAsia="Cambria"/>
          <w:b/>
          <w:kern w:val="56"/>
        </w:rPr>
        <w:t>Iepirkuma daļā Nr.2</w:t>
      </w:r>
      <w:r w:rsidR="008B4E24" w:rsidRPr="00ED5D3E">
        <w:rPr>
          <w:rFonts w:eastAsia="Cambria"/>
          <w:b/>
          <w:kern w:val="56"/>
        </w:rPr>
        <w:t xml:space="preserve"> “</w:t>
      </w:r>
      <w:r w:rsidRPr="00ED5D3E">
        <w:rPr>
          <w:rFonts w:eastAsia="Cambria"/>
          <w:b/>
          <w:kern w:val="56"/>
        </w:rPr>
        <w:t>Vārpstu centrēšanas instruments</w:t>
      </w:r>
      <w:r w:rsidR="008B4E24" w:rsidRPr="00ED5D3E">
        <w:rPr>
          <w:rFonts w:eastAsia="Cambria"/>
          <w:b/>
          <w:kern w:val="56"/>
        </w:rPr>
        <w:t>”</w:t>
      </w:r>
    </w:p>
    <w:p w:rsidR="008B4E24" w:rsidRDefault="008B4E24" w:rsidP="008B4E24">
      <w:pPr>
        <w:ind w:left="360"/>
        <w:jc w:val="center"/>
        <w:rPr>
          <w:b/>
          <w:sz w:val="22"/>
          <w:szCs w:val="22"/>
        </w:rPr>
      </w:pPr>
    </w:p>
    <w:p w:rsidR="008B4E24" w:rsidRPr="0096130F" w:rsidRDefault="008B4E24" w:rsidP="008B4E24">
      <w:pPr>
        <w:ind w:left="360"/>
        <w:jc w:val="center"/>
        <w:rPr>
          <w:b/>
          <w:sz w:val="22"/>
          <w:szCs w:val="22"/>
        </w:rPr>
      </w:pPr>
      <w:r w:rsidRPr="0096130F">
        <w:rPr>
          <w:b/>
          <w:sz w:val="22"/>
          <w:szCs w:val="22"/>
        </w:rPr>
        <w:t>Vispārīgās prasības</w:t>
      </w:r>
    </w:p>
    <w:p w:rsidR="008B4E24" w:rsidRPr="0096130F" w:rsidRDefault="008B4E24" w:rsidP="008B4E24">
      <w:pPr>
        <w:jc w:val="both"/>
        <w:rPr>
          <w:i/>
          <w:sz w:val="22"/>
          <w:szCs w:val="22"/>
        </w:rPr>
      </w:pPr>
    </w:p>
    <w:p w:rsidR="008B4E24" w:rsidRPr="0096130F" w:rsidRDefault="008B4E24" w:rsidP="008B4E24">
      <w:pPr>
        <w:ind w:left="360" w:hanging="360"/>
        <w:jc w:val="both"/>
        <w:rPr>
          <w:i/>
          <w:sz w:val="22"/>
          <w:szCs w:val="22"/>
        </w:rPr>
      </w:pPr>
      <w:r w:rsidRPr="0096130F">
        <w:rPr>
          <w:i/>
          <w:sz w:val="22"/>
          <w:szCs w:val="22"/>
        </w:rPr>
        <w:t>1.    Preču piegādi un izkraušanu pretendents veic Pasūtītāja telpās Pasūtītāja atbildīgās personas klātbūtnē.</w:t>
      </w:r>
    </w:p>
    <w:p w:rsidR="008B4E24" w:rsidRPr="0096130F" w:rsidRDefault="008B4E24" w:rsidP="008B4E24">
      <w:pPr>
        <w:ind w:left="360" w:hanging="360"/>
        <w:jc w:val="both"/>
        <w:rPr>
          <w:i/>
          <w:sz w:val="22"/>
          <w:szCs w:val="22"/>
        </w:rPr>
      </w:pPr>
      <w:r w:rsidRPr="0096130F">
        <w:rPr>
          <w:i/>
          <w:sz w:val="22"/>
          <w:szCs w:val="22"/>
        </w:rPr>
        <w:t>2.    Preču iepakojumam jābūt tādam, lai tiktu maksimāli samazināta iespēja sabojāt Preci tās transportēšanas laikā.</w:t>
      </w:r>
    </w:p>
    <w:p w:rsidR="008B4E24" w:rsidRPr="0096130F" w:rsidRDefault="008B4E24" w:rsidP="008B4E24">
      <w:pPr>
        <w:ind w:left="360" w:hanging="360"/>
        <w:jc w:val="both"/>
        <w:rPr>
          <w:i/>
          <w:sz w:val="22"/>
          <w:szCs w:val="22"/>
        </w:rPr>
      </w:pPr>
      <w:r w:rsidRPr="0096130F">
        <w:rPr>
          <w:i/>
          <w:sz w:val="22"/>
          <w:szCs w:val="22"/>
        </w:rPr>
        <w:t>3.</w:t>
      </w:r>
      <w:r w:rsidRPr="0096130F">
        <w:rPr>
          <w:i/>
          <w:sz w:val="22"/>
          <w:szCs w:val="22"/>
        </w:rPr>
        <w:tab/>
        <w:t>Precēm jābūt jaunām un iepriekš nelietotām. Piegādātājam jāgarantē, ka Preču piegādes brīdī Pasūtītājam tiks iesniegta dokumentācija, kas satur produkta raksturojumu, īpašības, lietošanas un uzglabāšanas noteikumus un pielietojumu.</w:t>
      </w:r>
    </w:p>
    <w:p w:rsidR="008B4E24" w:rsidRPr="0096130F" w:rsidRDefault="008B4E24" w:rsidP="008B4E24">
      <w:pPr>
        <w:ind w:left="360" w:hanging="360"/>
        <w:jc w:val="both"/>
        <w:rPr>
          <w:b/>
          <w:i/>
          <w:sz w:val="22"/>
          <w:szCs w:val="22"/>
        </w:rPr>
      </w:pPr>
      <w:r w:rsidRPr="0096130F">
        <w:rPr>
          <w:b/>
          <w:i/>
          <w:sz w:val="22"/>
          <w:szCs w:val="22"/>
        </w:rPr>
        <w:t>4.</w:t>
      </w:r>
      <w:r w:rsidRPr="0096130F">
        <w:rPr>
          <w:i/>
          <w:sz w:val="22"/>
          <w:szCs w:val="22"/>
        </w:rPr>
        <w:t xml:space="preserve">   </w:t>
      </w:r>
      <w:r w:rsidRPr="0096130F">
        <w:rPr>
          <w:b/>
          <w:i/>
          <w:sz w:val="22"/>
          <w:szCs w:val="22"/>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rsidR="008B4E24" w:rsidRPr="0096130F" w:rsidRDefault="008B4E24" w:rsidP="008B4E24">
      <w:pPr>
        <w:ind w:left="360" w:hanging="360"/>
        <w:jc w:val="both"/>
        <w:rPr>
          <w:i/>
          <w:sz w:val="22"/>
          <w:szCs w:val="22"/>
        </w:rPr>
      </w:pPr>
      <w:r w:rsidRPr="0096130F">
        <w:rPr>
          <w:i/>
          <w:sz w:val="22"/>
          <w:szCs w:val="22"/>
        </w:rPr>
        <w:t>5.</w:t>
      </w:r>
      <w:r w:rsidRPr="0096130F">
        <w:rPr>
          <w:i/>
          <w:sz w:val="22"/>
          <w:szCs w:val="22"/>
        </w:rPr>
        <w:tab/>
        <w:t>Tehniskajā piedāvājumā piedāvājot ekvivalentu preci, Piegādātājam jāpierāda tās ekvivalentums. Par ekvivalentu šī konkursa ietvaros piegādājamajai precei tiks uzskatīta prece, kura ir ekvivalenta pieprasītajai pēc tās funkcionalitātes. Precei jābūt arī ekonomiski ekvivalentai attiecībā uz izmaksām, kas varētu rasties preces ieviešanas un lietošanas laikā.</w:t>
      </w:r>
    </w:p>
    <w:p w:rsidR="008B4E24" w:rsidRDefault="008B4E24"/>
    <w:p w:rsidR="008B4E24" w:rsidRDefault="008B4E24"/>
    <w:p w:rsidR="008B4E24" w:rsidRDefault="008B4E24"/>
    <w:tbl>
      <w:tblPr>
        <w:tblStyle w:val="TableGrid"/>
        <w:tblW w:w="14879" w:type="dxa"/>
        <w:tblLook w:val="04A0" w:firstRow="1" w:lastRow="0" w:firstColumn="1" w:lastColumn="0" w:noHBand="0" w:noVBand="1"/>
      </w:tblPr>
      <w:tblGrid>
        <w:gridCol w:w="837"/>
        <w:gridCol w:w="2135"/>
        <w:gridCol w:w="6095"/>
        <w:gridCol w:w="5812"/>
      </w:tblGrid>
      <w:tr w:rsidR="008B4E24" w:rsidTr="006916C9">
        <w:tc>
          <w:tcPr>
            <w:tcW w:w="837" w:type="dxa"/>
          </w:tcPr>
          <w:p w:rsidR="008B4E24" w:rsidRDefault="008B4E24">
            <w:pPr>
              <w:rPr>
                <w:b/>
              </w:rPr>
            </w:pPr>
          </w:p>
          <w:p w:rsidR="008B4E24" w:rsidRDefault="008B4E24">
            <w:pPr>
              <w:rPr>
                <w:b/>
              </w:rPr>
            </w:pPr>
          </w:p>
          <w:p w:rsidR="008B4E24" w:rsidRDefault="008B4E24">
            <w:pPr>
              <w:rPr>
                <w:b/>
              </w:rPr>
            </w:pPr>
          </w:p>
          <w:p w:rsidR="008B4E24" w:rsidRDefault="008B4E24">
            <w:pPr>
              <w:rPr>
                <w:b/>
              </w:rPr>
            </w:pPr>
          </w:p>
          <w:p w:rsidR="008B4E24" w:rsidRPr="008B4E24" w:rsidRDefault="008B4E24">
            <w:pPr>
              <w:rPr>
                <w:b/>
              </w:rPr>
            </w:pPr>
            <w:proofErr w:type="spellStart"/>
            <w:r w:rsidRPr="008B4E24">
              <w:rPr>
                <w:b/>
              </w:rPr>
              <w:t>N.p.k</w:t>
            </w:r>
            <w:proofErr w:type="spellEnd"/>
            <w:r w:rsidRPr="008B4E24">
              <w:rPr>
                <w:b/>
              </w:rPr>
              <w:t xml:space="preserve">. </w:t>
            </w:r>
          </w:p>
        </w:tc>
        <w:tc>
          <w:tcPr>
            <w:tcW w:w="2135" w:type="dxa"/>
          </w:tcPr>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Pr="008B4E24" w:rsidRDefault="008B4E24" w:rsidP="008B4E24">
            <w:pPr>
              <w:jc w:val="center"/>
              <w:rPr>
                <w:b/>
              </w:rPr>
            </w:pPr>
            <w:r w:rsidRPr="008B4E24">
              <w:rPr>
                <w:b/>
              </w:rPr>
              <w:t>Nosaukums</w:t>
            </w:r>
          </w:p>
        </w:tc>
        <w:tc>
          <w:tcPr>
            <w:tcW w:w="6095" w:type="dxa"/>
          </w:tcPr>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Pr="008B4E24" w:rsidRDefault="008B4E24" w:rsidP="008B4E24">
            <w:pPr>
              <w:jc w:val="center"/>
              <w:rPr>
                <w:b/>
              </w:rPr>
            </w:pPr>
            <w:r w:rsidRPr="008B4E24">
              <w:rPr>
                <w:b/>
              </w:rPr>
              <w:t>Tehniskā specifikācija</w:t>
            </w:r>
          </w:p>
        </w:tc>
        <w:tc>
          <w:tcPr>
            <w:tcW w:w="5812" w:type="dxa"/>
          </w:tcPr>
          <w:p w:rsidR="008B4E24" w:rsidRDefault="008B4E24" w:rsidP="008B4E24">
            <w:pPr>
              <w:jc w:val="center"/>
              <w:rPr>
                <w:b/>
                <w:color w:val="000000"/>
              </w:rPr>
            </w:pPr>
            <w:r w:rsidRPr="00E03AD6">
              <w:rPr>
                <w:b/>
                <w:color w:val="000000"/>
              </w:rPr>
              <w:t xml:space="preserve">Tehniskais piedāvājums </w:t>
            </w:r>
          </w:p>
          <w:p w:rsidR="008B4E24" w:rsidRPr="00F3695A" w:rsidRDefault="008B4E24" w:rsidP="008B4E24">
            <w:pPr>
              <w:rPr>
                <w:i/>
                <w:sz w:val="22"/>
              </w:rPr>
            </w:pPr>
            <w:r w:rsidRPr="00F3695A">
              <w:rPr>
                <w:i/>
                <w:sz w:val="22"/>
              </w:rPr>
              <w:t>Pretendenta aizpildīta aile, kurā būs rakstīts tikai "atbilst", tiks uzskatīta par nepietiekošu informāciju.</w:t>
            </w:r>
          </w:p>
          <w:p w:rsidR="008B4E24" w:rsidRPr="00F3695A" w:rsidRDefault="008B4E24" w:rsidP="008B4E24">
            <w:pPr>
              <w:rPr>
                <w:i/>
                <w:sz w:val="22"/>
              </w:rPr>
            </w:pPr>
            <w:r w:rsidRPr="00F3695A">
              <w:rPr>
                <w:i/>
                <w:sz w:val="22"/>
              </w:rPr>
              <w:t>Jānorāda:</w:t>
            </w:r>
          </w:p>
          <w:p w:rsidR="008B4E24" w:rsidRPr="00F3695A" w:rsidRDefault="008B4E24" w:rsidP="008B4E24">
            <w:pPr>
              <w:rPr>
                <w:i/>
                <w:sz w:val="22"/>
              </w:rPr>
            </w:pPr>
            <w:r>
              <w:rPr>
                <w:i/>
                <w:sz w:val="22"/>
              </w:rPr>
              <w:t xml:space="preserve">- </w:t>
            </w:r>
            <w:r w:rsidRPr="00F3695A">
              <w:rPr>
                <w:i/>
                <w:sz w:val="22"/>
              </w:rPr>
              <w:t>katras piedāvātās preces tehnisko un darbības parametru aprakstus, atbilstoši tehniskajai specifikācijai;</w:t>
            </w:r>
          </w:p>
          <w:p w:rsidR="008B4E24" w:rsidRPr="00F3695A" w:rsidRDefault="008B4E24" w:rsidP="008B4E24">
            <w:pPr>
              <w:rPr>
                <w:i/>
                <w:sz w:val="22"/>
              </w:rPr>
            </w:pPr>
            <w:r>
              <w:rPr>
                <w:i/>
                <w:sz w:val="22"/>
              </w:rPr>
              <w:t xml:space="preserve">- </w:t>
            </w:r>
            <w:r w:rsidRPr="00F3695A">
              <w:rPr>
                <w:i/>
                <w:sz w:val="22"/>
              </w:rPr>
              <w:t>preču garantijas termiņš;</w:t>
            </w:r>
          </w:p>
          <w:p w:rsidR="008B4E24" w:rsidRDefault="008B4E24" w:rsidP="008B4E24">
            <w:r>
              <w:rPr>
                <w:i/>
                <w:sz w:val="22"/>
              </w:rPr>
              <w:t xml:space="preserve">- </w:t>
            </w:r>
            <w:r w:rsidRPr="00F3695A">
              <w:rPr>
                <w:i/>
                <w:sz w:val="22"/>
              </w:rPr>
              <w:t>papildus informācija – ražotāja avots, kur var pārliecināties par piedāvātā modeļa ražotāja tehniskajiem parametriem.</w:t>
            </w:r>
          </w:p>
        </w:tc>
      </w:tr>
      <w:tr w:rsidR="00EB2CBC" w:rsidTr="006916C9">
        <w:tc>
          <w:tcPr>
            <w:tcW w:w="837" w:type="dxa"/>
          </w:tcPr>
          <w:p w:rsidR="00EB2CBC" w:rsidRDefault="00EB2CBC" w:rsidP="00EB2CBC">
            <w:r>
              <w:t xml:space="preserve">1. </w:t>
            </w:r>
          </w:p>
        </w:tc>
        <w:tc>
          <w:tcPr>
            <w:tcW w:w="2135" w:type="dxa"/>
          </w:tcPr>
          <w:p w:rsidR="00EB2CBC" w:rsidRDefault="00EB2CBC" w:rsidP="00EB2CBC">
            <w:r>
              <w:rPr>
                <w:b/>
              </w:rPr>
              <w:t>Vārpstu centrēšanas instruments</w:t>
            </w:r>
            <w:r w:rsidR="00D444E9">
              <w:rPr>
                <w:b/>
              </w:rPr>
              <w:t xml:space="preserve"> – 1 gab.</w:t>
            </w:r>
            <w:bookmarkStart w:id="0" w:name="_GoBack"/>
            <w:bookmarkEnd w:id="0"/>
          </w:p>
        </w:tc>
        <w:tc>
          <w:tcPr>
            <w:tcW w:w="6095" w:type="dxa"/>
            <w:vAlign w:val="center"/>
          </w:tcPr>
          <w:p w:rsidR="00EB2CBC" w:rsidRDefault="00EB2CBC" w:rsidP="00EB2CBC">
            <w:pPr>
              <w:spacing w:line="256" w:lineRule="auto"/>
              <w:jc w:val="both"/>
              <w:rPr>
                <w:b/>
                <w:i/>
              </w:rPr>
            </w:pPr>
            <w:r>
              <w:rPr>
                <w:b/>
                <w:i/>
              </w:rPr>
              <w:t>Sensori un saziņas:</w:t>
            </w:r>
          </w:p>
          <w:p w:rsidR="00EB2CBC" w:rsidRDefault="00EB2CBC" w:rsidP="00EB2CBC">
            <w:pPr>
              <w:pStyle w:val="ListParagraph"/>
              <w:numPr>
                <w:ilvl w:val="0"/>
                <w:numId w:val="1"/>
              </w:numPr>
              <w:spacing w:line="256" w:lineRule="auto"/>
              <w:jc w:val="both"/>
              <w:rPr>
                <w:i/>
                <w:lang w:val="lv-LV"/>
              </w:rPr>
            </w:pPr>
            <w:r>
              <w:rPr>
                <w:i/>
                <w:lang w:val="lv-LV"/>
              </w:rPr>
              <w:t xml:space="preserve">2 gab. bezvadu </w:t>
            </w:r>
            <w:proofErr w:type="spellStart"/>
            <w:r>
              <w:rPr>
                <w:i/>
                <w:lang w:val="lv-LV"/>
              </w:rPr>
              <w:t>mērgalviņas</w:t>
            </w:r>
            <w:proofErr w:type="spellEnd"/>
            <w:r>
              <w:rPr>
                <w:i/>
                <w:lang w:val="lv-LV"/>
              </w:rPr>
              <w:t xml:space="preserve"> ar 29 mm CCD, ar līnijas lāzeru, ar elektronisko slīpuma mērītājiem ± 0,5°, </w:t>
            </w:r>
            <w:proofErr w:type="spellStart"/>
            <w:r>
              <w:rPr>
                <w:i/>
                <w:lang w:val="lv-LV"/>
              </w:rPr>
              <w:t>Bluetooth</w:t>
            </w:r>
            <w:proofErr w:type="spellEnd"/>
            <w:r>
              <w:rPr>
                <w:i/>
                <w:lang w:val="lv-LV"/>
              </w:rPr>
              <w:t xml:space="preserve"> 4.0.LE vai USB kabeļi (jābūt iekļautiem komplektā).</w:t>
            </w:r>
          </w:p>
          <w:p w:rsidR="00EB2CBC" w:rsidRPr="002A5FE6" w:rsidRDefault="00EB2CBC" w:rsidP="00EB2CBC">
            <w:pPr>
              <w:spacing w:line="256" w:lineRule="auto"/>
              <w:jc w:val="both"/>
              <w:rPr>
                <w:i/>
              </w:rPr>
            </w:pPr>
            <w:r w:rsidRPr="002A5FE6">
              <w:rPr>
                <w:b/>
                <w:i/>
              </w:rPr>
              <w:t>Sistēmas mērīšanas attālums</w:t>
            </w:r>
            <w:r w:rsidRPr="002A5FE6">
              <w:rPr>
                <w:i/>
              </w:rPr>
              <w:t xml:space="preserve">: </w:t>
            </w:r>
          </w:p>
          <w:p w:rsidR="00EB2CBC" w:rsidRDefault="00EB2CBC" w:rsidP="00EB2CBC">
            <w:pPr>
              <w:pStyle w:val="ListParagraph"/>
              <w:numPr>
                <w:ilvl w:val="0"/>
                <w:numId w:val="1"/>
              </w:numPr>
              <w:spacing w:line="256" w:lineRule="auto"/>
              <w:jc w:val="both"/>
              <w:rPr>
                <w:i/>
                <w:lang w:val="lv-LV"/>
              </w:rPr>
            </w:pPr>
            <w:r>
              <w:rPr>
                <w:i/>
                <w:lang w:val="lv-LV"/>
              </w:rPr>
              <w:t>no 0,07 līdz 4 m</w:t>
            </w:r>
            <w:r w:rsidRPr="0067304D">
              <w:rPr>
                <w:i/>
                <w:lang w:val="lv-LV"/>
              </w:rPr>
              <w:t>;</w:t>
            </w:r>
          </w:p>
          <w:p w:rsidR="00EB2CBC" w:rsidRPr="00711D72" w:rsidRDefault="00EB2CBC" w:rsidP="00EB2CBC">
            <w:pPr>
              <w:spacing w:line="256" w:lineRule="auto"/>
              <w:jc w:val="both"/>
              <w:rPr>
                <w:b/>
                <w:i/>
              </w:rPr>
            </w:pPr>
            <w:r w:rsidRPr="00711D72">
              <w:rPr>
                <w:b/>
                <w:i/>
              </w:rPr>
              <w:lastRenderedPageBreak/>
              <w:t>Mērīšanas kļūdas</w:t>
            </w:r>
            <w:r>
              <w:rPr>
                <w:b/>
                <w:i/>
              </w:rPr>
              <w:t>:</w:t>
            </w:r>
          </w:p>
          <w:p w:rsidR="00EB2CBC" w:rsidRDefault="00EB2CBC" w:rsidP="00EB2CBC">
            <w:pPr>
              <w:pStyle w:val="ListParagraph"/>
              <w:numPr>
                <w:ilvl w:val="0"/>
                <w:numId w:val="1"/>
              </w:numPr>
              <w:spacing w:line="256" w:lineRule="auto"/>
              <w:jc w:val="both"/>
              <w:rPr>
                <w:i/>
                <w:lang w:val="lv-LV"/>
              </w:rPr>
            </w:pPr>
            <w:r>
              <w:rPr>
                <w:i/>
                <w:lang w:val="lv-LV"/>
              </w:rPr>
              <w:t>&lt;0,5% ± 5μm;</w:t>
            </w:r>
          </w:p>
          <w:p w:rsidR="00EB2CBC" w:rsidRPr="00711D72" w:rsidRDefault="00EB2CBC" w:rsidP="00EB2CBC">
            <w:pPr>
              <w:spacing w:line="256" w:lineRule="auto"/>
              <w:jc w:val="both"/>
              <w:rPr>
                <w:b/>
                <w:i/>
              </w:rPr>
            </w:pPr>
            <w:r w:rsidRPr="00711D72">
              <w:rPr>
                <w:b/>
                <w:i/>
              </w:rPr>
              <w:t>Displeja veids:</w:t>
            </w:r>
          </w:p>
          <w:p w:rsidR="00EB2CBC" w:rsidRDefault="00EB2CBC" w:rsidP="00EB2CBC">
            <w:pPr>
              <w:pStyle w:val="ListParagraph"/>
              <w:numPr>
                <w:ilvl w:val="0"/>
                <w:numId w:val="1"/>
              </w:numPr>
              <w:spacing w:line="256" w:lineRule="auto"/>
              <w:jc w:val="both"/>
              <w:rPr>
                <w:i/>
                <w:lang w:val="lv-LV"/>
              </w:rPr>
            </w:pPr>
            <w:r>
              <w:rPr>
                <w:i/>
                <w:lang w:val="lv-LV"/>
              </w:rPr>
              <w:t xml:space="preserve">ne mazāk kā 5,6 collu krāsu </w:t>
            </w:r>
            <w:proofErr w:type="spellStart"/>
            <w:r>
              <w:rPr>
                <w:i/>
                <w:lang w:val="lv-LV"/>
              </w:rPr>
              <w:t>rezistīvā</w:t>
            </w:r>
            <w:proofErr w:type="spellEnd"/>
            <w:r>
              <w:rPr>
                <w:i/>
                <w:lang w:val="lv-LV"/>
              </w:rPr>
              <w:t xml:space="preserve"> skārienekrāna LCD</w:t>
            </w:r>
            <w:r w:rsidRPr="003E66CE">
              <w:rPr>
                <w:i/>
                <w:lang w:val="lv-LV"/>
              </w:rPr>
              <w:t>;</w:t>
            </w:r>
          </w:p>
          <w:p w:rsidR="00EB2CBC" w:rsidRPr="00711D72" w:rsidRDefault="00EB2CBC" w:rsidP="00EB2CBC">
            <w:pPr>
              <w:spacing w:line="256" w:lineRule="auto"/>
              <w:jc w:val="both"/>
              <w:rPr>
                <w:b/>
                <w:i/>
              </w:rPr>
            </w:pPr>
            <w:r w:rsidRPr="00711D72">
              <w:rPr>
                <w:b/>
                <w:i/>
              </w:rPr>
              <w:t>Programmatūras atjauninājums:</w:t>
            </w:r>
          </w:p>
          <w:p w:rsidR="00EB2CBC" w:rsidRDefault="00EB2CBC" w:rsidP="00EB2CBC">
            <w:pPr>
              <w:pStyle w:val="ListParagraph"/>
              <w:numPr>
                <w:ilvl w:val="0"/>
                <w:numId w:val="1"/>
              </w:numPr>
              <w:spacing w:line="256" w:lineRule="auto"/>
              <w:jc w:val="both"/>
              <w:rPr>
                <w:i/>
                <w:lang w:val="lv-LV"/>
              </w:rPr>
            </w:pPr>
            <w:r>
              <w:rPr>
                <w:i/>
                <w:lang w:val="lv-LV"/>
              </w:rPr>
              <w:t>ar USB atmiņas ierīci</w:t>
            </w:r>
            <w:r w:rsidRPr="00711D72">
              <w:rPr>
                <w:i/>
                <w:lang w:val="lv-LV"/>
              </w:rPr>
              <w:t>;</w:t>
            </w:r>
          </w:p>
          <w:p w:rsidR="00EB2CBC" w:rsidRPr="00711D72" w:rsidRDefault="00EB2CBC" w:rsidP="00EB2CBC">
            <w:pPr>
              <w:spacing w:line="256" w:lineRule="auto"/>
              <w:jc w:val="both"/>
              <w:rPr>
                <w:b/>
                <w:i/>
              </w:rPr>
            </w:pPr>
            <w:r w:rsidRPr="00711D72">
              <w:rPr>
                <w:b/>
                <w:i/>
              </w:rPr>
              <w:t>Vārpstu diametri:</w:t>
            </w:r>
          </w:p>
          <w:p w:rsidR="00EB2CBC" w:rsidRDefault="00EB2CBC" w:rsidP="00EB2CBC">
            <w:pPr>
              <w:pStyle w:val="ListParagraph"/>
              <w:numPr>
                <w:ilvl w:val="0"/>
                <w:numId w:val="1"/>
              </w:numPr>
              <w:spacing w:line="256" w:lineRule="auto"/>
              <w:jc w:val="both"/>
              <w:rPr>
                <w:i/>
                <w:lang w:val="lv-LV"/>
              </w:rPr>
            </w:pPr>
            <w:r>
              <w:rPr>
                <w:i/>
                <w:lang w:val="lv-LV"/>
              </w:rPr>
              <w:t>20 – 150 mm diametrā. Līdz 300 mm ar papildu pagarinājuma ķēdēm;</w:t>
            </w:r>
          </w:p>
          <w:p w:rsidR="00EB2CBC" w:rsidRPr="00EF2FBA" w:rsidRDefault="00EB2CBC" w:rsidP="00EB2CBC">
            <w:pPr>
              <w:spacing w:line="256" w:lineRule="auto"/>
              <w:jc w:val="both"/>
              <w:rPr>
                <w:b/>
                <w:i/>
              </w:rPr>
            </w:pPr>
            <w:r w:rsidRPr="00EF2FBA">
              <w:rPr>
                <w:b/>
                <w:i/>
              </w:rPr>
              <w:t>Maksimālais ieteicamais sajūga augstums:</w:t>
            </w:r>
          </w:p>
          <w:p w:rsidR="00EB2CBC" w:rsidRDefault="00EB2CBC" w:rsidP="00EB2CBC">
            <w:pPr>
              <w:pStyle w:val="ListParagraph"/>
              <w:numPr>
                <w:ilvl w:val="0"/>
                <w:numId w:val="1"/>
              </w:numPr>
              <w:spacing w:line="256" w:lineRule="auto"/>
              <w:jc w:val="both"/>
              <w:rPr>
                <w:i/>
                <w:lang w:val="lv-LV"/>
              </w:rPr>
            </w:pPr>
            <w:r>
              <w:rPr>
                <w:i/>
                <w:lang w:val="lv-LV"/>
              </w:rPr>
              <w:t>Ne vairāk kā 195 mm ar iekļautiem pagarinājuma stieņiem;</w:t>
            </w:r>
          </w:p>
          <w:p w:rsidR="00EB2CBC" w:rsidRPr="00AF471B" w:rsidRDefault="00EB2CBC" w:rsidP="00EB2CBC">
            <w:pPr>
              <w:spacing w:line="256" w:lineRule="auto"/>
              <w:jc w:val="both"/>
              <w:rPr>
                <w:b/>
                <w:i/>
              </w:rPr>
            </w:pPr>
            <w:r w:rsidRPr="00AF471B">
              <w:rPr>
                <w:b/>
                <w:i/>
              </w:rPr>
              <w:t>Montāžas sistēma:</w:t>
            </w:r>
          </w:p>
          <w:p w:rsidR="00EB2CBC" w:rsidRDefault="00EB2CBC" w:rsidP="00EB2CBC">
            <w:pPr>
              <w:pStyle w:val="ListParagraph"/>
              <w:numPr>
                <w:ilvl w:val="0"/>
                <w:numId w:val="1"/>
              </w:numPr>
              <w:spacing w:line="256" w:lineRule="auto"/>
              <w:jc w:val="both"/>
              <w:rPr>
                <w:i/>
                <w:lang w:val="lv-LV"/>
              </w:rPr>
            </w:pPr>
            <w:r>
              <w:rPr>
                <w:i/>
                <w:lang w:val="lv-LV"/>
              </w:rPr>
              <w:t xml:space="preserve">2 V-veida </w:t>
            </w:r>
            <w:proofErr w:type="spellStart"/>
            <w:r>
              <w:rPr>
                <w:i/>
                <w:lang w:val="lv-LV"/>
              </w:rPr>
              <w:t>kronšteini</w:t>
            </w:r>
            <w:proofErr w:type="spellEnd"/>
            <w:r>
              <w:rPr>
                <w:i/>
                <w:lang w:val="lv-LV"/>
              </w:rPr>
              <w:t xml:space="preserve">, 2 ķēdes, 400 mm; 2 vītņoti stieņi 150 mm V-veida </w:t>
            </w:r>
            <w:proofErr w:type="spellStart"/>
            <w:r>
              <w:rPr>
                <w:i/>
                <w:lang w:val="lv-LV"/>
              </w:rPr>
              <w:t>kronšteinam</w:t>
            </w:r>
            <w:proofErr w:type="spellEnd"/>
            <w:r>
              <w:rPr>
                <w:i/>
                <w:lang w:val="lv-LV"/>
              </w:rPr>
              <w:t>; 4 pagarinājuma stieņi, 90 mm;</w:t>
            </w:r>
          </w:p>
          <w:p w:rsidR="00EB2CBC" w:rsidRPr="00AF471B" w:rsidRDefault="00EB2CBC" w:rsidP="00EB2CBC">
            <w:pPr>
              <w:spacing w:line="256" w:lineRule="auto"/>
              <w:jc w:val="both"/>
              <w:rPr>
                <w:b/>
                <w:i/>
              </w:rPr>
            </w:pPr>
            <w:r w:rsidRPr="00AF471B">
              <w:rPr>
                <w:b/>
                <w:i/>
              </w:rPr>
              <w:t>Centrējuma mērīšana:</w:t>
            </w:r>
          </w:p>
          <w:p w:rsidR="00EB2CBC" w:rsidRDefault="00EB2CBC" w:rsidP="00EB2CBC">
            <w:pPr>
              <w:pStyle w:val="ListParagraph"/>
              <w:numPr>
                <w:ilvl w:val="0"/>
                <w:numId w:val="1"/>
              </w:numPr>
              <w:spacing w:line="256" w:lineRule="auto"/>
              <w:jc w:val="both"/>
              <w:rPr>
                <w:i/>
                <w:lang w:val="lv-LV"/>
              </w:rPr>
            </w:pPr>
            <w:r>
              <w:rPr>
                <w:i/>
                <w:lang w:val="lv-LV"/>
              </w:rPr>
              <w:t>3 pozīciju mērījums 9-12-3;</w:t>
            </w:r>
          </w:p>
          <w:p w:rsidR="00EB2CBC" w:rsidRDefault="00EB2CBC" w:rsidP="00EB2CBC">
            <w:pPr>
              <w:pStyle w:val="ListParagraph"/>
              <w:numPr>
                <w:ilvl w:val="0"/>
                <w:numId w:val="1"/>
              </w:numPr>
              <w:spacing w:line="256" w:lineRule="auto"/>
              <w:jc w:val="both"/>
              <w:rPr>
                <w:i/>
                <w:lang w:val="lv-LV"/>
              </w:rPr>
            </w:pPr>
            <w:r>
              <w:rPr>
                <w:i/>
                <w:lang w:val="lv-LV"/>
              </w:rPr>
              <w:t>3 pozīciju automātiskais mērījums 9-12-3;</w:t>
            </w:r>
          </w:p>
          <w:p w:rsidR="00EB2CBC" w:rsidRDefault="00EB2CBC" w:rsidP="00EB2CBC">
            <w:pPr>
              <w:pStyle w:val="ListParagraph"/>
              <w:numPr>
                <w:ilvl w:val="0"/>
                <w:numId w:val="1"/>
              </w:numPr>
              <w:spacing w:line="256" w:lineRule="auto"/>
              <w:jc w:val="both"/>
              <w:rPr>
                <w:i/>
                <w:lang w:val="lv-LV"/>
              </w:rPr>
            </w:pPr>
            <w:r>
              <w:rPr>
                <w:i/>
                <w:lang w:val="lv-LV"/>
              </w:rPr>
              <w:t>3 pozīciju brīvais mērījums (ar minimālo 90° rotāciju);</w:t>
            </w:r>
          </w:p>
          <w:p w:rsidR="00EB2CBC" w:rsidRPr="00AF471B" w:rsidRDefault="00EB2CBC" w:rsidP="00EB2CBC">
            <w:pPr>
              <w:spacing w:line="256" w:lineRule="auto"/>
              <w:jc w:val="both"/>
              <w:rPr>
                <w:b/>
                <w:i/>
              </w:rPr>
            </w:pPr>
            <w:r w:rsidRPr="00AF471B">
              <w:rPr>
                <w:b/>
                <w:i/>
              </w:rPr>
              <w:t>Centrējuma korekcija:</w:t>
            </w:r>
          </w:p>
          <w:p w:rsidR="00EB2CBC" w:rsidRDefault="00EB2CBC" w:rsidP="00EB2CBC">
            <w:pPr>
              <w:pStyle w:val="ListParagraph"/>
              <w:numPr>
                <w:ilvl w:val="0"/>
                <w:numId w:val="1"/>
              </w:numPr>
              <w:spacing w:line="256" w:lineRule="auto"/>
              <w:jc w:val="both"/>
              <w:rPr>
                <w:i/>
                <w:lang w:val="lv-LV"/>
              </w:rPr>
            </w:pPr>
            <w:r>
              <w:rPr>
                <w:i/>
                <w:lang w:val="lv-LV"/>
              </w:rPr>
              <w:t>reāllaika vērtības iekārtas vertikālās un horizontālās pozīcijas korekcijai;</w:t>
            </w:r>
          </w:p>
          <w:p w:rsidR="00EB2CBC" w:rsidRDefault="00EB2CBC" w:rsidP="00EB2CBC">
            <w:pPr>
              <w:pStyle w:val="ListParagraph"/>
              <w:numPr>
                <w:ilvl w:val="0"/>
                <w:numId w:val="1"/>
              </w:numPr>
              <w:spacing w:line="256" w:lineRule="auto"/>
              <w:jc w:val="both"/>
              <w:rPr>
                <w:i/>
                <w:lang w:val="lv-LV"/>
              </w:rPr>
            </w:pPr>
            <w:proofErr w:type="spellStart"/>
            <w:r>
              <w:rPr>
                <w:i/>
                <w:lang w:val="lv-LV"/>
              </w:rPr>
              <w:t>lāzerinstruments</w:t>
            </w:r>
            <w:proofErr w:type="spellEnd"/>
            <w:r>
              <w:rPr>
                <w:i/>
                <w:lang w:val="lv-LV"/>
              </w:rPr>
              <w:t xml:space="preserve"> „mīkstās ķepas” korekcijai;</w:t>
            </w:r>
          </w:p>
          <w:p w:rsidR="00EB2CBC" w:rsidRPr="00AF471B" w:rsidRDefault="00EB2CBC" w:rsidP="00EB2CBC">
            <w:pPr>
              <w:spacing w:line="256" w:lineRule="auto"/>
              <w:jc w:val="both"/>
              <w:rPr>
                <w:b/>
                <w:i/>
              </w:rPr>
            </w:pPr>
            <w:r w:rsidRPr="00AF471B">
              <w:rPr>
                <w:b/>
                <w:i/>
              </w:rPr>
              <w:t>Centrēšanas atskaite:</w:t>
            </w:r>
          </w:p>
          <w:p w:rsidR="00EB2CBC" w:rsidRDefault="00EB2CBC" w:rsidP="00EB2CBC">
            <w:pPr>
              <w:pStyle w:val="ListParagraph"/>
              <w:numPr>
                <w:ilvl w:val="0"/>
                <w:numId w:val="1"/>
              </w:numPr>
              <w:spacing w:line="256" w:lineRule="auto"/>
              <w:jc w:val="both"/>
              <w:rPr>
                <w:i/>
                <w:lang w:val="lv-LV"/>
              </w:rPr>
            </w:pPr>
            <w:r>
              <w:rPr>
                <w:i/>
                <w:lang w:val="lv-LV"/>
              </w:rPr>
              <w:t xml:space="preserve">automātisks </w:t>
            </w:r>
            <w:proofErr w:type="spellStart"/>
            <w:r>
              <w:rPr>
                <w:i/>
                <w:lang w:val="lv-LV"/>
              </w:rPr>
              <w:t>ziņojoms</w:t>
            </w:r>
            <w:proofErr w:type="spellEnd"/>
            <w:r>
              <w:rPr>
                <w:i/>
                <w:lang w:val="lv-LV"/>
              </w:rPr>
              <w:t xml:space="preserve"> PDF failā, kuru var eksportēt, izmantojot USB atmiņas ierīci;</w:t>
            </w:r>
          </w:p>
          <w:p w:rsidR="00EB2CBC" w:rsidRPr="00F84B27" w:rsidRDefault="00EB2CBC" w:rsidP="00EB2CBC">
            <w:pPr>
              <w:spacing w:line="256" w:lineRule="auto"/>
              <w:jc w:val="both"/>
              <w:rPr>
                <w:b/>
                <w:i/>
              </w:rPr>
            </w:pPr>
            <w:r w:rsidRPr="00F84B27">
              <w:rPr>
                <w:b/>
                <w:i/>
              </w:rPr>
              <w:t>Displeja ierīces akumulators:</w:t>
            </w:r>
          </w:p>
          <w:p w:rsidR="00EB2CBC" w:rsidRDefault="00EB2CBC" w:rsidP="00EB2CBC">
            <w:pPr>
              <w:pStyle w:val="ListParagraph"/>
              <w:numPr>
                <w:ilvl w:val="0"/>
                <w:numId w:val="1"/>
              </w:numPr>
              <w:spacing w:line="256" w:lineRule="auto"/>
              <w:jc w:val="both"/>
              <w:rPr>
                <w:i/>
                <w:lang w:val="lv-LV"/>
              </w:rPr>
            </w:pPr>
            <w:r>
              <w:rPr>
                <w:i/>
                <w:lang w:val="lv-LV"/>
              </w:rPr>
              <w:t xml:space="preserve">līdz 8 stundām, lietojot nepārtraukti ar 100 % </w:t>
            </w:r>
            <w:proofErr w:type="spellStart"/>
            <w:r>
              <w:rPr>
                <w:i/>
                <w:lang w:val="lv-LV"/>
              </w:rPr>
              <w:t>aizmugurapgaismojumu</w:t>
            </w:r>
            <w:proofErr w:type="spellEnd"/>
            <w:r>
              <w:rPr>
                <w:i/>
                <w:lang w:val="lv-LV"/>
              </w:rPr>
              <w:t xml:space="preserve"> (5000 </w:t>
            </w:r>
            <w:proofErr w:type="spellStart"/>
            <w:r>
              <w:rPr>
                <w:i/>
                <w:lang w:val="lv-LV"/>
              </w:rPr>
              <w:t>mAh</w:t>
            </w:r>
            <w:proofErr w:type="spellEnd"/>
            <w:r>
              <w:rPr>
                <w:i/>
                <w:lang w:val="lv-LV"/>
              </w:rPr>
              <w:t xml:space="preserve"> lādējams </w:t>
            </w:r>
            <w:proofErr w:type="spellStart"/>
            <w:r>
              <w:rPr>
                <w:i/>
                <w:lang w:val="lv-LV"/>
              </w:rPr>
              <w:t>LiPo</w:t>
            </w:r>
            <w:proofErr w:type="spellEnd"/>
            <w:r>
              <w:rPr>
                <w:i/>
                <w:lang w:val="lv-LV"/>
              </w:rPr>
              <w:t xml:space="preserve"> akumulators);</w:t>
            </w:r>
          </w:p>
          <w:p w:rsidR="00EB2CBC" w:rsidRPr="001E560C" w:rsidRDefault="00EB2CBC" w:rsidP="00EB2CBC">
            <w:pPr>
              <w:spacing w:line="256" w:lineRule="auto"/>
              <w:jc w:val="both"/>
              <w:rPr>
                <w:b/>
                <w:i/>
              </w:rPr>
            </w:pPr>
            <w:r w:rsidRPr="001E560C">
              <w:rPr>
                <w:b/>
                <w:i/>
              </w:rPr>
              <w:t>Mērierīces akumulators:</w:t>
            </w:r>
          </w:p>
          <w:p w:rsidR="00EB2CBC" w:rsidRDefault="00EB2CBC" w:rsidP="00EB2CBC">
            <w:pPr>
              <w:pStyle w:val="ListParagraph"/>
              <w:numPr>
                <w:ilvl w:val="0"/>
                <w:numId w:val="1"/>
              </w:numPr>
              <w:spacing w:line="256" w:lineRule="auto"/>
              <w:jc w:val="both"/>
              <w:rPr>
                <w:i/>
                <w:lang w:val="lv-LV"/>
              </w:rPr>
            </w:pPr>
            <w:r>
              <w:rPr>
                <w:i/>
                <w:lang w:val="lv-LV"/>
              </w:rPr>
              <w:lastRenderedPageBreak/>
              <w:t xml:space="preserve">līdz 12 stundām, lietojot nepārtraukti (2000 </w:t>
            </w:r>
            <w:proofErr w:type="spellStart"/>
            <w:r>
              <w:rPr>
                <w:i/>
                <w:lang w:val="lv-LV"/>
              </w:rPr>
              <w:t>mAh</w:t>
            </w:r>
            <w:proofErr w:type="spellEnd"/>
            <w:r>
              <w:rPr>
                <w:i/>
                <w:lang w:val="lv-LV"/>
              </w:rPr>
              <w:t xml:space="preserve"> lādējams </w:t>
            </w:r>
            <w:proofErr w:type="spellStart"/>
            <w:r>
              <w:rPr>
                <w:i/>
                <w:lang w:val="lv-LV"/>
              </w:rPr>
              <w:t>LiPo</w:t>
            </w:r>
            <w:proofErr w:type="spellEnd"/>
            <w:r>
              <w:rPr>
                <w:i/>
                <w:lang w:val="lv-LV"/>
              </w:rPr>
              <w:t xml:space="preserve"> akumulators);</w:t>
            </w:r>
          </w:p>
          <w:p w:rsidR="00EB2CBC" w:rsidRPr="003846AE" w:rsidRDefault="00EB2CBC" w:rsidP="00EB2CBC">
            <w:pPr>
              <w:jc w:val="both"/>
              <w:rPr>
                <w:i/>
              </w:rPr>
            </w:pPr>
          </w:p>
          <w:p w:rsidR="00EB2CBC" w:rsidRPr="001E560C" w:rsidRDefault="00EB2CBC" w:rsidP="00EB2CBC">
            <w:pPr>
              <w:spacing w:line="256" w:lineRule="auto"/>
              <w:jc w:val="both"/>
              <w:rPr>
                <w:b/>
                <w:i/>
              </w:rPr>
            </w:pPr>
            <w:r w:rsidRPr="001E560C">
              <w:rPr>
                <w:b/>
                <w:i/>
              </w:rPr>
              <w:t>Kofera izmēri:</w:t>
            </w:r>
          </w:p>
          <w:p w:rsidR="00EB2CBC" w:rsidRDefault="00EB2CBC" w:rsidP="00EB2CBC">
            <w:pPr>
              <w:pStyle w:val="ListParagraph"/>
              <w:numPr>
                <w:ilvl w:val="0"/>
                <w:numId w:val="1"/>
              </w:numPr>
              <w:spacing w:line="256" w:lineRule="auto"/>
              <w:jc w:val="both"/>
              <w:rPr>
                <w:i/>
                <w:lang w:val="lv-LV"/>
              </w:rPr>
            </w:pPr>
            <w:r>
              <w:rPr>
                <w:i/>
                <w:lang w:val="lv-LV"/>
              </w:rPr>
              <w:t>maksimālie izmēri   530 x 110 x 360 mm</w:t>
            </w:r>
            <w:r w:rsidRPr="00EC65BF">
              <w:rPr>
                <w:i/>
                <w:lang w:val="lv-LV"/>
              </w:rPr>
              <w:t>;</w:t>
            </w:r>
          </w:p>
          <w:p w:rsidR="00EB2CBC" w:rsidRPr="001E560C" w:rsidRDefault="00EB2CBC" w:rsidP="00EB2CBC">
            <w:pPr>
              <w:spacing w:line="256" w:lineRule="auto"/>
              <w:jc w:val="both"/>
              <w:rPr>
                <w:b/>
                <w:i/>
              </w:rPr>
            </w:pPr>
            <w:r w:rsidRPr="001E560C">
              <w:rPr>
                <w:b/>
                <w:i/>
              </w:rPr>
              <w:t>Kopmasa (ar koferi):</w:t>
            </w:r>
          </w:p>
          <w:p w:rsidR="00EB2CBC" w:rsidRDefault="00EB2CBC" w:rsidP="00EB2CBC">
            <w:pPr>
              <w:pStyle w:val="ListParagraph"/>
              <w:numPr>
                <w:ilvl w:val="0"/>
                <w:numId w:val="1"/>
              </w:numPr>
              <w:spacing w:line="256" w:lineRule="auto"/>
              <w:jc w:val="both"/>
              <w:rPr>
                <w:i/>
                <w:lang w:val="lv-LV"/>
              </w:rPr>
            </w:pPr>
            <w:r>
              <w:rPr>
                <w:i/>
                <w:lang w:val="lv-LV"/>
              </w:rPr>
              <w:t>ne vairāk kā 4,75 kg;</w:t>
            </w:r>
          </w:p>
          <w:p w:rsidR="00EB2CBC" w:rsidRPr="001E560C" w:rsidRDefault="00EB2CBC" w:rsidP="00EB2CBC">
            <w:pPr>
              <w:spacing w:line="256" w:lineRule="auto"/>
              <w:jc w:val="both"/>
              <w:rPr>
                <w:b/>
                <w:i/>
              </w:rPr>
            </w:pPr>
            <w:r w:rsidRPr="001E560C">
              <w:rPr>
                <w:b/>
                <w:i/>
              </w:rPr>
              <w:t>Darba temperatūra:</w:t>
            </w:r>
          </w:p>
          <w:p w:rsidR="00EB2CBC" w:rsidRDefault="00EB2CBC" w:rsidP="00EB2CBC">
            <w:pPr>
              <w:pStyle w:val="ListParagraph"/>
              <w:numPr>
                <w:ilvl w:val="0"/>
                <w:numId w:val="1"/>
              </w:numPr>
              <w:spacing w:line="256" w:lineRule="auto"/>
              <w:jc w:val="both"/>
              <w:rPr>
                <w:i/>
                <w:lang w:val="lv-LV"/>
              </w:rPr>
            </w:pPr>
            <w:r>
              <w:rPr>
                <w:i/>
                <w:lang w:val="lv-LV"/>
              </w:rPr>
              <w:t>Vismaz amplitūdā no 0° - 45°C;</w:t>
            </w:r>
          </w:p>
          <w:p w:rsidR="00EB2CBC" w:rsidRPr="009E39A8" w:rsidRDefault="00EB2CBC" w:rsidP="00EB2CBC">
            <w:pPr>
              <w:spacing w:line="256" w:lineRule="auto"/>
              <w:jc w:val="both"/>
              <w:rPr>
                <w:b/>
                <w:i/>
              </w:rPr>
            </w:pPr>
            <w:r w:rsidRPr="009E39A8">
              <w:rPr>
                <w:b/>
                <w:i/>
              </w:rPr>
              <w:t>IP nomināls:</w:t>
            </w:r>
          </w:p>
          <w:p w:rsidR="00EB2CBC" w:rsidRDefault="00EB2CBC" w:rsidP="00EB2CBC">
            <w:pPr>
              <w:pStyle w:val="ListParagraph"/>
              <w:numPr>
                <w:ilvl w:val="0"/>
                <w:numId w:val="1"/>
              </w:numPr>
              <w:spacing w:line="256" w:lineRule="auto"/>
              <w:jc w:val="both"/>
              <w:rPr>
                <w:i/>
                <w:lang w:val="lv-LV"/>
              </w:rPr>
            </w:pPr>
            <w:r>
              <w:rPr>
                <w:i/>
                <w:lang w:val="lv-LV"/>
              </w:rPr>
              <w:t>IP54;</w:t>
            </w:r>
          </w:p>
          <w:p w:rsidR="00EB2CBC" w:rsidRPr="009E39A8" w:rsidRDefault="00EB2CBC" w:rsidP="00EB2CBC">
            <w:pPr>
              <w:spacing w:line="256" w:lineRule="auto"/>
              <w:jc w:val="both"/>
              <w:rPr>
                <w:b/>
                <w:i/>
              </w:rPr>
            </w:pPr>
            <w:r w:rsidRPr="009E39A8">
              <w:rPr>
                <w:b/>
                <w:i/>
              </w:rPr>
              <w:t>Kalibrēšanas sertifikāts:</w:t>
            </w:r>
          </w:p>
          <w:p w:rsidR="00EB2CBC" w:rsidRDefault="00EB2CBC" w:rsidP="00EB2CBC">
            <w:pPr>
              <w:pStyle w:val="ListParagraph"/>
              <w:numPr>
                <w:ilvl w:val="0"/>
                <w:numId w:val="1"/>
              </w:numPr>
              <w:spacing w:line="256" w:lineRule="auto"/>
              <w:jc w:val="both"/>
              <w:rPr>
                <w:i/>
                <w:lang w:val="lv-LV"/>
              </w:rPr>
            </w:pPr>
            <w:r>
              <w:rPr>
                <w:i/>
                <w:lang w:val="lv-LV"/>
              </w:rPr>
              <w:t>Spēkā vismaz 2 gadus no preces piegādes brīža;</w:t>
            </w:r>
          </w:p>
          <w:p w:rsidR="00EB2CBC" w:rsidRPr="009E39A8" w:rsidRDefault="00EB2CBC" w:rsidP="00EB2CBC">
            <w:pPr>
              <w:spacing w:line="256" w:lineRule="auto"/>
              <w:jc w:val="both"/>
              <w:rPr>
                <w:b/>
                <w:i/>
              </w:rPr>
            </w:pPr>
            <w:r w:rsidRPr="009E39A8">
              <w:rPr>
                <w:b/>
                <w:i/>
              </w:rPr>
              <w:t>Garantija:</w:t>
            </w:r>
          </w:p>
          <w:p w:rsidR="00EB2CBC" w:rsidRDefault="00EB2CBC" w:rsidP="00EB2CBC">
            <w:pPr>
              <w:pStyle w:val="ListParagraph"/>
              <w:numPr>
                <w:ilvl w:val="0"/>
                <w:numId w:val="1"/>
              </w:numPr>
              <w:spacing w:line="256" w:lineRule="auto"/>
              <w:jc w:val="both"/>
              <w:rPr>
                <w:i/>
                <w:lang w:val="lv-LV"/>
              </w:rPr>
            </w:pPr>
            <w:r>
              <w:rPr>
                <w:i/>
                <w:lang w:val="lv-LV"/>
              </w:rPr>
              <w:t>2 gadu standarta garantija + 1 papildu gads reģistrējoties;</w:t>
            </w:r>
          </w:p>
          <w:p w:rsidR="00EB2CBC" w:rsidRPr="00237A78" w:rsidRDefault="00EB2CBC" w:rsidP="00EB2CBC">
            <w:pPr>
              <w:spacing w:line="256" w:lineRule="auto"/>
              <w:jc w:val="both"/>
              <w:rPr>
                <w:b/>
                <w:i/>
              </w:rPr>
            </w:pPr>
            <w:r>
              <w:rPr>
                <w:b/>
                <w:i/>
              </w:rPr>
              <w:t>Kofera satu</w:t>
            </w:r>
            <w:r w:rsidRPr="00237A78">
              <w:rPr>
                <w:b/>
                <w:i/>
              </w:rPr>
              <w:t>rs:</w:t>
            </w:r>
          </w:p>
          <w:p w:rsidR="00EB2CBC" w:rsidRDefault="00EB2CBC" w:rsidP="00EB2CBC">
            <w:pPr>
              <w:pStyle w:val="ListParagraph"/>
              <w:numPr>
                <w:ilvl w:val="0"/>
                <w:numId w:val="1"/>
              </w:numPr>
              <w:spacing w:line="256" w:lineRule="auto"/>
              <w:jc w:val="both"/>
              <w:rPr>
                <w:i/>
                <w:lang w:val="lv-LV"/>
              </w:rPr>
            </w:pPr>
            <w:r>
              <w:rPr>
                <w:i/>
                <w:lang w:val="lv-LV"/>
              </w:rPr>
              <w:t xml:space="preserve">2 gab. bezvadu </w:t>
            </w:r>
            <w:proofErr w:type="spellStart"/>
            <w:r>
              <w:rPr>
                <w:i/>
                <w:lang w:val="lv-LV"/>
              </w:rPr>
              <w:t>mērgalviņas</w:t>
            </w:r>
            <w:proofErr w:type="spellEnd"/>
            <w:r>
              <w:rPr>
                <w:i/>
                <w:lang w:val="lv-LV"/>
              </w:rPr>
              <w:t xml:space="preserve"> (M &amp; S);</w:t>
            </w:r>
          </w:p>
          <w:p w:rsidR="00EB2CBC" w:rsidRDefault="00EB2CBC" w:rsidP="00EB2CBC">
            <w:pPr>
              <w:pStyle w:val="ListParagraph"/>
              <w:numPr>
                <w:ilvl w:val="0"/>
                <w:numId w:val="1"/>
              </w:numPr>
              <w:spacing w:line="256" w:lineRule="auto"/>
              <w:jc w:val="both"/>
              <w:rPr>
                <w:i/>
                <w:lang w:val="lv-LV"/>
              </w:rPr>
            </w:pPr>
            <w:proofErr w:type="spellStart"/>
            <w:r>
              <w:rPr>
                <w:i/>
                <w:lang w:val="lv-LV"/>
              </w:rPr>
              <w:t>displeis</w:t>
            </w:r>
            <w:proofErr w:type="spellEnd"/>
            <w:r>
              <w:rPr>
                <w:i/>
                <w:lang w:val="lv-LV"/>
              </w:rPr>
              <w:t xml:space="preserve"> – 1 gab.;</w:t>
            </w:r>
          </w:p>
          <w:p w:rsidR="00EB2CBC" w:rsidRDefault="00EB2CBC" w:rsidP="00EB2CBC">
            <w:pPr>
              <w:pStyle w:val="ListParagraph"/>
              <w:numPr>
                <w:ilvl w:val="0"/>
                <w:numId w:val="1"/>
              </w:numPr>
              <w:spacing w:line="256" w:lineRule="auto"/>
              <w:jc w:val="both"/>
              <w:rPr>
                <w:i/>
                <w:lang w:val="lv-LV"/>
              </w:rPr>
            </w:pPr>
            <w:r>
              <w:rPr>
                <w:i/>
                <w:lang w:val="lv-LV"/>
              </w:rPr>
              <w:t xml:space="preserve">2 gab.  vītņoti stieņi 150 mm V-veida </w:t>
            </w:r>
            <w:proofErr w:type="spellStart"/>
            <w:r>
              <w:rPr>
                <w:i/>
                <w:lang w:val="lv-LV"/>
              </w:rPr>
              <w:t>kronšteinam</w:t>
            </w:r>
            <w:proofErr w:type="spellEnd"/>
            <w:r>
              <w:rPr>
                <w:i/>
                <w:lang w:val="lv-LV"/>
              </w:rPr>
              <w:t>;</w:t>
            </w:r>
          </w:p>
          <w:p w:rsidR="00EB2CBC" w:rsidRDefault="00EB2CBC" w:rsidP="00EB2CBC">
            <w:pPr>
              <w:pStyle w:val="ListParagraph"/>
              <w:numPr>
                <w:ilvl w:val="0"/>
                <w:numId w:val="1"/>
              </w:numPr>
              <w:spacing w:line="256" w:lineRule="auto"/>
              <w:jc w:val="both"/>
              <w:rPr>
                <w:i/>
                <w:lang w:val="lv-LV"/>
              </w:rPr>
            </w:pPr>
            <w:r>
              <w:rPr>
                <w:i/>
                <w:lang w:val="lv-LV"/>
              </w:rPr>
              <w:t xml:space="preserve">2 gab. V-veida </w:t>
            </w:r>
            <w:proofErr w:type="spellStart"/>
            <w:r>
              <w:rPr>
                <w:i/>
                <w:lang w:val="lv-LV"/>
              </w:rPr>
              <w:t>kronšteini</w:t>
            </w:r>
            <w:proofErr w:type="spellEnd"/>
            <w:r>
              <w:rPr>
                <w:i/>
                <w:lang w:val="lv-LV"/>
              </w:rPr>
              <w:t>;</w:t>
            </w:r>
          </w:p>
          <w:p w:rsidR="00EB2CBC" w:rsidRDefault="00EB2CBC" w:rsidP="00EB2CBC">
            <w:pPr>
              <w:pStyle w:val="ListParagraph"/>
              <w:numPr>
                <w:ilvl w:val="0"/>
                <w:numId w:val="1"/>
              </w:numPr>
              <w:spacing w:line="256" w:lineRule="auto"/>
              <w:jc w:val="both"/>
              <w:rPr>
                <w:i/>
                <w:lang w:val="lv-LV"/>
              </w:rPr>
            </w:pPr>
            <w:r>
              <w:rPr>
                <w:i/>
                <w:lang w:val="lv-LV"/>
              </w:rPr>
              <w:t xml:space="preserve">2 gab. 400 mm garuma ķēdes, </w:t>
            </w:r>
          </w:p>
          <w:p w:rsidR="00EB2CBC" w:rsidRDefault="00EB2CBC" w:rsidP="00EB2CBC">
            <w:pPr>
              <w:pStyle w:val="ListParagraph"/>
              <w:numPr>
                <w:ilvl w:val="0"/>
                <w:numId w:val="1"/>
              </w:numPr>
              <w:spacing w:line="256" w:lineRule="auto"/>
              <w:jc w:val="both"/>
              <w:rPr>
                <w:i/>
                <w:lang w:val="lv-LV"/>
              </w:rPr>
            </w:pPr>
            <w:r>
              <w:rPr>
                <w:i/>
                <w:lang w:val="lv-LV"/>
              </w:rPr>
              <w:t>atslēga ķēdes stiprināšanai – 1 gab.;</w:t>
            </w:r>
          </w:p>
          <w:p w:rsidR="00EB2CBC" w:rsidRDefault="00EB2CBC" w:rsidP="00EB2CBC">
            <w:pPr>
              <w:pStyle w:val="ListParagraph"/>
              <w:numPr>
                <w:ilvl w:val="0"/>
                <w:numId w:val="1"/>
              </w:numPr>
              <w:spacing w:line="256" w:lineRule="auto"/>
              <w:jc w:val="both"/>
              <w:rPr>
                <w:i/>
                <w:lang w:val="lv-LV"/>
              </w:rPr>
            </w:pPr>
            <w:r>
              <w:rPr>
                <w:i/>
                <w:lang w:val="lv-LV"/>
              </w:rPr>
              <w:t>4 gab.  pagarinājuma stieņi, ar garumu 90 mm;</w:t>
            </w:r>
          </w:p>
          <w:p w:rsidR="00EB2CBC" w:rsidRDefault="00EB2CBC" w:rsidP="00EB2CBC">
            <w:pPr>
              <w:pStyle w:val="ListParagraph"/>
              <w:numPr>
                <w:ilvl w:val="0"/>
                <w:numId w:val="1"/>
              </w:numPr>
              <w:spacing w:line="256" w:lineRule="auto"/>
              <w:jc w:val="both"/>
              <w:rPr>
                <w:i/>
                <w:lang w:val="lv-LV"/>
              </w:rPr>
            </w:pPr>
            <w:r>
              <w:rPr>
                <w:i/>
                <w:lang w:val="lv-LV"/>
              </w:rPr>
              <w:t>barošanas adapters – 1 gab.;</w:t>
            </w:r>
          </w:p>
          <w:p w:rsidR="00EB2CBC" w:rsidRPr="00B525F1" w:rsidRDefault="00EB2CBC" w:rsidP="00EB2CBC">
            <w:pPr>
              <w:pStyle w:val="ListParagraph"/>
              <w:numPr>
                <w:ilvl w:val="0"/>
                <w:numId w:val="1"/>
              </w:numPr>
              <w:spacing w:line="256" w:lineRule="auto"/>
              <w:jc w:val="both"/>
              <w:rPr>
                <w:i/>
                <w:lang w:val="lv-LV"/>
              </w:rPr>
            </w:pPr>
            <w:r w:rsidRPr="00B525F1">
              <w:rPr>
                <w:i/>
                <w:lang w:val="lv-LV"/>
              </w:rPr>
              <w:t xml:space="preserve">kabeli </w:t>
            </w:r>
            <w:proofErr w:type="spellStart"/>
            <w:r w:rsidRPr="00B525F1">
              <w:rPr>
                <w:i/>
                <w:lang w:val="lv-LV"/>
              </w:rPr>
              <w:t>micro</w:t>
            </w:r>
            <w:proofErr w:type="spellEnd"/>
            <w:r w:rsidRPr="00B525F1">
              <w:rPr>
                <w:i/>
                <w:lang w:val="lv-LV"/>
              </w:rPr>
              <w:t xml:space="preserve"> USB – USB – 2 gab.;</w:t>
            </w:r>
          </w:p>
          <w:p w:rsidR="00EB2CBC" w:rsidRDefault="00EB2CBC" w:rsidP="00EB2CBC">
            <w:pPr>
              <w:pStyle w:val="ListParagraph"/>
              <w:numPr>
                <w:ilvl w:val="0"/>
                <w:numId w:val="1"/>
              </w:numPr>
              <w:spacing w:line="256" w:lineRule="auto"/>
              <w:jc w:val="both"/>
              <w:rPr>
                <w:i/>
                <w:lang w:val="lv-LV"/>
              </w:rPr>
            </w:pPr>
            <w:r>
              <w:rPr>
                <w:i/>
                <w:lang w:val="lv-LV"/>
              </w:rPr>
              <w:t xml:space="preserve">mērlente – 1 </w:t>
            </w:r>
            <w:proofErr w:type="spellStart"/>
            <w:r>
              <w:rPr>
                <w:i/>
                <w:lang w:val="lv-LV"/>
              </w:rPr>
              <w:t>gab</w:t>
            </w:r>
            <w:proofErr w:type="spellEnd"/>
            <w:r>
              <w:rPr>
                <w:i/>
                <w:lang w:val="lv-LV"/>
              </w:rPr>
              <w:t>;</w:t>
            </w:r>
          </w:p>
          <w:p w:rsidR="00EB2CBC" w:rsidRDefault="00EB2CBC" w:rsidP="00EB2CBC">
            <w:pPr>
              <w:pStyle w:val="ListParagraph"/>
              <w:numPr>
                <w:ilvl w:val="0"/>
                <w:numId w:val="1"/>
              </w:numPr>
              <w:spacing w:line="256" w:lineRule="auto"/>
              <w:jc w:val="both"/>
              <w:rPr>
                <w:i/>
                <w:lang w:val="lv-LV"/>
              </w:rPr>
            </w:pPr>
            <w:r>
              <w:rPr>
                <w:i/>
                <w:lang w:val="lv-LV"/>
              </w:rPr>
              <w:t>kalibrēšanas sertifikāts – 1 gab.;</w:t>
            </w:r>
          </w:p>
          <w:p w:rsidR="00EB2CBC" w:rsidRDefault="00EB2CBC" w:rsidP="00EB2CBC">
            <w:pPr>
              <w:pStyle w:val="ListParagraph"/>
              <w:numPr>
                <w:ilvl w:val="0"/>
                <w:numId w:val="1"/>
              </w:numPr>
              <w:spacing w:line="256" w:lineRule="auto"/>
              <w:jc w:val="both"/>
              <w:rPr>
                <w:i/>
                <w:lang w:val="lv-LV"/>
              </w:rPr>
            </w:pPr>
            <w:r>
              <w:rPr>
                <w:i/>
                <w:lang w:val="lv-LV"/>
              </w:rPr>
              <w:t>ekspluatācijas instrukcija (latviešu valodā) - 1 gab.;</w:t>
            </w:r>
          </w:p>
          <w:p w:rsidR="00EB2CBC" w:rsidRDefault="00EB2CBC" w:rsidP="00EB2CBC">
            <w:pPr>
              <w:pStyle w:val="ListParagraph"/>
              <w:numPr>
                <w:ilvl w:val="0"/>
                <w:numId w:val="1"/>
              </w:numPr>
              <w:spacing w:line="256" w:lineRule="auto"/>
              <w:jc w:val="both"/>
              <w:rPr>
                <w:i/>
                <w:lang w:val="lv-LV"/>
              </w:rPr>
            </w:pPr>
            <w:r>
              <w:rPr>
                <w:i/>
                <w:lang w:val="lv-LV"/>
              </w:rPr>
              <w:t xml:space="preserve">koferis </w:t>
            </w:r>
            <w:proofErr w:type="spellStart"/>
            <w:r>
              <w:rPr>
                <w:i/>
                <w:lang w:val="lv-LV"/>
              </w:rPr>
              <w:t>parnēšanai</w:t>
            </w:r>
            <w:proofErr w:type="spellEnd"/>
            <w:r>
              <w:rPr>
                <w:i/>
                <w:lang w:val="lv-LV"/>
              </w:rPr>
              <w:t xml:space="preserve"> - 1 </w:t>
            </w:r>
            <w:proofErr w:type="spellStart"/>
            <w:r>
              <w:rPr>
                <w:i/>
                <w:lang w:val="lv-LV"/>
              </w:rPr>
              <w:t>gab</w:t>
            </w:r>
            <w:proofErr w:type="spellEnd"/>
            <w:r>
              <w:rPr>
                <w:i/>
                <w:lang w:val="lv-LV"/>
              </w:rPr>
              <w:t>;</w:t>
            </w:r>
          </w:p>
          <w:p w:rsidR="00EB2CBC" w:rsidRPr="00094D5D" w:rsidRDefault="00EB2CBC" w:rsidP="00EB2CBC">
            <w:pPr>
              <w:pStyle w:val="ListParagraph"/>
              <w:numPr>
                <w:ilvl w:val="0"/>
                <w:numId w:val="1"/>
              </w:numPr>
              <w:spacing w:line="256" w:lineRule="auto"/>
              <w:jc w:val="both"/>
              <w:rPr>
                <w:i/>
                <w:lang w:val="lv-LV"/>
              </w:rPr>
            </w:pPr>
            <w:r>
              <w:rPr>
                <w:i/>
                <w:lang w:val="lv-LV"/>
              </w:rPr>
              <w:t>A4 lapa ar QR uzlīmēm – 1 gab.</w:t>
            </w:r>
          </w:p>
          <w:p w:rsidR="00EB2CBC" w:rsidRPr="00094D5D" w:rsidRDefault="00EB2CBC" w:rsidP="00EB2CBC">
            <w:pPr>
              <w:pStyle w:val="ListParagraph"/>
              <w:spacing w:line="256" w:lineRule="auto"/>
              <w:jc w:val="both"/>
              <w:rPr>
                <w:i/>
                <w:lang w:val="lv-LV"/>
              </w:rPr>
            </w:pPr>
          </w:p>
        </w:tc>
        <w:tc>
          <w:tcPr>
            <w:tcW w:w="5812" w:type="dxa"/>
          </w:tcPr>
          <w:p w:rsidR="00EB2CBC" w:rsidRDefault="00EB2CBC" w:rsidP="00EB2CBC"/>
        </w:tc>
      </w:tr>
    </w:tbl>
    <w:p w:rsidR="008B4E24" w:rsidRDefault="008B4E24"/>
    <w:sectPr w:rsidR="008B4E24" w:rsidSect="008B4E24">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DB0"/>
    <w:multiLevelType w:val="hybridMultilevel"/>
    <w:tmpl w:val="54B4018C"/>
    <w:lvl w:ilvl="0" w:tplc="9E965578">
      <w:start w:val="1"/>
      <w:numFmt w:val="bullet"/>
      <w:lvlText w:val=""/>
      <w:lvlJc w:val="left"/>
      <w:pPr>
        <w:ind w:left="720" w:hanging="360"/>
      </w:pPr>
      <w:rPr>
        <w:rFonts w:ascii="Symbol" w:hAnsi="Symbol" w:hint="default"/>
        <w:color w:val="000000" w:themeColor="text1"/>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24"/>
    <w:rsid w:val="003B6F5E"/>
    <w:rsid w:val="006916C9"/>
    <w:rsid w:val="00734E42"/>
    <w:rsid w:val="007B7DAE"/>
    <w:rsid w:val="008B4E24"/>
    <w:rsid w:val="00D444E9"/>
    <w:rsid w:val="00EB2CBC"/>
    <w:rsid w:val="00ED5D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2931"/>
  <w15:chartTrackingRefBased/>
  <w15:docId w15:val="{A56DCA2B-6285-4FF4-99D7-2A08172A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2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E24"/>
    <w:pPr>
      <w:ind w:left="720"/>
      <w:contextualSpacing/>
    </w:pPr>
    <w:rPr>
      <w:lang w:val="en-GB" w:eastAsia="en-US"/>
    </w:rPr>
  </w:style>
  <w:style w:type="paragraph" w:styleId="BalloonText">
    <w:name w:val="Balloon Text"/>
    <w:basedOn w:val="Normal"/>
    <w:link w:val="BalloonTextChar"/>
    <w:uiPriority w:val="99"/>
    <w:semiHidden/>
    <w:unhideWhenUsed/>
    <w:rsid w:val="008B4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2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2718</Words>
  <Characters>1550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6</cp:revision>
  <cp:lastPrinted>2017-11-16T12:59:00Z</cp:lastPrinted>
  <dcterms:created xsi:type="dcterms:W3CDTF">2017-11-16T12:47:00Z</dcterms:created>
  <dcterms:modified xsi:type="dcterms:W3CDTF">2017-11-22T07:36:00Z</dcterms:modified>
</cp:coreProperties>
</file>