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1" w:rsidRPr="00CC4F93" w:rsidRDefault="008279E1" w:rsidP="008279E1">
      <w:pPr>
        <w:jc w:val="center"/>
        <w:rPr>
          <w:sz w:val="22"/>
          <w:szCs w:val="22"/>
          <w:lang w:val="lv-LV"/>
        </w:rPr>
      </w:pPr>
      <w:r w:rsidRPr="00CC4F93">
        <w:rPr>
          <w:rFonts w:eastAsia="Gulim"/>
          <w:sz w:val="22"/>
          <w:szCs w:val="22"/>
          <w:lang w:val="lv-LV"/>
        </w:rPr>
        <w:t>Atklāts konkurss</w:t>
      </w:r>
    </w:p>
    <w:p w:rsidR="00251B8E" w:rsidRPr="00CC4F93" w:rsidRDefault="00D122C5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b/>
          <w:bCs/>
          <w:iCs/>
          <w:sz w:val="22"/>
          <w:szCs w:val="22"/>
          <w:lang w:val="lv-LV"/>
        </w:rPr>
        <w:t>“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Aprīkojuma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iegāde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INTERREG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projekta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ietvaros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RTU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Ventspils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filiāles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elektronikas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laboratorijas</w:t>
      </w:r>
      <w:proofErr w:type="spellEnd"/>
      <w:r w:rsidRPr="00CC4F93">
        <w:rPr>
          <w:b/>
          <w:bCs/>
          <w:iCs/>
          <w:sz w:val="22"/>
          <w:szCs w:val="22"/>
          <w:lang w:val="en-GB"/>
        </w:rPr>
        <w:t xml:space="preserve"> </w:t>
      </w:r>
      <w:proofErr w:type="spellStart"/>
      <w:r w:rsidRPr="00CC4F93">
        <w:rPr>
          <w:b/>
          <w:bCs/>
          <w:iCs/>
          <w:sz w:val="22"/>
          <w:szCs w:val="22"/>
          <w:lang w:val="en-GB"/>
        </w:rPr>
        <w:t>vajadzībām</w:t>
      </w:r>
      <w:proofErr w:type="spellEnd"/>
      <w:r w:rsidRPr="00CC4F93">
        <w:rPr>
          <w:b/>
          <w:bCs/>
          <w:iCs/>
          <w:sz w:val="22"/>
          <w:szCs w:val="22"/>
          <w:lang w:val="lv-LV"/>
        </w:rPr>
        <w:t>”</w:t>
      </w:r>
    </w:p>
    <w:p w:rsidR="00251B8E" w:rsidRPr="00CC4F93" w:rsidRDefault="00251B8E" w:rsidP="00251B8E">
      <w:pPr>
        <w:tabs>
          <w:tab w:val="center" w:pos="4977"/>
          <w:tab w:val="left" w:pos="7725"/>
        </w:tabs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ID</w:t>
      </w:r>
      <w:r w:rsidR="005F61C8" w:rsidRPr="00CC4F93">
        <w:rPr>
          <w:sz w:val="22"/>
          <w:szCs w:val="22"/>
          <w:lang w:val="lv-LV"/>
        </w:rPr>
        <w:t xml:space="preserve"> Nr.: RTU-</w:t>
      </w:r>
      <w:r w:rsidRPr="00CC4F93">
        <w:rPr>
          <w:sz w:val="22"/>
          <w:szCs w:val="22"/>
          <w:lang w:val="lv-LV"/>
        </w:rPr>
        <w:t>201</w:t>
      </w:r>
      <w:r w:rsidR="006B4FAF" w:rsidRPr="00CC4F93">
        <w:rPr>
          <w:sz w:val="22"/>
          <w:szCs w:val="22"/>
          <w:lang w:val="lv-LV"/>
        </w:rPr>
        <w:t>7/</w:t>
      </w:r>
      <w:r w:rsidR="00D122C5" w:rsidRPr="00CC4F93">
        <w:rPr>
          <w:sz w:val="22"/>
          <w:szCs w:val="22"/>
          <w:lang w:val="lv-LV"/>
        </w:rPr>
        <w:t>108</w:t>
      </w:r>
    </w:p>
    <w:p w:rsidR="00251B8E" w:rsidRPr="00CC4F93" w:rsidRDefault="00251B8E" w:rsidP="00251B8E">
      <w:pPr>
        <w:jc w:val="center"/>
        <w:rPr>
          <w:b/>
          <w:sz w:val="22"/>
          <w:szCs w:val="22"/>
          <w:lang w:val="lv-LV"/>
        </w:rPr>
      </w:pPr>
    </w:p>
    <w:p w:rsidR="00251B8E" w:rsidRPr="00CC4F93" w:rsidRDefault="00F7087F" w:rsidP="00251B8E">
      <w:pPr>
        <w:jc w:val="center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Komisijas sēdes protokols Nr.</w:t>
      </w:r>
      <w:r w:rsidR="008F3278">
        <w:rPr>
          <w:b/>
          <w:sz w:val="22"/>
          <w:szCs w:val="22"/>
          <w:lang w:val="lv-LV"/>
        </w:rPr>
        <w:t>6</w:t>
      </w:r>
    </w:p>
    <w:p w:rsidR="00251B8E" w:rsidRPr="00061C7C" w:rsidRDefault="00251B8E" w:rsidP="00251B8E">
      <w:pPr>
        <w:rPr>
          <w:lang w:val="lv-LV"/>
        </w:rPr>
      </w:pPr>
    </w:p>
    <w:p w:rsidR="00251B8E" w:rsidRPr="00061C7C" w:rsidRDefault="00251B8E" w:rsidP="00251B8E">
      <w:pPr>
        <w:rPr>
          <w:lang w:val="lv-LV"/>
        </w:rPr>
      </w:pPr>
    </w:p>
    <w:p w:rsidR="00251B8E" w:rsidRPr="00CC4F93" w:rsidRDefault="00251B8E" w:rsidP="00251B8E">
      <w:pPr>
        <w:rPr>
          <w:b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Rīgā, Ka</w:t>
      </w:r>
      <w:r w:rsidR="00547BEB" w:rsidRPr="00CC4F93">
        <w:rPr>
          <w:sz w:val="22"/>
          <w:szCs w:val="22"/>
          <w:lang w:val="lv-LV"/>
        </w:rPr>
        <w:t xml:space="preserve">ļķu ielā 1 – 322.telpā, plkst. </w:t>
      </w:r>
      <w:r w:rsidR="008F3278">
        <w:rPr>
          <w:sz w:val="22"/>
          <w:szCs w:val="22"/>
          <w:lang w:val="lv-LV"/>
        </w:rPr>
        <w:t>15</w:t>
      </w:r>
      <w:r w:rsidR="00F7087F">
        <w:rPr>
          <w:sz w:val="22"/>
          <w:szCs w:val="22"/>
          <w:lang w:val="lv-LV"/>
        </w:rPr>
        <w:t>:0</w:t>
      </w:r>
      <w:r w:rsidRPr="00CC4F93">
        <w:rPr>
          <w:sz w:val="22"/>
          <w:szCs w:val="22"/>
          <w:lang w:val="lv-LV"/>
        </w:rPr>
        <w:t xml:space="preserve">0                                                              </w:t>
      </w:r>
      <w:r w:rsidR="00CC4F93"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</w:t>
      </w:r>
      <w:r w:rsidR="008F3278">
        <w:rPr>
          <w:sz w:val="22"/>
          <w:szCs w:val="22"/>
          <w:lang w:val="lv-LV"/>
        </w:rPr>
        <w:t>02.02.2018</w:t>
      </w:r>
      <w:r w:rsidRPr="00CC4F93">
        <w:rPr>
          <w:sz w:val="22"/>
          <w:szCs w:val="22"/>
          <w:lang w:val="lv-LV"/>
        </w:rPr>
        <w:t>.</w:t>
      </w:r>
    </w:p>
    <w:p w:rsidR="00FE6ECA" w:rsidRPr="00CC4F93" w:rsidRDefault="00FE6ECA" w:rsidP="00251B8E">
      <w:pPr>
        <w:rPr>
          <w:b/>
          <w:sz w:val="22"/>
          <w:szCs w:val="22"/>
          <w:lang w:val="lv-LV"/>
        </w:rPr>
      </w:pPr>
    </w:p>
    <w:p w:rsidR="00FE6ECA" w:rsidRPr="00CC4F93" w:rsidRDefault="00FE6ECA" w:rsidP="00FE6ECA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vada un protokolē: </w:t>
      </w:r>
      <w:r w:rsidR="00D122C5" w:rsidRPr="00CC4F93">
        <w:rPr>
          <w:sz w:val="22"/>
          <w:szCs w:val="22"/>
          <w:lang w:val="lv-LV"/>
        </w:rPr>
        <w:t>J. Gramsts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Komisija izveidota ar Rīgas Tehniskās universitātes </w:t>
      </w:r>
      <w:r w:rsidR="008279E1" w:rsidRPr="00CC4F93">
        <w:rPr>
          <w:sz w:val="22"/>
          <w:szCs w:val="22"/>
          <w:lang w:val="lv-LV"/>
        </w:rPr>
        <w:t>finanšu prorektora 2</w:t>
      </w:r>
      <w:r w:rsidR="00D122C5" w:rsidRPr="00CC4F93">
        <w:rPr>
          <w:sz w:val="22"/>
          <w:szCs w:val="22"/>
          <w:lang w:val="lv-LV"/>
        </w:rPr>
        <w:t>5</w:t>
      </w:r>
      <w:r w:rsidRPr="00CC4F93">
        <w:rPr>
          <w:sz w:val="22"/>
          <w:szCs w:val="22"/>
          <w:lang w:val="lv-LV"/>
        </w:rPr>
        <w:t>.</w:t>
      </w:r>
      <w:r w:rsidR="00D122C5" w:rsidRPr="00CC4F93">
        <w:rPr>
          <w:sz w:val="22"/>
          <w:szCs w:val="22"/>
          <w:lang w:val="lv-LV"/>
        </w:rPr>
        <w:t>10</w:t>
      </w:r>
      <w:r w:rsidR="006B4FAF" w:rsidRPr="00CC4F93">
        <w:rPr>
          <w:sz w:val="22"/>
          <w:szCs w:val="22"/>
          <w:lang w:val="lv-LV"/>
        </w:rPr>
        <w:t>.2017</w:t>
      </w:r>
      <w:r w:rsidRPr="00CC4F93">
        <w:rPr>
          <w:sz w:val="22"/>
          <w:szCs w:val="22"/>
          <w:lang w:val="lv-LV"/>
        </w:rPr>
        <w:t>.</w:t>
      </w:r>
      <w:r w:rsidR="003F0A06" w:rsidRPr="00CC4F93">
        <w:rPr>
          <w:sz w:val="22"/>
          <w:szCs w:val="22"/>
          <w:lang w:val="lv-LV"/>
        </w:rPr>
        <w:t xml:space="preserve"> </w:t>
      </w:r>
      <w:r w:rsidRPr="00CC4F93">
        <w:rPr>
          <w:color w:val="000000"/>
          <w:spacing w:val="-4"/>
          <w:sz w:val="22"/>
          <w:szCs w:val="22"/>
          <w:lang w:val="lv-LV"/>
        </w:rPr>
        <w:t>rīkojumu Nr.03000-1.2/</w:t>
      </w:r>
      <w:r w:rsidR="00D122C5" w:rsidRPr="00CC4F93">
        <w:rPr>
          <w:color w:val="000000"/>
          <w:spacing w:val="-4"/>
          <w:sz w:val="22"/>
          <w:szCs w:val="22"/>
          <w:lang w:val="lv-LV"/>
        </w:rPr>
        <w:t>121</w:t>
      </w:r>
      <w:r w:rsidR="006B4FAF" w:rsidRPr="00CC4F93">
        <w:rPr>
          <w:color w:val="000000"/>
          <w:spacing w:val="-4"/>
          <w:sz w:val="22"/>
          <w:szCs w:val="22"/>
          <w:lang w:val="lv-LV"/>
        </w:rPr>
        <w:t xml:space="preserve">. </w:t>
      </w:r>
    </w:p>
    <w:p w:rsidR="00FE6ECA" w:rsidRPr="00CC4F93" w:rsidRDefault="00FE6ECA" w:rsidP="00251B8E">
      <w:pPr>
        <w:jc w:val="both"/>
        <w:rPr>
          <w:sz w:val="22"/>
          <w:szCs w:val="22"/>
          <w:u w:val="single"/>
          <w:lang w:val="lv-LV"/>
        </w:rPr>
      </w:pPr>
      <w:r w:rsidRPr="00CC4F93">
        <w:rPr>
          <w:sz w:val="22"/>
          <w:szCs w:val="22"/>
          <w:u w:val="single"/>
          <w:lang w:val="lv-LV"/>
        </w:rPr>
        <w:t>Komisijas sēdē piedalās:</w:t>
      </w: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priekšsēdētāj</w:t>
      </w:r>
      <w:r w:rsidR="00F9429C">
        <w:rPr>
          <w:b/>
          <w:sz w:val="22"/>
          <w:szCs w:val="22"/>
          <w:lang w:val="lv-LV"/>
        </w:rPr>
        <w:t>s</w:t>
      </w:r>
      <w:r w:rsidRPr="00CC4F93">
        <w:rPr>
          <w:b/>
          <w:sz w:val="22"/>
          <w:szCs w:val="22"/>
          <w:lang w:val="lv-LV"/>
        </w:rPr>
        <w:t>:</w:t>
      </w:r>
    </w:p>
    <w:p w:rsidR="00251B8E" w:rsidRPr="00CC4F93" w:rsidRDefault="00D122C5" w:rsidP="00251B8E">
      <w:pPr>
        <w:jc w:val="both"/>
        <w:rPr>
          <w:rStyle w:val="c1"/>
          <w:color w:val="000000"/>
          <w:sz w:val="22"/>
          <w:szCs w:val="22"/>
          <w:lang w:val="lv-LV"/>
        </w:rPr>
      </w:pPr>
      <w:r w:rsidRPr="00CC4F93">
        <w:rPr>
          <w:rStyle w:val="c1"/>
          <w:color w:val="000000"/>
          <w:sz w:val="22"/>
          <w:szCs w:val="22"/>
          <w:lang w:val="lv-LV"/>
        </w:rPr>
        <w:t>Jevgēnijs Gramsts</w:t>
      </w:r>
      <w:r w:rsidR="00251B8E" w:rsidRPr="00CC4F93">
        <w:rPr>
          <w:rStyle w:val="c1"/>
          <w:color w:val="000000"/>
          <w:sz w:val="22"/>
          <w:szCs w:val="22"/>
          <w:lang w:val="lv-LV"/>
        </w:rPr>
        <w:t xml:space="preserve"> </w:t>
      </w:r>
      <w:r w:rsidR="005F61C8" w:rsidRPr="00CC4F93">
        <w:rPr>
          <w:rStyle w:val="c1"/>
          <w:color w:val="000000"/>
          <w:sz w:val="22"/>
          <w:szCs w:val="22"/>
          <w:lang w:val="lv-LV"/>
        </w:rPr>
        <w:tab/>
      </w:r>
      <w:r w:rsidR="00251B8E" w:rsidRPr="00CC4F93">
        <w:rPr>
          <w:rStyle w:val="c1"/>
          <w:color w:val="000000"/>
          <w:sz w:val="22"/>
          <w:szCs w:val="22"/>
          <w:lang w:val="lv-LV"/>
        </w:rPr>
        <w:t>Juridiskā depar</w:t>
      </w:r>
      <w:r w:rsidRPr="00CC4F93">
        <w:rPr>
          <w:rStyle w:val="c1"/>
          <w:color w:val="000000"/>
          <w:sz w:val="22"/>
          <w:szCs w:val="22"/>
          <w:lang w:val="lv-LV"/>
        </w:rPr>
        <w:t>tamenta Iepirkumu nodaļas vecākais iepirkumu speciālists</w:t>
      </w:r>
    </w:p>
    <w:p w:rsidR="00756DFC" w:rsidRPr="00CC4F93" w:rsidRDefault="00756DFC" w:rsidP="00251B8E">
      <w:pPr>
        <w:jc w:val="both"/>
        <w:rPr>
          <w:b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sz w:val="22"/>
          <w:szCs w:val="22"/>
          <w:lang w:val="lv-LV"/>
        </w:rPr>
      </w:pPr>
      <w:r w:rsidRPr="00CC4F93">
        <w:rPr>
          <w:b/>
          <w:sz w:val="22"/>
          <w:szCs w:val="22"/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6369"/>
      </w:tblGrid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sz w:val="22"/>
                <w:szCs w:val="22"/>
                <w:lang w:val="lv-LV"/>
              </w:rPr>
              <w:t>Vineta Gobiņa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direktors</w:t>
            </w:r>
          </w:p>
        </w:tc>
      </w:tr>
      <w:tr w:rsidR="00D122C5" w:rsidRPr="00CC4F93" w:rsidTr="00DF020E">
        <w:tc>
          <w:tcPr>
            <w:tcW w:w="2692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bCs/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Inna Nasira</w:t>
            </w:r>
          </w:p>
        </w:tc>
        <w:tc>
          <w:tcPr>
            <w:tcW w:w="6369" w:type="dxa"/>
          </w:tcPr>
          <w:p w:rsidR="00D122C5" w:rsidRPr="00CC4F93" w:rsidRDefault="00D122C5" w:rsidP="00D122C5">
            <w:pPr>
              <w:tabs>
                <w:tab w:val="left" w:pos="2694"/>
              </w:tabs>
              <w:rPr>
                <w:sz w:val="22"/>
                <w:szCs w:val="22"/>
                <w:lang w:val="lv-LV"/>
              </w:rPr>
            </w:pPr>
            <w:r w:rsidRPr="00CC4F93">
              <w:rPr>
                <w:bCs/>
                <w:sz w:val="22"/>
                <w:szCs w:val="22"/>
                <w:lang w:val="lv-LV"/>
              </w:rPr>
              <w:t>Ventspils filiāles zinātniskais asistents</w:t>
            </w:r>
          </w:p>
        </w:tc>
      </w:tr>
    </w:tbl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251B8E" w:rsidRPr="00CC4F93" w:rsidRDefault="00251B8E" w:rsidP="00251B8E">
      <w:pPr>
        <w:jc w:val="both"/>
        <w:rPr>
          <w:b/>
          <w:bCs/>
          <w:color w:val="000000" w:themeColor="text1"/>
          <w:sz w:val="22"/>
          <w:szCs w:val="22"/>
          <w:lang w:val="lv-LV"/>
        </w:rPr>
      </w:pPr>
    </w:p>
    <w:p w:rsidR="004849CB" w:rsidRPr="00CC4F93" w:rsidRDefault="004849CB" w:rsidP="004849CB">
      <w:pPr>
        <w:jc w:val="both"/>
        <w:rPr>
          <w:sz w:val="22"/>
          <w:szCs w:val="22"/>
          <w:lang w:val="lv-LV"/>
        </w:rPr>
      </w:pPr>
      <w:r w:rsidRPr="00CC4F93">
        <w:rPr>
          <w:b/>
          <w:bCs/>
          <w:sz w:val="22"/>
          <w:szCs w:val="22"/>
          <w:lang w:val="lv-LV"/>
        </w:rPr>
        <w:t xml:space="preserve">Darba kārtībā: </w:t>
      </w:r>
    </w:p>
    <w:p w:rsidR="00D76493" w:rsidRPr="00D76493" w:rsidRDefault="00D76493" w:rsidP="003A4222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V. Gobiņas informācija</w:t>
      </w:r>
    </w:p>
    <w:p w:rsidR="003A4222" w:rsidRPr="00CC4F93" w:rsidRDefault="008F3278" w:rsidP="003A4222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J. Gramsta informācija</w:t>
      </w:r>
    </w:p>
    <w:p w:rsidR="00C6365E" w:rsidRPr="00CC4F93" w:rsidRDefault="00C6365E" w:rsidP="00F3164B">
      <w:pPr>
        <w:jc w:val="both"/>
        <w:rPr>
          <w:sz w:val="22"/>
          <w:szCs w:val="22"/>
          <w:lang w:val="lv-LV"/>
        </w:rPr>
      </w:pPr>
    </w:p>
    <w:p w:rsidR="00D76493" w:rsidRDefault="00D76493" w:rsidP="00D76493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Komisijas loceklis V. Gobiņa informē komisijas locekļus, ka potenciālajiem uzvarētājiem objektīvi nav iespējams izpildīt konkursa nolikuma 1.7.2.punktā noteikto iepirkuma līguma izpildes termiņu – veikt piegādes līdz 01.03.2018, jo atbilstoši veiktajai tirgus izpētei piegādēm ir nepieciešamas vismaz 30 kalendārās dienas.</w:t>
      </w:r>
      <w:r w:rsidR="00377826">
        <w:rPr>
          <w:color w:val="000000"/>
          <w:spacing w:val="-8"/>
          <w:sz w:val="22"/>
          <w:szCs w:val="22"/>
          <w:lang w:val="lv-LV"/>
        </w:rPr>
        <w:t xml:space="preserve"> Līdz ar to ir jāgroza konkursa nolikuma 1.7.2.punkts.</w:t>
      </w:r>
    </w:p>
    <w:p w:rsidR="00D76493" w:rsidRDefault="00D76493" w:rsidP="00D76493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Komisijas priekšsēdētājs </w:t>
      </w:r>
      <w:r w:rsidRPr="00F7087F">
        <w:rPr>
          <w:color w:val="000000"/>
          <w:spacing w:val="-8"/>
          <w:sz w:val="22"/>
          <w:szCs w:val="22"/>
          <w:lang w:val="lv-LV"/>
        </w:rPr>
        <w:t xml:space="preserve">J. Gramsts informē komisijas locekļus, ka </w:t>
      </w:r>
      <w:r>
        <w:rPr>
          <w:color w:val="000000"/>
          <w:spacing w:val="-8"/>
          <w:sz w:val="22"/>
          <w:szCs w:val="22"/>
          <w:lang w:val="lv-LV"/>
        </w:rPr>
        <w:t>pēc piedāvājumu atvēršanas ir konstatēts, ka konkursa nolikumā ir nepieciešams veikt arī citus grozījumus</w:t>
      </w:r>
      <w:r w:rsidRPr="00F7087F">
        <w:rPr>
          <w:color w:val="000000"/>
          <w:spacing w:val="-8"/>
          <w:sz w:val="22"/>
          <w:szCs w:val="22"/>
          <w:lang w:val="lv-LV"/>
        </w:rPr>
        <w:t>.</w:t>
      </w:r>
      <w:r>
        <w:rPr>
          <w:color w:val="000000"/>
          <w:spacing w:val="-8"/>
          <w:sz w:val="22"/>
          <w:szCs w:val="22"/>
          <w:lang w:val="lv-LV"/>
        </w:rPr>
        <w:t xml:space="preserve"> Proti, konkursa nolikumā ir jāiekļauj:</w:t>
      </w:r>
    </w:p>
    <w:p w:rsidR="00D76493" w:rsidRDefault="00D76493" w:rsidP="00D76493">
      <w:pPr>
        <w:pStyle w:val="ListParagraph"/>
        <w:numPr>
          <w:ilvl w:val="2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atsauci uz plānoto maksimālo līgumcenu katrā iepirkuma daļā;</w:t>
      </w:r>
    </w:p>
    <w:p w:rsidR="00D76493" w:rsidRDefault="00D76493" w:rsidP="00D76493">
      <w:pPr>
        <w:pStyle w:val="ListParagraph"/>
        <w:numPr>
          <w:ilvl w:val="2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jāparedz Pasūtītāja tiesības nevērtēt to Pretendentu iesniegtos piedāvājumus, kuru piedāvātā līgumcena pārsniedz Pasūtītāja plānoto maksimālo līgumcenu katrā iepirkuma daļā;</w:t>
      </w:r>
    </w:p>
    <w:p w:rsidR="00D76493" w:rsidRPr="00D76493" w:rsidRDefault="00D76493" w:rsidP="00D76493">
      <w:pPr>
        <w:pStyle w:val="ListParagraph"/>
        <w:numPr>
          <w:ilvl w:val="2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>noteikt izslēdzamās iepirkuma pozīcijas katrā iepirkuma daļā, ja Pasūtītājs neizmanto savas tiesības nevērtēt to Pretendentu iesniegtos piedāvājumus, kuru piedāvātā līgumcena pārsniedz Pasūtītāja plānoto maksimālo līgumcenu katrā iepirkuma daļā;</w:t>
      </w:r>
    </w:p>
    <w:p w:rsidR="008F3278" w:rsidRPr="00D76493" w:rsidRDefault="008F3278" w:rsidP="00D76493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 w:rsidRPr="00011B50">
        <w:rPr>
          <w:color w:val="000000"/>
          <w:spacing w:val="-8"/>
          <w:sz w:val="22"/>
          <w:szCs w:val="22"/>
          <w:lang w:val="lv-LV"/>
        </w:rPr>
        <w:t>J. Gramsts norāda, ka atbilstoši Publisko iepirkumu likuma 35.panta trešajai daļai Pasūtītājs var izdarīt grozījumus iepirkuma procedūras dokumentos, ja vien grozītie noteikumi nepieļauj atšķirīgu piedāvājuma iesniegšanu vai citu pretend</w:t>
      </w:r>
      <w:r w:rsidR="00011B50" w:rsidRPr="00011B50">
        <w:rPr>
          <w:color w:val="000000"/>
          <w:spacing w:val="-8"/>
          <w:sz w:val="22"/>
          <w:szCs w:val="22"/>
          <w:lang w:val="lv-LV"/>
        </w:rPr>
        <w:t>entu dalību iepirkuma procedūrā. Jāņem vērā, ka</w:t>
      </w:r>
      <w:r w:rsidRPr="00011B50">
        <w:rPr>
          <w:color w:val="000000"/>
          <w:spacing w:val="-8"/>
          <w:sz w:val="22"/>
          <w:szCs w:val="22"/>
          <w:lang w:val="lv-LV"/>
        </w:rPr>
        <w:t xml:space="preserve"> atbilstoši Direktīvas 2014/24/ES par publisko  iepirkumu  un ar  ko atceļ  Direktīvu  2004/18/EK preambulas 81.punktam </w:t>
      </w:r>
      <w:r w:rsidRPr="00011B50">
        <w:rPr>
          <w:i/>
          <w:color w:val="000000"/>
          <w:spacing w:val="-8"/>
          <w:sz w:val="22"/>
          <w:szCs w:val="22"/>
          <w:lang w:val="lv-LV"/>
        </w:rPr>
        <w:t>izmaiņām iepirkuma procedūras dokumentos nevajadzētu būt tik būtiskām, ka tās būtu  ļāvušas piedalīties citiem pretendentiem, nevis sākotnēji atlasītajiem, vai ka tās būtu ļāvušas  iepirkuma  procedūrai  piesaistīt  papildu  pretendentus</w:t>
      </w:r>
      <w:r w:rsidRPr="00011B50">
        <w:rPr>
          <w:color w:val="000000"/>
          <w:spacing w:val="-8"/>
          <w:sz w:val="22"/>
          <w:szCs w:val="22"/>
          <w:lang w:val="lv-LV"/>
        </w:rPr>
        <w:t xml:space="preserve">.  </w:t>
      </w:r>
      <w:r w:rsidR="00011B50" w:rsidRPr="00D76493">
        <w:rPr>
          <w:color w:val="000000"/>
          <w:spacing w:val="-8"/>
          <w:sz w:val="22"/>
          <w:szCs w:val="22"/>
          <w:lang w:val="lv-LV"/>
        </w:rPr>
        <w:t>Vienlaikus gan grozījumi, gan arī visi precizējumi procedūras dokumentos ir veicami līdz piedāvājumu iesniegšanas termiņam.</w:t>
      </w:r>
    </w:p>
    <w:p w:rsidR="008F3278" w:rsidRDefault="00011B50" w:rsidP="008F3278">
      <w:pPr>
        <w:pStyle w:val="ListParagraph"/>
        <w:numPr>
          <w:ilvl w:val="1"/>
          <w:numId w:val="23"/>
        </w:num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  <w:r>
        <w:rPr>
          <w:color w:val="000000"/>
          <w:spacing w:val="-8"/>
          <w:sz w:val="22"/>
          <w:szCs w:val="22"/>
          <w:lang w:val="lv-LV"/>
        </w:rPr>
        <w:t xml:space="preserve">Komisijas </w:t>
      </w:r>
      <w:r w:rsidR="00377826">
        <w:rPr>
          <w:color w:val="000000"/>
          <w:spacing w:val="-8"/>
          <w:sz w:val="22"/>
          <w:szCs w:val="22"/>
          <w:lang w:val="lv-LV"/>
        </w:rPr>
        <w:t>loceklis</w:t>
      </w:r>
      <w:r>
        <w:rPr>
          <w:color w:val="000000"/>
          <w:spacing w:val="-8"/>
          <w:sz w:val="22"/>
          <w:szCs w:val="22"/>
          <w:lang w:val="lv-LV"/>
        </w:rPr>
        <w:t xml:space="preserve"> I. Nasira norāda, ka bez 1.1.</w:t>
      </w:r>
      <w:r w:rsidR="00D76493">
        <w:rPr>
          <w:color w:val="000000"/>
          <w:spacing w:val="-8"/>
          <w:sz w:val="22"/>
          <w:szCs w:val="22"/>
          <w:lang w:val="lv-LV"/>
        </w:rPr>
        <w:t xml:space="preserve"> un 1.2.</w:t>
      </w:r>
      <w:r>
        <w:rPr>
          <w:color w:val="000000"/>
          <w:spacing w:val="-8"/>
          <w:sz w:val="22"/>
          <w:szCs w:val="22"/>
          <w:lang w:val="lv-LV"/>
        </w:rPr>
        <w:t>punktā minētajiem grozījumiem</w:t>
      </w:r>
      <w:r w:rsidR="00377826">
        <w:rPr>
          <w:color w:val="000000"/>
          <w:spacing w:val="-8"/>
          <w:sz w:val="22"/>
          <w:szCs w:val="22"/>
          <w:lang w:val="lv-LV"/>
        </w:rPr>
        <w:t xml:space="preserve"> vai precizēju</w:t>
      </w:r>
      <w:r w:rsidR="00D76493">
        <w:rPr>
          <w:color w:val="000000"/>
          <w:spacing w:val="-8"/>
          <w:sz w:val="22"/>
          <w:szCs w:val="22"/>
          <w:lang w:val="lv-LV"/>
        </w:rPr>
        <w:t>miem</w:t>
      </w:r>
      <w:r>
        <w:rPr>
          <w:color w:val="000000"/>
          <w:spacing w:val="-8"/>
          <w:sz w:val="22"/>
          <w:szCs w:val="22"/>
          <w:lang w:val="lv-LV"/>
        </w:rPr>
        <w:t xml:space="preserve"> nav iespējams noteikt uzvarētājus</w:t>
      </w:r>
      <w:r w:rsidR="00D76493">
        <w:rPr>
          <w:color w:val="000000"/>
          <w:spacing w:val="-8"/>
          <w:sz w:val="22"/>
          <w:szCs w:val="22"/>
          <w:lang w:val="lv-LV"/>
        </w:rPr>
        <w:t xml:space="preserve"> iepirkumā</w:t>
      </w:r>
      <w:r>
        <w:rPr>
          <w:color w:val="000000"/>
          <w:spacing w:val="-8"/>
          <w:sz w:val="22"/>
          <w:szCs w:val="22"/>
          <w:lang w:val="lv-LV"/>
        </w:rPr>
        <w:t>, jo pastāv risks, ka</w:t>
      </w:r>
      <w:r w:rsidR="00D76493">
        <w:rPr>
          <w:color w:val="000000"/>
          <w:spacing w:val="-8"/>
          <w:sz w:val="22"/>
          <w:szCs w:val="22"/>
          <w:lang w:val="lv-LV"/>
        </w:rPr>
        <w:t>, izvēloties piedāvājumus,</w:t>
      </w:r>
      <w:r>
        <w:rPr>
          <w:color w:val="000000"/>
          <w:spacing w:val="-8"/>
          <w:sz w:val="22"/>
          <w:szCs w:val="22"/>
          <w:lang w:val="lv-LV"/>
        </w:rPr>
        <w:t xml:space="preserve"> tiks pārsniegts INTERREG projektā paredzētais finansējums</w:t>
      </w:r>
      <w:r w:rsidR="00D76493">
        <w:rPr>
          <w:color w:val="000000"/>
          <w:spacing w:val="-8"/>
          <w:sz w:val="22"/>
          <w:szCs w:val="22"/>
          <w:lang w:val="lv-LV"/>
        </w:rPr>
        <w:t>,</w:t>
      </w:r>
      <w:r>
        <w:rPr>
          <w:color w:val="000000"/>
          <w:spacing w:val="-8"/>
          <w:sz w:val="22"/>
          <w:szCs w:val="22"/>
          <w:lang w:val="lv-LV"/>
        </w:rPr>
        <w:t xml:space="preserve"> </w:t>
      </w:r>
      <w:r w:rsidR="00D76493">
        <w:rPr>
          <w:color w:val="000000"/>
          <w:spacing w:val="-8"/>
          <w:sz w:val="22"/>
          <w:szCs w:val="22"/>
          <w:lang w:val="lv-LV"/>
        </w:rPr>
        <w:t>bet</w:t>
      </w:r>
      <w:r>
        <w:rPr>
          <w:color w:val="000000"/>
          <w:spacing w:val="-8"/>
          <w:sz w:val="22"/>
          <w:szCs w:val="22"/>
          <w:lang w:val="lv-LV"/>
        </w:rPr>
        <w:t xml:space="preserve"> Pasūtītājam nav iespējams piesaistīt papildu finansējumu</w:t>
      </w:r>
      <w:r w:rsidR="00D76493">
        <w:rPr>
          <w:color w:val="000000"/>
          <w:spacing w:val="-8"/>
          <w:sz w:val="22"/>
          <w:szCs w:val="22"/>
          <w:lang w:val="lv-LV"/>
        </w:rPr>
        <w:t>.</w:t>
      </w:r>
      <w:r>
        <w:rPr>
          <w:color w:val="000000"/>
          <w:spacing w:val="-8"/>
          <w:sz w:val="22"/>
          <w:szCs w:val="22"/>
          <w:lang w:val="lv-LV"/>
        </w:rPr>
        <w:t xml:space="preserve">  </w:t>
      </w:r>
      <w:r w:rsidR="00377826">
        <w:rPr>
          <w:color w:val="000000"/>
          <w:spacing w:val="-8"/>
          <w:sz w:val="22"/>
          <w:szCs w:val="22"/>
          <w:lang w:val="lv-LV"/>
        </w:rPr>
        <w:t>Turklāt potenciālie uzvarētāji nebūs spējīgi nodrošināt iepirkuma līguma izpildes  termiņu.</w:t>
      </w:r>
    </w:p>
    <w:p w:rsidR="00D76493" w:rsidRDefault="00D76493" w:rsidP="00377826">
      <w:pPr>
        <w:pStyle w:val="ListParagraph"/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3A4222" w:rsidRDefault="003A4222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377826" w:rsidRDefault="00377826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377826" w:rsidRPr="00CC4F93" w:rsidRDefault="00377826" w:rsidP="003A4222">
      <w:pPr>
        <w:shd w:val="clear" w:color="auto" w:fill="FFFFFF"/>
        <w:tabs>
          <w:tab w:val="left" w:pos="7925"/>
        </w:tabs>
        <w:jc w:val="both"/>
        <w:rPr>
          <w:color w:val="000000"/>
          <w:spacing w:val="-8"/>
          <w:sz w:val="22"/>
          <w:szCs w:val="22"/>
          <w:lang w:val="lv-LV"/>
        </w:rPr>
      </w:pPr>
    </w:p>
    <w:p w:rsidR="00B37546" w:rsidRPr="00CC4F93" w:rsidRDefault="00B37546" w:rsidP="0081471B">
      <w:pPr>
        <w:shd w:val="clear" w:color="auto" w:fill="FFFFFF"/>
        <w:tabs>
          <w:tab w:val="left" w:pos="7925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 w:rsidRPr="00CC4F93">
        <w:rPr>
          <w:b/>
          <w:color w:val="000000"/>
          <w:spacing w:val="-8"/>
          <w:sz w:val="22"/>
          <w:szCs w:val="22"/>
          <w:u w:val="single"/>
          <w:lang w:val="lv-LV"/>
        </w:rPr>
        <w:lastRenderedPageBreak/>
        <w:t>Komisija vienbalsīgi nolemj:</w:t>
      </w:r>
    </w:p>
    <w:p w:rsidR="00377826" w:rsidRDefault="00377826" w:rsidP="00B37546">
      <w:pPr>
        <w:pStyle w:val="ListParagraph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 xml:space="preserve">lai nodrošinātu vienlīdzīgu attieksmi pret visiem pretendentiem, vienlaicīgi samazinot Pasūtītāja iespējamos riskus, pamatojoties uz Publisko iepirkumu likuma </w:t>
      </w:r>
      <w:r w:rsidR="00C73723">
        <w:rPr>
          <w:b/>
          <w:color w:val="000000"/>
          <w:spacing w:val="-8"/>
          <w:sz w:val="22"/>
          <w:szCs w:val="22"/>
          <w:lang w:val="lv-LV"/>
        </w:rPr>
        <w:t>9.panta piecpadsmito daļu, pārtraukt iepirkumu;</w:t>
      </w:r>
    </w:p>
    <w:p w:rsidR="00B37546" w:rsidRPr="00CC4F93" w:rsidRDefault="00295562" w:rsidP="00B37546">
      <w:pPr>
        <w:pStyle w:val="ListParagraph"/>
        <w:numPr>
          <w:ilvl w:val="0"/>
          <w:numId w:val="28"/>
        </w:num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  <w:r>
        <w:rPr>
          <w:b/>
          <w:color w:val="000000"/>
          <w:spacing w:val="-8"/>
          <w:sz w:val="22"/>
          <w:szCs w:val="22"/>
          <w:lang w:val="lv-LV"/>
        </w:rPr>
        <w:t xml:space="preserve">uzdot J. </w:t>
      </w:r>
      <w:proofErr w:type="spellStart"/>
      <w:r>
        <w:rPr>
          <w:b/>
          <w:color w:val="000000"/>
          <w:spacing w:val="-8"/>
          <w:sz w:val="22"/>
          <w:szCs w:val="22"/>
          <w:lang w:val="lv-LV"/>
        </w:rPr>
        <w:t>Gramstam</w:t>
      </w:r>
      <w:proofErr w:type="spellEnd"/>
      <w:r>
        <w:rPr>
          <w:b/>
          <w:color w:val="000000"/>
          <w:spacing w:val="-8"/>
          <w:sz w:val="22"/>
          <w:szCs w:val="22"/>
          <w:lang w:val="lv-LV"/>
        </w:rPr>
        <w:t xml:space="preserve"> informēt pretendentu</w:t>
      </w:r>
      <w:r w:rsidR="00C73723">
        <w:rPr>
          <w:b/>
          <w:color w:val="000000"/>
          <w:spacing w:val="-8"/>
          <w:sz w:val="22"/>
          <w:szCs w:val="22"/>
          <w:lang w:val="lv-LV"/>
        </w:rPr>
        <w:t>s</w:t>
      </w:r>
      <w:r>
        <w:rPr>
          <w:b/>
          <w:color w:val="000000"/>
          <w:spacing w:val="-8"/>
          <w:sz w:val="22"/>
          <w:szCs w:val="22"/>
          <w:lang w:val="lv-LV"/>
        </w:rPr>
        <w:t xml:space="preserve"> par komisijas </w:t>
      </w:r>
      <w:r w:rsidR="00C73723">
        <w:rPr>
          <w:b/>
          <w:color w:val="000000"/>
          <w:spacing w:val="-8"/>
          <w:sz w:val="22"/>
          <w:szCs w:val="22"/>
          <w:lang w:val="lv-LV"/>
        </w:rPr>
        <w:t>pieņemto lēmumu</w:t>
      </w:r>
      <w:r>
        <w:rPr>
          <w:b/>
          <w:color w:val="000000"/>
          <w:spacing w:val="-8"/>
          <w:sz w:val="22"/>
          <w:szCs w:val="22"/>
          <w:lang w:val="lv-LV"/>
        </w:rPr>
        <w:t xml:space="preserve"> </w:t>
      </w:r>
      <w:r w:rsidR="00C73723">
        <w:rPr>
          <w:b/>
          <w:color w:val="000000"/>
          <w:spacing w:val="-8"/>
          <w:sz w:val="22"/>
          <w:szCs w:val="22"/>
          <w:lang w:val="lv-LV"/>
        </w:rPr>
        <w:t xml:space="preserve">un </w:t>
      </w:r>
      <w:r>
        <w:rPr>
          <w:b/>
          <w:color w:val="000000"/>
          <w:spacing w:val="-8"/>
          <w:sz w:val="22"/>
          <w:szCs w:val="22"/>
          <w:lang w:val="lv-LV"/>
        </w:rPr>
        <w:t xml:space="preserve">ievietot informāciju </w:t>
      </w:r>
      <w:r w:rsidR="00B37546" w:rsidRPr="00CC4F93">
        <w:rPr>
          <w:b/>
          <w:color w:val="000000"/>
          <w:spacing w:val="-8"/>
          <w:sz w:val="22"/>
          <w:szCs w:val="22"/>
          <w:lang w:val="lv-LV"/>
        </w:rPr>
        <w:t xml:space="preserve">RTU </w:t>
      </w:r>
      <w:r>
        <w:rPr>
          <w:b/>
          <w:color w:val="000000"/>
          <w:spacing w:val="-8"/>
          <w:sz w:val="22"/>
          <w:szCs w:val="22"/>
          <w:lang w:val="lv-LV"/>
        </w:rPr>
        <w:t>tīmekļa vietnē</w:t>
      </w:r>
      <w:r w:rsidR="00B37546" w:rsidRPr="00CC4F93">
        <w:rPr>
          <w:b/>
          <w:color w:val="000000"/>
          <w:spacing w:val="-8"/>
          <w:sz w:val="22"/>
          <w:szCs w:val="22"/>
          <w:lang w:val="lv-LV"/>
        </w:rPr>
        <w:t xml:space="preserve"> </w:t>
      </w:r>
      <w:hyperlink r:id="rId8" w:history="1">
        <w:r w:rsidR="00B37546" w:rsidRPr="00CC4F93">
          <w:rPr>
            <w:rStyle w:val="Hyperlink"/>
            <w:b/>
            <w:spacing w:val="-8"/>
            <w:sz w:val="22"/>
            <w:szCs w:val="22"/>
            <w:lang w:val="lv-LV"/>
          </w:rPr>
          <w:t>www.rtu.lv</w:t>
        </w:r>
      </w:hyperlink>
      <w:r w:rsidR="00C73723">
        <w:rPr>
          <w:b/>
          <w:color w:val="000000"/>
          <w:spacing w:val="-8"/>
          <w:sz w:val="22"/>
          <w:szCs w:val="22"/>
          <w:lang w:val="lv-LV"/>
        </w:rPr>
        <w:t>,</w:t>
      </w:r>
      <w:r w:rsidR="00CC4F93" w:rsidRPr="00CC4F93">
        <w:rPr>
          <w:b/>
          <w:color w:val="000000"/>
          <w:spacing w:val="-8"/>
          <w:sz w:val="22"/>
          <w:szCs w:val="22"/>
          <w:lang w:val="lv-LV"/>
        </w:rPr>
        <w:t xml:space="preserve"> </w:t>
      </w:r>
      <w:r w:rsidR="00C73723">
        <w:rPr>
          <w:b/>
          <w:color w:val="000000"/>
          <w:spacing w:val="-8"/>
          <w:sz w:val="22"/>
          <w:szCs w:val="22"/>
          <w:lang w:val="lv-LV"/>
        </w:rPr>
        <w:t>Elektronisko iepirkumu sistēmā un Iepirkumu uzraudzības biroja Publikāciju vadības sistēmā.</w:t>
      </w:r>
    </w:p>
    <w:p w:rsidR="00B37546" w:rsidRPr="00CC4F93" w:rsidRDefault="00B37546" w:rsidP="00B37546">
      <w:pPr>
        <w:shd w:val="clear" w:color="auto" w:fill="FFFFFF"/>
        <w:tabs>
          <w:tab w:val="left" w:pos="1134"/>
        </w:tabs>
        <w:jc w:val="both"/>
        <w:rPr>
          <w:b/>
          <w:color w:val="000000"/>
          <w:spacing w:val="-8"/>
          <w:sz w:val="22"/>
          <w:szCs w:val="22"/>
          <w:lang w:val="lv-LV"/>
        </w:rPr>
      </w:pPr>
    </w:p>
    <w:p w:rsidR="0005200F" w:rsidRPr="00CC4F93" w:rsidRDefault="0005200F" w:rsidP="0081471B">
      <w:pPr>
        <w:jc w:val="both"/>
        <w:rPr>
          <w:sz w:val="22"/>
          <w:szCs w:val="22"/>
          <w:lang w:val="lv-LV"/>
        </w:rPr>
      </w:pPr>
    </w:p>
    <w:p w:rsidR="004849CB" w:rsidRPr="00CC4F93" w:rsidRDefault="005F61C8" w:rsidP="004849CB">
      <w:pPr>
        <w:jc w:val="both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Sēdi slēdz </w:t>
      </w:r>
      <w:r w:rsidR="00C73723">
        <w:rPr>
          <w:sz w:val="22"/>
          <w:szCs w:val="22"/>
          <w:lang w:val="lv-LV"/>
        </w:rPr>
        <w:t>J. Gramsts plkst. 15</w:t>
      </w:r>
      <w:r w:rsidR="00E718A7">
        <w:rPr>
          <w:sz w:val="22"/>
          <w:szCs w:val="22"/>
          <w:lang w:val="lv-LV"/>
        </w:rPr>
        <w:t>:3</w:t>
      </w:r>
      <w:bookmarkStart w:id="0" w:name="_GoBack"/>
      <w:bookmarkEnd w:id="0"/>
      <w:r w:rsidR="00295562">
        <w:rPr>
          <w:sz w:val="22"/>
          <w:szCs w:val="22"/>
          <w:lang w:val="lv-LV"/>
        </w:rPr>
        <w:t>0</w:t>
      </w:r>
    </w:p>
    <w:p w:rsidR="004849CB" w:rsidRPr="00CC4F93" w:rsidRDefault="004849CB" w:rsidP="004849CB">
      <w:pPr>
        <w:ind w:left="927"/>
        <w:jc w:val="both"/>
        <w:rPr>
          <w:b/>
          <w:sz w:val="22"/>
          <w:szCs w:val="22"/>
          <w:lang w:val="lv-LV"/>
        </w:rPr>
      </w:pPr>
    </w:p>
    <w:p w:rsidR="00CC4F93" w:rsidRPr="00CC4F93" w:rsidRDefault="00CC4F93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priekšsēdētājs</w:t>
      </w:r>
      <w:r w:rsidR="0097412F" w:rsidRPr="00CC4F93">
        <w:rPr>
          <w:sz w:val="22"/>
          <w:szCs w:val="22"/>
          <w:lang w:val="lv-LV"/>
        </w:rPr>
        <w:t xml:space="preserve">                                            </w:t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  <w:r w:rsidR="0097412F" w:rsidRPr="00CC4F93">
        <w:rPr>
          <w:sz w:val="22"/>
          <w:szCs w:val="22"/>
          <w:lang w:val="lv-LV"/>
        </w:rPr>
        <w:tab/>
      </w:r>
    </w:p>
    <w:p w:rsidR="0097412F" w:rsidRPr="00CC4F93" w:rsidRDefault="00CC4F93" w:rsidP="00CC4F93">
      <w:pPr>
        <w:jc w:val="center"/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</w:t>
      </w:r>
      <w:r w:rsidRPr="00CC4F93">
        <w:rPr>
          <w:sz w:val="22"/>
          <w:szCs w:val="22"/>
          <w:lang w:val="lv-LV"/>
        </w:rPr>
        <w:t>J. Gramsts</w:t>
      </w:r>
    </w:p>
    <w:p w:rsidR="0097412F" w:rsidRDefault="0097412F" w:rsidP="0097412F">
      <w:pPr>
        <w:rPr>
          <w:sz w:val="22"/>
          <w:szCs w:val="22"/>
          <w:lang w:val="lv-LV"/>
        </w:rPr>
      </w:pPr>
    </w:p>
    <w:p w:rsidR="00C73723" w:rsidRPr="00CC4F93" w:rsidRDefault="00C73723" w:rsidP="0097412F">
      <w:pPr>
        <w:rPr>
          <w:sz w:val="22"/>
          <w:szCs w:val="22"/>
          <w:lang w:val="lv-LV"/>
        </w:rPr>
      </w:pPr>
    </w:p>
    <w:p w:rsidR="0097412F" w:rsidRPr="00CC4F93" w:rsidRDefault="0097412F" w:rsidP="0097412F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>Komisijas locekļi</w:t>
      </w:r>
      <w:r w:rsidR="00CC4F93" w:rsidRPr="00CC4F93">
        <w:rPr>
          <w:sz w:val="22"/>
          <w:szCs w:val="22"/>
          <w:lang w:val="lv-LV"/>
        </w:rPr>
        <w:t>:</w:t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</w:r>
      <w:r w:rsidR="003866E7" w:rsidRPr="00CC4F93">
        <w:rPr>
          <w:sz w:val="22"/>
          <w:szCs w:val="22"/>
          <w:lang w:val="lv-LV"/>
        </w:rPr>
        <w:tab/>
        <w:t xml:space="preserve">        </w:t>
      </w:r>
      <w:r w:rsidR="00E05605" w:rsidRPr="00CC4F93">
        <w:rPr>
          <w:sz w:val="22"/>
          <w:szCs w:val="22"/>
          <w:lang w:val="lv-LV"/>
        </w:rPr>
        <w:t xml:space="preserve"> </w:t>
      </w:r>
      <w:r w:rsidR="00CC4F93" w:rsidRPr="00CC4F93">
        <w:rPr>
          <w:sz w:val="22"/>
          <w:szCs w:val="22"/>
          <w:lang w:val="lv-LV"/>
        </w:rPr>
        <w:t>V. Gobiņa</w:t>
      </w:r>
    </w:p>
    <w:p w:rsidR="00CC4F93" w:rsidRDefault="00CC4F93" w:rsidP="00CC4F93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      </w:t>
      </w: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</w:t>
      </w:r>
    </w:p>
    <w:p w:rsidR="00C73723" w:rsidRPr="00CC4F93" w:rsidRDefault="00C73723" w:rsidP="00CC4F93">
      <w:pPr>
        <w:rPr>
          <w:sz w:val="22"/>
          <w:szCs w:val="22"/>
          <w:lang w:val="lv-LV"/>
        </w:rPr>
      </w:pPr>
    </w:p>
    <w:p w:rsidR="00E05605" w:rsidRPr="00295562" w:rsidRDefault="00CC4F93" w:rsidP="00CC4F93">
      <w:pPr>
        <w:rPr>
          <w:sz w:val="22"/>
          <w:szCs w:val="22"/>
          <w:lang w:val="lv-LV"/>
        </w:rPr>
      </w:pPr>
      <w:r w:rsidRPr="00CC4F93">
        <w:rPr>
          <w:sz w:val="22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  <w:lang w:val="lv-LV"/>
        </w:rPr>
        <w:t xml:space="preserve">           </w:t>
      </w:r>
      <w:r w:rsidRPr="00CC4F93">
        <w:rPr>
          <w:sz w:val="22"/>
          <w:szCs w:val="22"/>
          <w:lang w:val="lv-LV"/>
        </w:rPr>
        <w:t xml:space="preserve">       I. Nasira</w:t>
      </w:r>
    </w:p>
    <w:sectPr w:rsidR="00E05605" w:rsidRPr="00295562" w:rsidSect="00D7678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23" w:rsidRDefault="00C73723" w:rsidP="00C73723">
      <w:r>
        <w:separator/>
      </w:r>
    </w:p>
  </w:endnote>
  <w:endnote w:type="continuationSeparator" w:id="0">
    <w:p w:rsidR="00C73723" w:rsidRDefault="00C73723" w:rsidP="00C7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91919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723" w:rsidRPr="00C73723" w:rsidRDefault="00C73723">
        <w:pPr>
          <w:pStyle w:val="Footer"/>
          <w:jc w:val="right"/>
          <w:rPr>
            <w:sz w:val="20"/>
            <w:szCs w:val="20"/>
          </w:rPr>
        </w:pPr>
        <w:r w:rsidRPr="00C73723">
          <w:rPr>
            <w:sz w:val="20"/>
            <w:szCs w:val="20"/>
          </w:rPr>
          <w:fldChar w:fldCharType="begin"/>
        </w:r>
        <w:r w:rsidRPr="00C73723">
          <w:rPr>
            <w:sz w:val="20"/>
            <w:szCs w:val="20"/>
          </w:rPr>
          <w:instrText xml:space="preserve"> PAGE   \* MERGEFORMAT </w:instrText>
        </w:r>
        <w:r w:rsidRPr="00C73723">
          <w:rPr>
            <w:sz w:val="20"/>
            <w:szCs w:val="20"/>
          </w:rPr>
          <w:fldChar w:fldCharType="separate"/>
        </w:r>
        <w:r w:rsidR="00E718A7">
          <w:rPr>
            <w:noProof/>
            <w:sz w:val="20"/>
            <w:szCs w:val="20"/>
          </w:rPr>
          <w:t>2</w:t>
        </w:r>
        <w:r w:rsidRPr="00C73723">
          <w:rPr>
            <w:noProof/>
            <w:sz w:val="20"/>
            <w:szCs w:val="20"/>
          </w:rPr>
          <w:fldChar w:fldCharType="end"/>
        </w:r>
      </w:p>
    </w:sdtContent>
  </w:sdt>
  <w:p w:rsidR="00C73723" w:rsidRDefault="00C73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23" w:rsidRDefault="00C73723" w:rsidP="00C73723">
      <w:r>
        <w:separator/>
      </w:r>
    </w:p>
  </w:footnote>
  <w:footnote w:type="continuationSeparator" w:id="0">
    <w:p w:rsidR="00C73723" w:rsidRDefault="00C73723" w:rsidP="00C7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801BCC"/>
    <w:multiLevelType w:val="hybridMultilevel"/>
    <w:tmpl w:val="3DE26442"/>
    <w:lvl w:ilvl="0" w:tplc="AE1CDCC6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060B71BB"/>
    <w:multiLevelType w:val="multilevel"/>
    <w:tmpl w:val="A784F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5F7850"/>
    <w:multiLevelType w:val="hybridMultilevel"/>
    <w:tmpl w:val="30C0B4F6"/>
    <w:lvl w:ilvl="0" w:tplc="057A578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512209"/>
    <w:multiLevelType w:val="hybridMultilevel"/>
    <w:tmpl w:val="8D8EF3D8"/>
    <w:lvl w:ilvl="0" w:tplc="54BC2554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80" w:hanging="360"/>
      </w:pPr>
    </w:lvl>
    <w:lvl w:ilvl="2" w:tplc="0426001B" w:tentative="1">
      <w:start w:val="1"/>
      <w:numFmt w:val="lowerRoman"/>
      <w:lvlText w:val="%3."/>
      <w:lvlJc w:val="right"/>
      <w:pPr>
        <w:ind w:left="5100" w:hanging="180"/>
      </w:pPr>
    </w:lvl>
    <w:lvl w:ilvl="3" w:tplc="0426000F" w:tentative="1">
      <w:start w:val="1"/>
      <w:numFmt w:val="decimal"/>
      <w:lvlText w:val="%4."/>
      <w:lvlJc w:val="left"/>
      <w:pPr>
        <w:ind w:left="5820" w:hanging="360"/>
      </w:pPr>
    </w:lvl>
    <w:lvl w:ilvl="4" w:tplc="04260019" w:tentative="1">
      <w:start w:val="1"/>
      <w:numFmt w:val="lowerLetter"/>
      <w:lvlText w:val="%5."/>
      <w:lvlJc w:val="left"/>
      <w:pPr>
        <w:ind w:left="6540" w:hanging="360"/>
      </w:pPr>
    </w:lvl>
    <w:lvl w:ilvl="5" w:tplc="0426001B" w:tentative="1">
      <w:start w:val="1"/>
      <w:numFmt w:val="lowerRoman"/>
      <w:lvlText w:val="%6."/>
      <w:lvlJc w:val="right"/>
      <w:pPr>
        <w:ind w:left="7260" w:hanging="180"/>
      </w:pPr>
    </w:lvl>
    <w:lvl w:ilvl="6" w:tplc="0426000F" w:tentative="1">
      <w:start w:val="1"/>
      <w:numFmt w:val="decimal"/>
      <w:lvlText w:val="%7."/>
      <w:lvlJc w:val="left"/>
      <w:pPr>
        <w:ind w:left="7980" w:hanging="360"/>
      </w:pPr>
    </w:lvl>
    <w:lvl w:ilvl="7" w:tplc="04260019" w:tentative="1">
      <w:start w:val="1"/>
      <w:numFmt w:val="lowerLetter"/>
      <w:lvlText w:val="%8."/>
      <w:lvlJc w:val="left"/>
      <w:pPr>
        <w:ind w:left="8700" w:hanging="360"/>
      </w:pPr>
    </w:lvl>
    <w:lvl w:ilvl="8" w:tplc="042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120741D1"/>
    <w:multiLevelType w:val="multilevel"/>
    <w:tmpl w:val="023AA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277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142E4D9E"/>
    <w:multiLevelType w:val="multilevel"/>
    <w:tmpl w:val="DF80CE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5E7FAE"/>
    <w:multiLevelType w:val="multilevel"/>
    <w:tmpl w:val="34C82D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9" w15:restartNumberingAfterBreak="0">
    <w:nsid w:val="167664FB"/>
    <w:multiLevelType w:val="multilevel"/>
    <w:tmpl w:val="93D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AA31EC0"/>
    <w:multiLevelType w:val="multilevel"/>
    <w:tmpl w:val="774E66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11" w15:restartNumberingAfterBreak="0">
    <w:nsid w:val="22251A51"/>
    <w:multiLevelType w:val="multilevel"/>
    <w:tmpl w:val="82846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594576"/>
    <w:multiLevelType w:val="multilevel"/>
    <w:tmpl w:val="0B32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E80516"/>
    <w:multiLevelType w:val="multilevel"/>
    <w:tmpl w:val="803CE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964B1"/>
    <w:multiLevelType w:val="hybridMultilevel"/>
    <w:tmpl w:val="8F62305A"/>
    <w:lvl w:ilvl="0" w:tplc="094E3236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6" w15:restartNumberingAfterBreak="0">
    <w:nsid w:val="36E35781"/>
    <w:multiLevelType w:val="hybridMultilevel"/>
    <w:tmpl w:val="7DFCD3A4"/>
    <w:lvl w:ilvl="0" w:tplc="5F9EB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D401E"/>
    <w:multiLevelType w:val="hybridMultilevel"/>
    <w:tmpl w:val="5EA2FD96"/>
    <w:lvl w:ilvl="0" w:tplc="2892DB16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4" w:hanging="360"/>
      </w:pPr>
    </w:lvl>
    <w:lvl w:ilvl="2" w:tplc="0426001B" w:tentative="1">
      <w:start w:val="1"/>
      <w:numFmt w:val="lowerRoman"/>
      <w:lvlText w:val="%3."/>
      <w:lvlJc w:val="right"/>
      <w:pPr>
        <w:ind w:left="2554" w:hanging="180"/>
      </w:pPr>
    </w:lvl>
    <w:lvl w:ilvl="3" w:tplc="0426000F" w:tentative="1">
      <w:start w:val="1"/>
      <w:numFmt w:val="decimal"/>
      <w:lvlText w:val="%4."/>
      <w:lvlJc w:val="left"/>
      <w:pPr>
        <w:ind w:left="3274" w:hanging="360"/>
      </w:pPr>
    </w:lvl>
    <w:lvl w:ilvl="4" w:tplc="04260019" w:tentative="1">
      <w:start w:val="1"/>
      <w:numFmt w:val="lowerLetter"/>
      <w:lvlText w:val="%5."/>
      <w:lvlJc w:val="left"/>
      <w:pPr>
        <w:ind w:left="3994" w:hanging="360"/>
      </w:pPr>
    </w:lvl>
    <w:lvl w:ilvl="5" w:tplc="0426001B" w:tentative="1">
      <w:start w:val="1"/>
      <w:numFmt w:val="lowerRoman"/>
      <w:lvlText w:val="%6."/>
      <w:lvlJc w:val="right"/>
      <w:pPr>
        <w:ind w:left="4714" w:hanging="180"/>
      </w:pPr>
    </w:lvl>
    <w:lvl w:ilvl="6" w:tplc="0426000F" w:tentative="1">
      <w:start w:val="1"/>
      <w:numFmt w:val="decimal"/>
      <w:lvlText w:val="%7."/>
      <w:lvlJc w:val="left"/>
      <w:pPr>
        <w:ind w:left="5434" w:hanging="360"/>
      </w:pPr>
    </w:lvl>
    <w:lvl w:ilvl="7" w:tplc="04260019" w:tentative="1">
      <w:start w:val="1"/>
      <w:numFmt w:val="lowerLetter"/>
      <w:lvlText w:val="%8."/>
      <w:lvlJc w:val="left"/>
      <w:pPr>
        <w:ind w:left="6154" w:hanging="360"/>
      </w:pPr>
    </w:lvl>
    <w:lvl w:ilvl="8" w:tplc="0426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3FE33201"/>
    <w:multiLevelType w:val="hybridMultilevel"/>
    <w:tmpl w:val="26829D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0F11C1D"/>
    <w:multiLevelType w:val="hybridMultilevel"/>
    <w:tmpl w:val="E0E8D8EA"/>
    <w:lvl w:ilvl="0" w:tplc="13FA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2158"/>
    <w:multiLevelType w:val="hybridMultilevel"/>
    <w:tmpl w:val="1A8CD3E6"/>
    <w:lvl w:ilvl="0" w:tplc="D476305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39B2FED"/>
    <w:multiLevelType w:val="hybridMultilevel"/>
    <w:tmpl w:val="1AB01E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7656"/>
    <w:multiLevelType w:val="multilevel"/>
    <w:tmpl w:val="14A67DE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555A23BA"/>
    <w:multiLevelType w:val="hybridMultilevel"/>
    <w:tmpl w:val="8CD40A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90CF1"/>
    <w:multiLevelType w:val="multilevel"/>
    <w:tmpl w:val="50869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C1EC7"/>
    <w:multiLevelType w:val="hybridMultilevel"/>
    <w:tmpl w:val="1FE4E3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915F5"/>
    <w:multiLevelType w:val="hybridMultilevel"/>
    <w:tmpl w:val="9F0653B2"/>
    <w:lvl w:ilvl="0" w:tplc="C8F87888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9" w15:restartNumberingAfterBreak="0">
    <w:nsid w:val="63840E37"/>
    <w:multiLevelType w:val="hybridMultilevel"/>
    <w:tmpl w:val="14428042"/>
    <w:lvl w:ilvl="0" w:tplc="8D880340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1" w:hanging="360"/>
      </w:pPr>
    </w:lvl>
    <w:lvl w:ilvl="2" w:tplc="0426001B" w:tentative="1">
      <w:start w:val="1"/>
      <w:numFmt w:val="lowerRoman"/>
      <w:lvlText w:val="%3."/>
      <w:lvlJc w:val="right"/>
      <w:pPr>
        <w:ind w:left="2121" w:hanging="180"/>
      </w:pPr>
    </w:lvl>
    <w:lvl w:ilvl="3" w:tplc="0426000F" w:tentative="1">
      <w:start w:val="1"/>
      <w:numFmt w:val="decimal"/>
      <w:lvlText w:val="%4."/>
      <w:lvlJc w:val="left"/>
      <w:pPr>
        <w:ind w:left="2841" w:hanging="360"/>
      </w:pPr>
    </w:lvl>
    <w:lvl w:ilvl="4" w:tplc="04260019" w:tentative="1">
      <w:start w:val="1"/>
      <w:numFmt w:val="lowerLetter"/>
      <w:lvlText w:val="%5."/>
      <w:lvlJc w:val="left"/>
      <w:pPr>
        <w:ind w:left="3561" w:hanging="360"/>
      </w:pPr>
    </w:lvl>
    <w:lvl w:ilvl="5" w:tplc="0426001B" w:tentative="1">
      <w:start w:val="1"/>
      <w:numFmt w:val="lowerRoman"/>
      <w:lvlText w:val="%6."/>
      <w:lvlJc w:val="right"/>
      <w:pPr>
        <w:ind w:left="4281" w:hanging="180"/>
      </w:pPr>
    </w:lvl>
    <w:lvl w:ilvl="6" w:tplc="0426000F" w:tentative="1">
      <w:start w:val="1"/>
      <w:numFmt w:val="decimal"/>
      <w:lvlText w:val="%7."/>
      <w:lvlJc w:val="left"/>
      <w:pPr>
        <w:ind w:left="5001" w:hanging="360"/>
      </w:pPr>
    </w:lvl>
    <w:lvl w:ilvl="7" w:tplc="04260019" w:tentative="1">
      <w:start w:val="1"/>
      <w:numFmt w:val="lowerLetter"/>
      <w:lvlText w:val="%8."/>
      <w:lvlJc w:val="left"/>
      <w:pPr>
        <w:ind w:left="5721" w:hanging="360"/>
      </w:pPr>
    </w:lvl>
    <w:lvl w:ilvl="8" w:tplc="042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67573701"/>
    <w:multiLevelType w:val="hybridMultilevel"/>
    <w:tmpl w:val="764A89BE"/>
    <w:lvl w:ilvl="0" w:tplc="883A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04900"/>
    <w:multiLevelType w:val="multilevel"/>
    <w:tmpl w:val="A71E9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CF6561B"/>
    <w:multiLevelType w:val="multilevel"/>
    <w:tmpl w:val="48228C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3" w15:restartNumberingAfterBreak="0">
    <w:nsid w:val="70095FC7"/>
    <w:multiLevelType w:val="multilevel"/>
    <w:tmpl w:val="606EFA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31"/>
  </w:num>
  <w:num w:numId="5">
    <w:abstractNumId w:val="26"/>
  </w:num>
  <w:num w:numId="6">
    <w:abstractNumId w:val="20"/>
  </w:num>
  <w:num w:numId="7">
    <w:abstractNumId w:val="13"/>
  </w:num>
  <w:num w:numId="8">
    <w:abstractNumId w:val="9"/>
  </w:num>
  <w:num w:numId="9">
    <w:abstractNumId w:val="30"/>
  </w:num>
  <w:num w:numId="10">
    <w:abstractNumId w:val="6"/>
  </w:num>
  <w:num w:numId="11">
    <w:abstractNumId w:val="25"/>
  </w:num>
  <w:num w:numId="12">
    <w:abstractNumId w:val="7"/>
  </w:num>
  <w:num w:numId="13">
    <w:abstractNumId w:val="24"/>
  </w:num>
  <w:num w:numId="14">
    <w:abstractNumId w:val="32"/>
  </w:num>
  <w:num w:numId="15">
    <w:abstractNumId w:val="17"/>
  </w:num>
  <w:num w:numId="16">
    <w:abstractNumId w:val="27"/>
  </w:num>
  <w:num w:numId="17">
    <w:abstractNumId w:val="3"/>
  </w:num>
  <w:num w:numId="18">
    <w:abstractNumId w:val="28"/>
  </w:num>
  <w:num w:numId="19">
    <w:abstractNumId w:val="15"/>
  </w:num>
  <w:num w:numId="20">
    <w:abstractNumId w:val="1"/>
  </w:num>
  <w:num w:numId="21">
    <w:abstractNumId w:val="29"/>
  </w:num>
  <w:num w:numId="22">
    <w:abstractNumId w:val="19"/>
  </w:num>
  <w:num w:numId="23">
    <w:abstractNumId w:val="2"/>
  </w:num>
  <w:num w:numId="24">
    <w:abstractNumId w:val="22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5"/>
  </w:num>
  <w:num w:numId="31">
    <w:abstractNumId w:val="18"/>
  </w:num>
  <w:num w:numId="32">
    <w:abstractNumId w:val="16"/>
  </w:num>
  <w:num w:numId="33">
    <w:abstractNumId w:val="0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8E"/>
    <w:rsid w:val="00011B50"/>
    <w:rsid w:val="0005200F"/>
    <w:rsid w:val="0005332D"/>
    <w:rsid w:val="00061C7C"/>
    <w:rsid w:val="00062999"/>
    <w:rsid w:val="00067F11"/>
    <w:rsid w:val="000B2F80"/>
    <w:rsid w:val="000D050E"/>
    <w:rsid w:val="000E1220"/>
    <w:rsid w:val="000E4406"/>
    <w:rsid w:val="000F2A12"/>
    <w:rsid w:val="00106ECE"/>
    <w:rsid w:val="00122E3E"/>
    <w:rsid w:val="00122FF6"/>
    <w:rsid w:val="001245B2"/>
    <w:rsid w:val="00155D47"/>
    <w:rsid w:val="00174189"/>
    <w:rsid w:val="00174996"/>
    <w:rsid w:val="00177462"/>
    <w:rsid w:val="001A1D5A"/>
    <w:rsid w:val="001A5292"/>
    <w:rsid w:val="001A6D3B"/>
    <w:rsid w:val="001B239C"/>
    <w:rsid w:val="001B38CA"/>
    <w:rsid w:val="001C3DA7"/>
    <w:rsid w:val="001D126B"/>
    <w:rsid w:val="001E17FE"/>
    <w:rsid w:val="001F248F"/>
    <w:rsid w:val="001F598E"/>
    <w:rsid w:val="0020351A"/>
    <w:rsid w:val="002108D5"/>
    <w:rsid w:val="00210986"/>
    <w:rsid w:val="00212B2A"/>
    <w:rsid w:val="00213EED"/>
    <w:rsid w:val="00250FC0"/>
    <w:rsid w:val="00251B8E"/>
    <w:rsid w:val="00253F5B"/>
    <w:rsid w:val="002630FA"/>
    <w:rsid w:val="00295562"/>
    <w:rsid w:val="002B11F7"/>
    <w:rsid w:val="002C4F75"/>
    <w:rsid w:val="002C5B14"/>
    <w:rsid w:val="002C6A39"/>
    <w:rsid w:val="002D03FD"/>
    <w:rsid w:val="002D0BBB"/>
    <w:rsid w:val="002E327A"/>
    <w:rsid w:val="002F3409"/>
    <w:rsid w:val="002F703C"/>
    <w:rsid w:val="003110DF"/>
    <w:rsid w:val="003212AD"/>
    <w:rsid w:val="003325F6"/>
    <w:rsid w:val="0033780C"/>
    <w:rsid w:val="00364C2A"/>
    <w:rsid w:val="00377826"/>
    <w:rsid w:val="003866E7"/>
    <w:rsid w:val="00391E95"/>
    <w:rsid w:val="003A183F"/>
    <w:rsid w:val="003A4222"/>
    <w:rsid w:val="003A5CA5"/>
    <w:rsid w:val="003B0FA1"/>
    <w:rsid w:val="003D370B"/>
    <w:rsid w:val="003D6438"/>
    <w:rsid w:val="003F0A06"/>
    <w:rsid w:val="003F53B6"/>
    <w:rsid w:val="00405077"/>
    <w:rsid w:val="0042794F"/>
    <w:rsid w:val="004458F2"/>
    <w:rsid w:val="00465BF0"/>
    <w:rsid w:val="00465F16"/>
    <w:rsid w:val="00476096"/>
    <w:rsid w:val="004849CB"/>
    <w:rsid w:val="004A68E3"/>
    <w:rsid w:val="004A7A08"/>
    <w:rsid w:val="004C2124"/>
    <w:rsid w:val="004D0B66"/>
    <w:rsid w:val="004F4453"/>
    <w:rsid w:val="004F64A0"/>
    <w:rsid w:val="005214A3"/>
    <w:rsid w:val="005235A1"/>
    <w:rsid w:val="00530319"/>
    <w:rsid w:val="00536CDB"/>
    <w:rsid w:val="00547BEB"/>
    <w:rsid w:val="0056441C"/>
    <w:rsid w:val="00572598"/>
    <w:rsid w:val="005738E8"/>
    <w:rsid w:val="0059763A"/>
    <w:rsid w:val="00597701"/>
    <w:rsid w:val="005A0823"/>
    <w:rsid w:val="005B3EF3"/>
    <w:rsid w:val="005B5FB7"/>
    <w:rsid w:val="005E7FED"/>
    <w:rsid w:val="005F3DB0"/>
    <w:rsid w:val="005F61C8"/>
    <w:rsid w:val="00605BD7"/>
    <w:rsid w:val="00606335"/>
    <w:rsid w:val="00607713"/>
    <w:rsid w:val="00622926"/>
    <w:rsid w:val="00644A7E"/>
    <w:rsid w:val="00644F3B"/>
    <w:rsid w:val="00671F8D"/>
    <w:rsid w:val="006739CF"/>
    <w:rsid w:val="00675645"/>
    <w:rsid w:val="00691943"/>
    <w:rsid w:val="00693A97"/>
    <w:rsid w:val="00696F87"/>
    <w:rsid w:val="006A1241"/>
    <w:rsid w:val="006A3D68"/>
    <w:rsid w:val="006B4FAF"/>
    <w:rsid w:val="006C424C"/>
    <w:rsid w:val="006C685F"/>
    <w:rsid w:val="006D18E9"/>
    <w:rsid w:val="006E312D"/>
    <w:rsid w:val="006E53C1"/>
    <w:rsid w:val="006E6C44"/>
    <w:rsid w:val="006F79D3"/>
    <w:rsid w:val="0070317F"/>
    <w:rsid w:val="0070506F"/>
    <w:rsid w:val="00722717"/>
    <w:rsid w:val="00726E11"/>
    <w:rsid w:val="00751BF4"/>
    <w:rsid w:val="00756DFC"/>
    <w:rsid w:val="00770629"/>
    <w:rsid w:val="007A470A"/>
    <w:rsid w:val="007F568E"/>
    <w:rsid w:val="00804342"/>
    <w:rsid w:val="00806FFB"/>
    <w:rsid w:val="0081471B"/>
    <w:rsid w:val="0081710E"/>
    <w:rsid w:val="00822697"/>
    <w:rsid w:val="008279E1"/>
    <w:rsid w:val="00835784"/>
    <w:rsid w:val="00841F21"/>
    <w:rsid w:val="00843B8E"/>
    <w:rsid w:val="008577AC"/>
    <w:rsid w:val="00871C57"/>
    <w:rsid w:val="008751D3"/>
    <w:rsid w:val="00882472"/>
    <w:rsid w:val="00884E5B"/>
    <w:rsid w:val="00887B0D"/>
    <w:rsid w:val="00893B86"/>
    <w:rsid w:val="008D58CC"/>
    <w:rsid w:val="008F3278"/>
    <w:rsid w:val="008F3429"/>
    <w:rsid w:val="008F3D4F"/>
    <w:rsid w:val="0090030F"/>
    <w:rsid w:val="00912F88"/>
    <w:rsid w:val="0092758A"/>
    <w:rsid w:val="00927DFB"/>
    <w:rsid w:val="00931105"/>
    <w:rsid w:val="009437DC"/>
    <w:rsid w:val="009522C6"/>
    <w:rsid w:val="009738A3"/>
    <w:rsid w:val="0097412F"/>
    <w:rsid w:val="009B3890"/>
    <w:rsid w:val="009B4AE9"/>
    <w:rsid w:val="009C76FC"/>
    <w:rsid w:val="009F45AB"/>
    <w:rsid w:val="00A15755"/>
    <w:rsid w:val="00A172F7"/>
    <w:rsid w:val="00A64CA1"/>
    <w:rsid w:val="00A675A5"/>
    <w:rsid w:val="00A75AF3"/>
    <w:rsid w:val="00AC2DE5"/>
    <w:rsid w:val="00AD069A"/>
    <w:rsid w:val="00AD1447"/>
    <w:rsid w:val="00AD5070"/>
    <w:rsid w:val="00AE791C"/>
    <w:rsid w:val="00B23CB5"/>
    <w:rsid w:val="00B31BD1"/>
    <w:rsid w:val="00B37546"/>
    <w:rsid w:val="00B523F9"/>
    <w:rsid w:val="00B65158"/>
    <w:rsid w:val="00B65501"/>
    <w:rsid w:val="00B76EAA"/>
    <w:rsid w:val="00BB18B2"/>
    <w:rsid w:val="00BD59E0"/>
    <w:rsid w:val="00BE3919"/>
    <w:rsid w:val="00BF16EE"/>
    <w:rsid w:val="00BF1ADD"/>
    <w:rsid w:val="00BF45BC"/>
    <w:rsid w:val="00C07C2E"/>
    <w:rsid w:val="00C25FBC"/>
    <w:rsid w:val="00C355FA"/>
    <w:rsid w:val="00C37952"/>
    <w:rsid w:val="00C42C0F"/>
    <w:rsid w:val="00C4350D"/>
    <w:rsid w:val="00C54D1D"/>
    <w:rsid w:val="00C559E9"/>
    <w:rsid w:val="00C6365E"/>
    <w:rsid w:val="00C64721"/>
    <w:rsid w:val="00C73723"/>
    <w:rsid w:val="00C83E28"/>
    <w:rsid w:val="00C85181"/>
    <w:rsid w:val="00C86C72"/>
    <w:rsid w:val="00CA028D"/>
    <w:rsid w:val="00CA1967"/>
    <w:rsid w:val="00CC0CC8"/>
    <w:rsid w:val="00CC4F93"/>
    <w:rsid w:val="00CC5BF8"/>
    <w:rsid w:val="00CE11A0"/>
    <w:rsid w:val="00CE2B36"/>
    <w:rsid w:val="00CE44CC"/>
    <w:rsid w:val="00D122C5"/>
    <w:rsid w:val="00D47640"/>
    <w:rsid w:val="00D7008B"/>
    <w:rsid w:val="00D76493"/>
    <w:rsid w:val="00D76781"/>
    <w:rsid w:val="00D90E5B"/>
    <w:rsid w:val="00D928EF"/>
    <w:rsid w:val="00D93F88"/>
    <w:rsid w:val="00DB2872"/>
    <w:rsid w:val="00DB53D5"/>
    <w:rsid w:val="00DE103C"/>
    <w:rsid w:val="00DF0974"/>
    <w:rsid w:val="00DF6580"/>
    <w:rsid w:val="00E0079C"/>
    <w:rsid w:val="00E01215"/>
    <w:rsid w:val="00E05605"/>
    <w:rsid w:val="00E22761"/>
    <w:rsid w:val="00E3130F"/>
    <w:rsid w:val="00E4085C"/>
    <w:rsid w:val="00E523EA"/>
    <w:rsid w:val="00E533EC"/>
    <w:rsid w:val="00E57700"/>
    <w:rsid w:val="00E6426C"/>
    <w:rsid w:val="00E64B0A"/>
    <w:rsid w:val="00E70F20"/>
    <w:rsid w:val="00E718A7"/>
    <w:rsid w:val="00E7745E"/>
    <w:rsid w:val="00E87992"/>
    <w:rsid w:val="00E94C10"/>
    <w:rsid w:val="00E96B0A"/>
    <w:rsid w:val="00EA1026"/>
    <w:rsid w:val="00EC378E"/>
    <w:rsid w:val="00EC6282"/>
    <w:rsid w:val="00EF39C5"/>
    <w:rsid w:val="00F03FB5"/>
    <w:rsid w:val="00F2289C"/>
    <w:rsid w:val="00F3164B"/>
    <w:rsid w:val="00F331DC"/>
    <w:rsid w:val="00F3536F"/>
    <w:rsid w:val="00F46CE1"/>
    <w:rsid w:val="00F47B69"/>
    <w:rsid w:val="00F47F1A"/>
    <w:rsid w:val="00F7087F"/>
    <w:rsid w:val="00F73A6A"/>
    <w:rsid w:val="00F87142"/>
    <w:rsid w:val="00F90097"/>
    <w:rsid w:val="00F9429C"/>
    <w:rsid w:val="00F95361"/>
    <w:rsid w:val="00F958A4"/>
    <w:rsid w:val="00FB015F"/>
    <w:rsid w:val="00FD2DD7"/>
    <w:rsid w:val="00FE1282"/>
    <w:rsid w:val="00F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234CE"/>
  <w15:chartTrackingRefBased/>
  <w15:docId w15:val="{6404D0AC-64DF-4B0D-8639-DB2B5A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link w:val="Heading1Char"/>
    <w:uiPriority w:val="9"/>
    <w:qFormat/>
    <w:rsid w:val="00122E3E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251B8E"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251B8E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locked/>
    <w:rsid w:val="00251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EC378E"/>
    <w:pPr>
      <w:tabs>
        <w:tab w:val="left" w:pos="0"/>
      </w:tabs>
      <w:spacing w:after="240" w:line="240" w:lineRule="auto"/>
      <w:jc w:val="both"/>
    </w:pPr>
    <w:rPr>
      <w:rFonts w:ascii="Cambria" w:eastAsia="Cambria" w:hAnsi="Cambria" w:cs="Cambria"/>
      <w:b/>
      <w:sz w:val="24"/>
      <w:szCs w:val="24"/>
    </w:rPr>
  </w:style>
  <w:style w:type="paragraph" w:customStyle="1" w:styleId="Text1">
    <w:name w:val="Text 1"/>
    <w:basedOn w:val="Normal"/>
    <w:rsid w:val="004849CB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  <w:style w:type="table" w:styleId="TableGrid">
    <w:name w:val="Table Grid"/>
    <w:basedOn w:val="TableNormal"/>
    <w:uiPriority w:val="59"/>
    <w:rsid w:val="0017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8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2E3E"/>
    <w:rPr>
      <w:rFonts w:ascii="Times New Roman" w:eastAsia="Times New Roman" w:hAnsi="Times New Roman" w:cs="Cambria"/>
      <w:bCs/>
      <w:kern w:val="56"/>
      <w:sz w:val="24"/>
      <w:szCs w:val="28"/>
    </w:rPr>
  </w:style>
  <w:style w:type="paragraph" w:styleId="BodyText">
    <w:name w:val="Body Text"/>
    <w:aliases w:val="Body Text1"/>
    <w:basedOn w:val="Normal"/>
    <w:link w:val="BodyTextChar"/>
    <w:rsid w:val="0005200F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05200F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3754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7008B"/>
    <w:rPr>
      <w:rFonts w:ascii="Cambria" w:eastAsia="Cambria" w:hAnsi="Cambria"/>
      <w:kern w:val="56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08B"/>
    <w:rPr>
      <w:rFonts w:ascii="Cambria" w:eastAsia="Cambria" w:hAnsi="Cambria" w:cs="Times New Roman"/>
      <w:kern w:val="5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087F"/>
    <w:rPr>
      <w:rFonts w:eastAsiaTheme="minorHAnsi"/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737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7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37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7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2964-387B-46E9-B29E-8859E0B7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Priščica</dc:creator>
  <cp:keywords/>
  <dc:description/>
  <cp:lastModifiedBy>Jevgēnijs Gramsts</cp:lastModifiedBy>
  <cp:revision>3</cp:revision>
  <cp:lastPrinted>2017-04-06T12:14:00Z</cp:lastPrinted>
  <dcterms:created xsi:type="dcterms:W3CDTF">2018-02-05T15:18:00Z</dcterms:created>
  <dcterms:modified xsi:type="dcterms:W3CDTF">2018-02-06T07:07:00Z</dcterms:modified>
</cp:coreProperties>
</file>