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DE" w:rsidRDefault="000E35C5" w:rsidP="001628DE">
      <w:pPr>
        <w:jc w:val="both"/>
      </w:pPr>
      <w:r>
        <w:t>22</w:t>
      </w:r>
      <w:r w:rsidR="001628DE">
        <w:t>.01.2018.</w:t>
      </w:r>
    </w:p>
    <w:p w:rsidR="001628DE" w:rsidRDefault="001628DE" w:rsidP="001628DE">
      <w:pPr>
        <w:jc w:val="both"/>
      </w:pPr>
      <w:r>
        <w:t xml:space="preserve">Atklāta konkursa </w:t>
      </w:r>
      <w:r w:rsidRPr="001628DE">
        <w:rPr>
          <w:b/>
          <w:bCs/>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628DE">
        <w:rPr>
          <w:b/>
        </w:rPr>
        <w:t xml:space="preserve">” </w:t>
      </w:r>
      <w:r w:rsidRPr="001628DE">
        <w:t>iepirkuma komisija sniedz atbildes uz ieinteresēto piegādātāju uzdotajiem jautājumiem:</w:t>
      </w:r>
    </w:p>
    <w:p w:rsidR="000E35C5" w:rsidRPr="000E35C5" w:rsidRDefault="000E35C5" w:rsidP="000E35C5">
      <w:pPr>
        <w:jc w:val="both"/>
        <w:rPr>
          <w:b/>
        </w:rPr>
      </w:pPr>
      <w:r w:rsidRPr="000E35C5">
        <w:rPr>
          <w:b/>
        </w:rPr>
        <w:t>Jautājums Nr.1</w:t>
      </w:r>
    </w:p>
    <w:p w:rsidR="000E35C5" w:rsidRPr="000E35C5" w:rsidRDefault="000E35C5" w:rsidP="000E35C5">
      <w:pPr>
        <w:jc w:val="both"/>
      </w:pPr>
      <w:r w:rsidRPr="000E35C5">
        <w:t>Saskaņā ar skaidrojošo aprakstu KC un DITF elektroapgādes pieslēgums pie Sadales tīkliem ir paredzēts no TP-2612. Lūdzam sniegt informāciju, vai piedāvājuma sagatavošanai būs pieejami AS "Sadales tīkls" tehniskie noteikumi, kas ļauj palielināt atļauto slodzi no transformatoru apakšstacijas  TP-2612?</w:t>
      </w:r>
    </w:p>
    <w:p w:rsidR="000E35C5" w:rsidRPr="000E35C5" w:rsidRDefault="000E35C5" w:rsidP="000E35C5">
      <w:pPr>
        <w:jc w:val="both"/>
        <w:rPr>
          <w:b/>
        </w:rPr>
      </w:pPr>
      <w:r w:rsidRPr="000E35C5">
        <w:rPr>
          <w:b/>
        </w:rPr>
        <w:t>Atbilde Nr.1</w:t>
      </w:r>
    </w:p>
    <w:p w:rsidR="000E35C5" w:rsidRPr="000E35C5" w:rsidRDefault="000E35C5" w:rsidP="000E35C5">
      <w:pPr>
        <w:jc w:val="both"/>
      </w:pPr>
      <w:r w:rsidRPr="000E35C5">
        <w:t>Uz šo brīdi nav pieejami Sadales tīkls tehniskie noteikumi.</w:t>
      </w:r>
    </w:p>
    <w:p w:rsidR="000E35C5" w:rsidRPr="000E35C5" w:rsidRDefault="000E35C5" w:rsidP="000E35C5">
      <w:pPr>
        <w:jc w:val="both"/>
        <w:rPr>
          <w:b/>
        </w:rPr>
      </w:pPr>
      <w:r w:rsidRPr="000E35C5">
        <w:rPr>
          <w:b/>
        </w:rPr>
        <w:t>Jautājums Nr.2</w:t>
      </w:r>
    </w:p>
    <w:p w:rsidR="000E35C5" w:rsidRPr="000E35C5" w:rsidRDefault="000E35C5" w:rsidP="000E35C5">
      <w:pPr>
        <w:jc w:val="both"/>
      </w:pPr>
      <w:r w:rsidRPr="000E35C5">
        <w:t>Pēc tehniskās specifikācijas (pielikums nr.1) fasāžu apgaismojuma gaismekļi jāizvēlas saskaņā ar Pasūtītāja norādījumiem (52.lpp), bet pielikumā pievienotajām "jaunbūves meta" vizualizācijām fasādes apgaismojums nav iezīmēts. Lūdzam precizēt, kādus fasādes apgaismojuma risinājumus paredzēt. </w:t>
      </w:r>
    </w:p>
    <w:p w:rsidR="000E35C5" w:rsidRPr="000E35C5" w:rsidRDefault="000E35C5" w:rsidP="000E35C5">
      <w:pPr>
        <w:jc w:val="both"/>
        <w:rPr>
          <w:b/>
        </w:rPr>
      </w:pPr>
      <w:r w:rsidRPr="000E35C5">
        <w:rPr>
          <w:b/>
        </w:rPr>
        <w:t>Atbilde Nr.2</w:t>
      </w:r>
    </w:p>
    <w:p w:rsidR="000E35C5" w:rsidRPr="000E35C5" w:rsidRDefault="000E35C5" w:rsidP="000E35C5">
      <w:pPr>
        <w:jc w:val="both"/>
      </w:pPr>
      <w:r w:rsidRPr="000E35C5">
        <w:t>Fakultātes ēkai fasādes apgaismojums paredzēts analoģiski esošajai EEF ēkai.</w:t>
      </w:r>
    </w:p>
    <w:p w:rsidR="000E35C5" w:rsidRPr="000E35C5" w:rsidRDefault="000E35C5" w:rsidP="000E35C5">
      <w:pPr>
        <w:jc w:val="both"/>
        <w:rPr>
          <w:b/>
        </w:rPr>
      </w:pPr>
      <w:r w:rsidRPr="000E35C5">
        <w:rPr>
          <w:b/>
        </w:rPr>
        <w:t>Jautājums Nr.3</w:t>
      </w:r>
    </w:p>
    <w:p w:rsidR="000E35C5" w:rsidRPr="000E35C5" w:rsidRDefault="000E35C5" w:rsidP="000E35C5">
      <w:pPr>
        <w:jc w:val="both"/>
      </w:pPr>
      <w:r w:rsidRPr="000E35C5">
        <w:t xml:space="preserve">Pēc tehniskās specifikācijas (pielikums nr.1) norādīts: </w:t>
      </w:r>
      <w:r w:rsidRPr="000E35C5">
        <w:rPr>
          <w:i/>
        </w:rPr>
        <w:t>"Mākslīgai apgaismei darba kabinetos, WC un tehniskajās telpās izmantot gaismekļus ar T5 luminiscences spuldzēm"</w:t>
      </w:r>
      <w:r w:rsidRPr="000E35C5">
        <w:t xml:space="preserve">(51.lpp), savukārt "jaunbūves meta" skaidrojošajā aprakstā norādīts: </w:t>
      </w:r>
      <w:r w:rsidRPr="000E35C5">
        <w:rPr>
          <w:i/>
        </w:rPr>
        <w:t>"Telpu apgaismojumam izmantot gaismekļus ar LED spuldzēm"</w:t>
      </w:r>
      <w:r w:rsidRPr="000E35C5">
        <w:t xml:space="preserve"> (4.lpp). Lūdzam apstiprināt, ka nesakritību gadījumā starp tehnisko specifikāciju un metu skaidrojošo rakstu par galveno uzskatīt tehnisko specifikāciju.</w:t>
      </w:r>
    </w:p>
    <w:p w:rsidR="000E35C5" w:rsidRPr="000E35C5" w:rsidRDefault="000E35C5" w:rsidP="000E35C5">
      <w:pPr>
        <w:jc w:val="both"/>
        <w:rPr>
          <w:b/>
        </w:rPr>
      </w:pPr>
      <w:r w:rsidRPr="000E35C5">
        <w:rPr>
          <w:b/>
        </w:rPr>
        <w:t>Atbilde Nr.3</w:t>
      </w:r>
    </w:p>
    <w:p w:rsidR="000E35C5" w:rsidRPr="000E35C5" w:rsidRDefault="000E35C5" w:rsidP="000E35C5">
      <w:pPr>
        <w:jc w:val="both"/>
      </w:pPr>
      <w:r w:rsidRPr="000E35C5">
        <w:t>Prioritāra ir Tehniskajā specifikācijā norādītā informācija.</w:t>
      </w:r>
    </w:p>
    <w:p w:rsidR="000E35C5" w:rsidRPr="000E35C5" w:rsidRDefault="000E35C5" w:rsidP="000E35C5">
      <w:pPr>
        <w:jc w:val="both"/>
        <w:rPr>
          <w:b/>
        </w:rPr>
      </w:pPr>
      <w:r w:rsidRPr="000E35C5">
        <w:rPr>
          <w:b/>
        </w:rPr>
        <w:t>Jautājums Nr.4</w:t>
      </w:r>
    </w:p>
    <w:p w:rsidR="000E35C5" w:rsidRPr="000E35C5" w:rsidRDefault="000E35C5" w:rsidP="000E35C5">
      <w:pPr>
        <w:jc w:val="both"/>
      </w:pPr>
      <w:r w:rsidRPr="000E35C5">
        <w:t xml:space="preserve">Tehniskajā specifikācijā (pielikums Nr.1) nav norādīts, ka būtu nepieciešama teritorijas apgaismojuma rekonstrukcija. Vai teritorijas apgaismojuma rekonstrukcija nav paredzēta šī konkursa ietvaros?  </w:t>
      </w:r>
    </w:p>
    <w:p w:rsidR="000E35C5" w:rsidRPr="000E35C5" w:rsidRDefault="000E35C5" w:rsidP="000E35C5">
      <w:pPr>
        <w:jc w:val="both"/>
        <w:rPr>
          <w:b/>
        </w:rPr>
      </w:pPr>
      <w:r w:rsidRPr="000E35C5">
        <w:rPr>
          <w:b/>
        </w:rPr>
        <w:t>Atbilde Nr.4</w:t>
      </w:r>
    </w:p>
    <w:p w:rsidR="000E35C5" w:rsidRPr="000E35C5" w:rsidRDefault="000E35C5" w:rsidP="000E35C5">
      <w:pPr>
        <w:jc w:val="both"/>
      </w:pPr>
      <w:r w:rsidRPr="000E35C5">
        <w:t>Teritorijas apgaismojuma rekonstrukciju ir nepieciešams ietvert piedāvājumā.</w:t>
      </w:r>
    </w:p>
    <w:p w:rsidR="000E35C5" w:rsidRDefault="000E35C5" w:rsidP="000E35C5">
      <w:pPr>
        <w:jc w:val="both"/>
        <w:rPr>
          <w:b/>
        </w:rPr>
      </w:pPr>
    </w:p>
    <w:p w:rsidR="000E35C5" w:rsidRPr="000E35C5" w:rsidRDefault="000E35C5" w:rsidP="000E35C5">
      <w:pPr>
        <w:jc w:val="both"/>
        <w:rPr>
          <w:b/>
        </w:rPr>
      </w:pPr>
      <w:r w:rsidRPr="000E35C5">
        <w:rPr>
          <w:b/>
        </w:rPr>
        <w:lastRenderedPageBreak/>
        <w:t>Jautājums Nr.5</w:t>
      </w:r>
    </w:p>
    <w:p w:rsidR="000E35C5" w:rsidRPr="000E35C5" w:rsidRDefault="000E35C5" w:rsidP="000E35C5">
      <w:pPr>
        <w:jc w:val="both"/>
      </w:pPr>
      <w:r w:rsidRPr="000E35C5">
        <w:t xml:space="preserve">Tehniskajā specifikācijā (pielikums nr.1) norādīts: </w:t>
      </w:r>
      <w:r w:rsidRPr="000E35C5">
        <w:rPr>
          <w:i/>
        </w:rPr>
        <w:t>"Projekta risinājuma jāparedz divi neatkarīgi elektroapgādes pieslēgumi"</w:t>
      </w:r>
      <w:r w:rsidRPr="000E35C5">
        <w:t>. Lūdzam precizēt, vai domāti 2 pievadi no TP-2612 līdz DITF galvenajai ēkas sadalnei un 2 pievadi no TP-2612 līdz KC galvenajai sadalnei? </w:t>
      </w:r>
    </w:p>
    <w:p w:rsidR="000E35C5" w:rsidRPr="000E35C5" w:rsidRDefault="000E35C5" w:rsidP="000E35C5">
      <w:pPr>
        <w:jc w:val="both"/>
        <w:rPr>
          <w:b/>
        </w:rPr>
      </w:pPr>
      <w:r w:rsidRPr="000E35C5">
        <w:rPr>
          <w:b/>
        </w:rPr>
        <w:t>Atbilde Nr.5</w:t>
      </w:r>
    </w:p>
    <w:p w:rsidR="000E35C5" w:rsidRPr="000E35C5" w:rsidRDefault="000E35C5" w:rsidP="000E35C5">
      <w:pPr>
        <w:jc w:val="both"/>
      </w:pPr>
      <w:r w:rsidRPr="000E35C5">
        <w:t xml:space="preserve">Jā, katrai ēkai atsevišķi ir jāparedz 2 (divi) pievadi. </w:t>
      </w:r>
    </w:p>
    <w:p w:rsidR="000E35C5" w:rsidRPr="000E35C5" w:rsidRDefault="000E35C5" w:rsidP="000E35C5">
      <w:pPr>
        <w:jc w:val="both"/>
        <w:rPr>
          <w:b/>
        </w:rPr>
      </w:pPr>
      <w:r w:rsidRPr="000E35C5">
        <w:rPr>
          <w:b/>
        </w:rPr>
        <w:t>Jautājums Nr.6</w:t>
      </w:r>
    </w:p>
    <w:p w:rsidR="000E35C5" w:rsidRPr="000E35C5" w:rsidRDefault="000E35C5" w:rsidP="000E35C5">
      <w:pPr>
        <w:jc w:val="both"/>
      </w:pPr>
      <w:r w:rsidRPr="000E35C5">
        <w:t>Lūdzam precizēt, vai aktīvais aprīkojums telekomunikāciju tīkliem un video novērošanas tīkliem ir jāiekļauj piedāvājumā?</w:t>
      </w:r>
    </w:p>
    <w:p w:rsidR="000E35C5" w:rsidRPr="000E35C5" w:rsidRDefault="000E35C5" w:rsidP="000E35C5">
      <w:pPr>
        <w:jc w:val="both"/>
        <w:rPr>
          <w:b/>
        </w:rPr>
      </w:pPr>
      <w:r w:rsidRPr="000E35C5">
        <w:rPr>
          <w:b/>
        </w:rPr>
        <w:t>Atbilde Nr.6</w:t>
      </w:r>
    </w:p>
    <w:p w:rsidR="000E35C5" w:rsidRPr="000E35C5" w:rsidRDefault="000E35C5" w:rsidP="000E35C5">
      <w:pPr>
        <w:jc w:val="both"/>
      </w:pPr>
      <w:r w:rsidRPr="000E35C5">
        <w:t>Ēku inženiertīklu aktīvais aprīkojums ir jāiekļauj piedāvājumā. Lūdzam skatīt Nolikuma pielikumu Nr.1 (Tehniskā specifikācija) un tā pielikumu Nr.5.  Turpretī auditoriju aprīkojums (skat. Nolikuma pielikuma Nr.1 pielikumu Nr.4 (excel dokuments)) nav jāiekļauj piedāvājumā, tiem jāiekļauj tikai pievadu izbūve.</w:t>
      </w:r>
    </w:p>
    <w:p w:rsidR="000E35C5" w:rsidRPr="000E35C5" w:rsidRDefault="000E35C5" w:rsidP="000E35C5">
      <w:pPr>
        <w:jc w:val="both"/>
        <w:rPr>
          <w:b/>
        </w:rPr>
      </w:pPr>
      <w:r w:rsidRPr="000E35C5">
        <w:rPr>
          <w:b/>
        </w:rPr>
        <w:t>Jautājums Nr.7</w:t>
      </w:r>
    </w:p>
    <w:p w:rsidR="000E35C5" w:rsidRPr="000E35C5" w:rsidRDefault="000E35C5" w:rsidP="000E35C5">
      <w:pPr>
        <w:jc w:val="both"/>
      </w:pPr>
      <w:r w:rsidRPr="000E35C5">
        <w:t>Publisko auditoriju aprīkojuma apraksts (pielikums Nr.4) norādīts, ka telekomunikāciju tīklam jāizmanto Cat7 vītā pāra kabeļi, savukārt Tehniskajā specifikācijā (pielikums Nr.1) norādīts, ka jāizmanto Cat6 kabeļi. Lūdzam precizēt, kādas kategorijas tīkls ir paredzēts?</w:t>
      </w:r>
    </w:p>
    <w:p w:rsidR="000E35C5" w:rsidRPr="000E35C5" w:rsidRDefault="000E35C5" w:rsidP="000E35C5">
      <w:pPr>
        <w:jc w:val="both"/>
        <w:rPr>
          <w:b/>
        </w:rPr>
      </w:pPr>
      <w:r w:rsidRPr="000E35C5">
        <w:rPr>
          <w:b/>
        </w:rPr>
        <w:t>Atbilde Nr.7</w:t>
      </w:r>
    </w:p>
    <w:p w:rsidR="000E35C5" w:rsidRPr="000E35C5" w:rsidRDefault="000E35C5" w:rsidP="000E35C5">
      <w:pPr>
        <w:jc w:val="both"/>
      </w:pPr>
      <w:r w:rsidRPr="000E35C5">
        <w:t xml:space="preserve">Piedāvājumā nepieciešams paredzēt - ēkā Cat6 kabeļus. </w:t>
      </w:r>
    </w:p>
    <w:p w:rsidR="00B87657" w:rsidRPr="00831E0B" w:rsidRDefault="00831E0B" w:rsidP="003649FF">
      <w:pPr>
        <w:jc w:val="both"/>
        <w:rPr>
          <w:b/>
        </w:rPr>
      </w:pPr>
      <w:r w:rsidRPr="00831E0B">
        <w:rPr>
          <w:b/>
        </w:rPr>
        <w:t>Jautājums Nr.8.</w:t>
      </w:r>
    </w:p>
    <w:p w:rsidR="00831E0B" w:rsidRPr="00831E0B" w:rsidRDefault="00831E0B" w:rsidP="00831E0B">
      <w:pPr>
        <w:jc w:val="both"/>
        <w:rPr>
          <w:i/>
        </w:rPr>
      </w:pPr>
      <w:r w:rsidRPr="00831E0B">
        <w:t xml:space="preserve">Iepirkuma procedūras nolikuma 4.2.11.2.punkta 2.2) apakšpunktā ir noteikts, ka </w:t>
      </w:r>
      <w:r w:rsidRPr="00831E0B">
        <w:rPr>
          <w:i/>
        </w:rPr>
        <w:t xml:space="preserve">pretendentam Iepirkuma procedūras dokumentācijā noteikto būvdarbu veikšanai ir jāpiesaista būvdarbu vadītājs (atbildīgais), kam ne vairāk kā </w:t>
      </w:r>
      <w:r w:rsidRPr="00831E0B">
        <w:rPr>
          <w:i/>
          <w:lang w:val="x-none"/>
        </w:rPr>
        <w:t xml:space="preserve">iepriekšējo </w:t>
      </w:r>
      <w:r w:rsidRPr="00831E0B">
        <w:rPr>
          <w:i/>
        </w:rPr>
        <w:t>5 (</w:t>
      </w:r>
      <w:r w:rsidRPr="00831E0B">
        <w:rPr>
          <w:i/>
          <w:lang w:val="x-none"/>
        </w:rPr>
        <w:t>piecu</w:t>
      </w:r>
      <w:r w:rsidRPr="00831E0B">
        <w:rPr>
          <w:i/>
        </w:rPr>
        <w:t>)</w:t>
      </w:r>
      <w:r w:rsidRPr="00831E0B">
        <w:rPr>
          <w:i/>
          <w:lang w:val="x-none"/>
        </w:rPr>
        <w:t xml:space="preserve"> (2012., 2013., 2014., 2015., 2016. un 2017.) gadu</w:t>
      </w:r>
      <w:r w:rsidRPr="00831E0B" w:rsidDel="00D668E1">
        <w:rPr>
          <w:i/>
          <w:lang w:val="x-none"/>
        </w:rPr>
        <w:t xml:space="preserve"> </w:t>
      </w:r>
      <w:r w:rsidRPr="00831E0B">
        <w:rPr>
          <w:i/>
          <w:lang w:val="x-none"/>
        </w:rPr>
        <w:t xml:space="preserve">laikā ir pieredze būvdarbu vadīšanā galvenā būvdarbu vadītāja amatā vismaz </w:t>
      </w:r>
      <w:r w:rsidRPr="00831E0B">
        <w:rPr>
          <w:i/>
        </w:rPr>
        <w:t>2</w:t>
      </w:r>
      <w:r w:rsidRPr="00831E0B">
        <w:rPr>
          <w:i/>
          <w:lang w:val="x-none"/>
        </w:rPr>
        <w:t xml:space="preserve"> (</w:t>
      </w:r>
      <w:r w:rsidRPr="00831E0B">
        <w:rPr>
          <w:i/>
        </w:rPr>
        <w:t>divās</w:t>
      </w:r>
      <w:r w:rsidRPr="00831E0B">
        <w:rPr>
          <w:i/>
          <w:lang w:val="x-none"/>
        </w:rPr>
        <w:t>) Publiska</w:t>
      </w:r>
      <w:r w:rsidRPr="00831E0B">
        <w:rPr>
          <w:i/>
        </w:rPr>
        <w:t>jās</w:t>
      </w:r>
      <w:r w:rsidRPr="00831E0B">
        <w:rPr>
          <w:i/>
          <w:lang w:val="x-none"/>
        </w:rPr>
        <w:t xml:space="preserve"> </w:t>
      </w:r>
      <w:r w:rsidRPr="00831E0B">
        <w:rPr>
          <w:i/>
        </w:rPr>
        <w:t>būvēs (nolikuma 4.2.8.punkta izpratnē)</w:t>
      </w:r>
      <w:r w:rsidRPr="00831E0B">
        <w:rPr>
          <w:i/>
          <w:lang w:val="x-none"/>
        </w:rPr>
        <w:t xml:space="preserve">, </w:t>
      </w:r>
      <w:r w:rsidRPr="00831E0B">
        <w:rPr>
          <w:i/>
          <w:u w:val="single"/>
        </w:rPr>
        <w:t>kur kopējā platība m</w:t>
      </w:r>
      <w:r w:rsidRPr="00831E0B">
        <w:rPr>
          <w:i/>
          <w:u w:val="single"/>
          <w:vertAlign w:val="superscript"/>
        </w:rPr>
        <w:t>2</w:t>
      </w:r>
      <w:r w:rsidRPr="00831E0B">
        <w:rPr>
          <w:i/>
          <w:u w:val="single"/>
        </w:rPr>
        <w:t>, kurā veikti būvdarbi (būvdarbu platība) Publiskām būvēm (katrai) ir vismaz 6000 m</w:t>
      </w:r>
      <w:r w:rsidRPr="00831E0B">
        <w:rPr>
          <w:i/>
          <w:u w:val="single"/>
          <w:vertAlign w:val="superscript"/>
        </w:rPr>
        <w:t>2</w:t>
      </w:r>
      <w:r w:rsidRPr="00831E0B">
        <w:rPr>
          <w:i/>
        </w:rPr>
        <w:t>.</w:t>
      </w:r>
    </w:p>
    <w:p w:rsidR="00831E0B" w:rsidRPr="00831E0B" w:rsidRDefault="00831E0B" w:rsidP="00831E0B">
      <w:pPr>
        <w:jc w:val="both"/>
      </w:pPr>
      <w:r w:rsidRPr="00831E0B">
        <w:rPr>
          <w:i/>
          <w:lang w:val="x-none"/>
        </w:rPr>
        <w:t xml:space="preserve">Pieredzi apliecinošajam objektam ir jābūt </w:t>
      </w:r>
      <w:r w:rsidRPr="00831E0B">
        <w:rPr>
          <w:i/>
        </w:rPr>
        <w:t xml:space="preserve">realizētam, pamatojoties uz izsniegtu būvatļauju un </w:t>
      </w:r>
      <w:r w:rsidRPr="00831E0B">
        <w:rPr>
          <w:i/>
          <w:lang w:val="x-none"/>
        </w:rPr>
        <w:t>pieņemtam ekspluatācijā</w:t>
      </w:r>
      <w:r w:rsidRPr="00831E0B">
        <w:rPr>
          <w:i/>
        </w:rPr>
        <w:t>. Objektiem, kuros darbi pabeigti 2018.gadā, bet nav nodoti ekspluatācijā, ir jābūt nodotiem pasūtītājam</w:t>
      </w:r>
      <w:r w:rsidRPr="00831E0B">
        <w:t>.</w:t>
      </w:r>
    </w:p>
    <w:p w:rsidR="00831E0B" w:rsidRPr="00831E0B" w:rsidRDefault="00831E0B" w:rsidP="00831E0B">
      <w:pPr>
        <w:jc w:val="both"/>
      </w:pPr>
    </w:p>
    <w:p w:rsidR="00831E0B" w:rsidRPr="00831E0B" w:rsidRDefault="00831E0B" w:rsidP="00831E0B">
      <w:pPr>
        <w:jc w:val="both"/>
      </w:pPr>
      <w:r w:rsidRPr="00831E0B">
        <w:t>No minētā ir secināms, ka atbildīgajam būvdarbu vadītājam pēdējo piecu gadu laikā ir jābūt vadījušam jaunas būvniecības (jaunbūves) un/vai pārbūves (rekonstrukcijas) darbus</w:t>
      </w:r>
      <w:bookmarkStart w:id="0" w:name="_GoBack"/>
      <w:bookmarkEnd w:id="0"/>
      <w:r w:rsidRPr="00831E0B">
        <w:t xml:space="preserve"> publiskā būvē, kuras platība, kurā veikti būvdarbi, ir vismaz 6000m</w:t>
      </w:r>
      <w:r w:rsidRPr="00831E0B">
        <w:rPr>
          <w:vertAlign w:val="superscript"/>
        </w:rPr>
        <w:t>2</w:t>
      </w:r>
      <w:r w:rsidRPr="00831E0B">
        <w:t>.</w:t>
      </w:r>
    </w:p>
    <w:p w:rsidR="00831E0B" w:rsidRPr="00831E0B" w:rsidRDefault="00831E0B" w:rsidP="00831E0B">
      <w:pPr>
        <w:jc w:val="both"/>
      </w:pPr>
      <w:r w:rsidRPr="00831E0B">
        <w:lastRenderedPageBreak/>
        <w:t>Minētajām prasībām atbilstošu objektu Latvijas būvniecības tirgū ir maz, turklāt vēl šaurāks ir to speciālistu, kuru pieredze ir atbilstoša Iepirkuma procedūras nolikumā noteiktajām prasībām, loks, ņemot vērā, ka atbildīgajam būvdarbu vadītājam ir jābūt pildījušam atbildīgā būvdarbu vadītāja pienākumus divos objektos, kas atbilst augstāk minētajām prasībām. Līdz ar to Iepirkuma procedūras nolikumā noteiktajām prasībām kvalificēties var tikai pāris komersanti.</w:t>
      </w:r>
    </w:p>
    <w:p w:rsidR="00831E0B" w:rsidRPr="00831E0B" w:rsidRDefault="00831E0B" w:rsidP="00831E0B">
      <w:pPr>
        <w:jc w:val="both"/>
        <w:rPr>
          <w:lang w:val="cs-CZ"/>
        </w:rPr>
      </w:pPr>
      <w:r w:rsidRPr="00831E0B">
        <w:rPr>
          <w:lang w:val="cs-CZ"/>
        </w:rPr>
        <w:t xml:space="preserve">Ieinteresētais piegādātājs piekrīt, ka loģiska un saprotama ir Pasūtītāja vēlme dot priekšrocības tiem pretendentiem, kuru piesaistītie speciālisti ir guvuši pieredzi vairāk kā viena iepirkuma priekšmetam līdzīga objekta būvniecībā, jo iepriekš realizēto (vadīto) būvdarbu skaits (pieredzes apjoms) raksturo speciālista pieredzi, un tās daudzejādību. Tomēr, ieinteresētais piegādātājs norāda, ka arī speciālisti, kas ir pildījuši atbildīgā būvdarbu vadītāja pienākumus vismaz vienā objektā, kas atbilst Iepirkuma procedūras nolikumā noteiktajām prasībām un kur darbi ir izpildīti atbilstoši objekta pasūtītāja vajadzībām, ir pierādījuši savas spējas tiem uzticētos pienākumus veikt atbilstoši. </w:t>
      </w:r>
    </w:p>
    <w:p w:rsidR="00831E0B" w:rsidRPr="00831E0B" w:rsidRDefault="00831E0B" w:rsidP="00831E0B">
      <w:pPr>
        <w:jc w:val="both"/>
        <w:rPr>
          <w:lang w:val="cs-CZ"/>
        </w:rPr>
      </w:pPr>
      <w:r w:rsidRPr="00831E0B">
        <w:rPr>
          <w:lang w:val="cs-CZ"/>
        </w:rPr>
        <w:t>Līdz ar to pretendenta uzskatā kā kvalifikācijas prasība pretendenta piesaistītajam speciālistam būtu izvirzāma vismaz viena Iepirkuma procedūras nolikumā noteiktajām prasībām atbilstoša objekta  vadīšana kā atbildīgajam būvdarbu vadītājam. Savukārt par piesaistīto speciālistu papildus pieredzi (piemēram divu vai trīs Iepirkuma procedūras nolikumā noteiktajām prasībām atbilstošu objektu būvdarbu vadīšanu kā atbildīgajam būvdarbu vadītājam) būtu piešķirami saimnieciskā izdevīguma  punkti, kuru apjoms būtu nosakāms atbilstoši Pasūtītāja iepirkuma komisijas ieskatiem. Minētais risinājums nodrošinātu lielāku Iepirkuma procedūras atklātumu, kā arī tiktu nodrošināts, ka pretendenti darbu izpildē piesaistīs atbildīgos būvdarbu vadītājus, kam būtu pēc iespējas lielāka pieredze Iepirkuma procedūras nolikumā noteikto darbu izpildei.</w:t>
      </w:r>
    </w:p>
    <w:p w:rsidR="00831E0B" w:rsidRPr="003649FF" w:rsidRDefault="00831E0B" w:rsidP="00831E0B">
      <w:pPr>
        <w:jc w:val="both"/>
      </w:pPr>
      <w:r w:rsidRPr="00831E0B">
        <w:t>Pamatojoties uz augstāk minēto, ieinteresētais piegādātājs lūdz Pasūtītāju izskatīt iespēju veikt Iepirkuma procedūras nolikumā grozījumus, 4.2.11.2.punkta 2.2) apakšpunktā, divu speciālista (atbildīgā būvdarbu vadītāja) pieredzes atbilstību apliecinošu objektu vietā paredzot vienu. Papildus, ja Pasūtītājs uzskata to par nepieciešamu, nosakot, ka pretendentiem, kuri darbu izpildē piesaistīs atbildīgos būvdarbu vadītājus, kam būs vairāk kā viena Iepirkuma procedūras nolikumā noteiktajām prasībām atbilstoša objekta būvdarbu vadīšanas kā atbildīgajam būvdarbu vadītājam pieredze, tiks piešķirti vairāk saimnieciskā izdevīguma punktui (tas ir, par piedāvājumu izvēles kritēriju nosakot saimnieciski visizdevīgāko piedāvājumu, kurš tiktu noteikts, ņemot vērā izmaksu un kvalitātes kritērijus).</w:t>
      </w:r>
    </w:p>
    <w:p w:rsidR="003649FF" w:rsidRPr="00831E0B" w:rsidRDefault="00831E0B" w:rsidP="00816E33">
      <w:pPr>
        <w:jc w:val="both"/>
        <w:rPr>
          <w:b/>
        </w:rPr>
      </w:pPr>
      <w:r w:rsidRPr="00831E0B">
        <w:rPr>
          <w:b/>
        </w:rPr>
        <w:t>Atbilde Nr.8</w:t>
      </w:r>
    </w:p>
    <w:p w:rsidR="00831E0B" w:rsidRPr="00831E0B" w:rsidRDefault="00831E0B" w:rsidP="00831E0B">
      <w:pPr>
        <w:jc w:val="both"/>
      </w:pPr>
      <w:r w:rsidRPr="00831E0B">
        <w:t xml:space="preserve">Sakarā ar to, ka konkursa nolikuma 4.2.11.2.punkta apakšpunktā Nr.2.2) ir konstatēta neprecīza atsauce uz konkursa nolikuma 4.2.8.punktu, konkursa nolikumā tiks veikti precizējumi. </w:t>
      </w:r>
    </w:p>
    <w:p w:rsidR="00831E0B" w:rsidRDefault="00831E0B" w:rsidP="00816E33">
      <w:pPr>
        <w:jc w:val="both"/>
      </w:pPr>
    </w:p>
    <w:sectPr w:rsidR="00831E0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75" w:rsidRDefault="00017B75" w:rsidP="00017B75">
      <w:pPr>
        <w:spacing w:after="0" w:line="240" w:lineRule="auto"/>
      </w:pPr>
      <w:r>
        <w:separator/>
      </w:r>
    </w:p>
  </w:endnote>
  <w:endnote w:type="continuationSeparator" w:id="0">
    <w:p w:rsidR="00017B75" w:rsidRDefault="00017B75" w:rsidP="0001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95637"/>
      <w:docPartObj>
        <w:docPartGallery w:val="Page Numbers (Bottom of Page)"/>
        <w:docPartUnique/>
      </w:docPartObj>
    </w:sdtPr>
    <w:sdtEndPr>
      <w:rPr>
        <w:noProof/>
      </w:rPr>
    </w:sdtEndPr>
    <w:sdtContent>
      <w:p w:rsidR="00017B75" w:rsidRDefault="00017B75">
        <w:pPr>
          <w:pStyle w:val="Footer"/>
          <w:jc w:val="right"/>
        </w:pPr>
        <w:r>
          <w:fldChar w:fldCharType="begin"/>
        </w:r>
        <w:r>
          <w:instrText xml:space="preserve"> PAGE   \* MERGEFORMAT </w:instrText>
        </w:r>
        <w:r>
          <w:fldChar w:fldCharType="separate"/>
        </w:r>
        <w:r w:rsidR="0089772E">
          <w:rPr>
            <w:noProof/>
          </w:rPr>
          <w:t>3</w:t>
        </w:r>
        <w:r>
          <w:rPr>
            <w:noProof/>
          </w:rPr>
          <w:fldChar w:fldCharType="end"/>
        </w:r>
      </w:p>
    </w:sdtContent>
  </w:sdt>
  <w:p w:rsidR="00017B75" w:rsidRDefault="0001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75" w:rsidRDefault="00017B75" w:rsidP="00017B75">
      <w:pPr>
        <w:spacing w:after="0" w:line="240" w:lineRule="auto"/>
      </w:pPr>
      <w:r>
        <w:separator/>
      </w:r>
    </w:p>
  </w:footnote>
  <w:footnote w:type="continuationSeparator" w:id="0">
    <w:p w:rsidR="00017B75" w:rsidRDefault="00017B75" w:rsidP="00017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DE"/>
    <w:rsid w:val="00017B75"/>
    <w:rsid w:val="00086FD8"/>
    <w:rsid w:val="000E35C5"/>
    <w:rsid w:val="001628DE"/>
    <w:rsid w:val="002F7566"/>
    <w:rsid w:val="00363251"/>
    <w:rsid w:val="003649FF"/>
    <w:rsid w:val="00390263"/>
    <w:rsid w:val="00664E16"/>
    <w:rsid w:val="0079414C"/>
    <w:rsid w:val="00816E33"/>
    <w:rsid w:val="00831E0B"/>
    <w:rsid w:val="00846474"/>
    <w:rsid w:val="0089772E"/>
    <w:rsid w:val="00AA046A"/>
    <w:rsid w:val="00AB5766"/>
    <w:rsid w:val="00B87657"/>
    <w:rsid w:val="00E410FA"/>
    <w:rsid w:val="00EF5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80F1"/>
  <w15:chartTrackingRefBased/>
  <w15:docId w15:val="{F575137B-4B52-4122-A7CB-CB62FE3F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B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7B75"/>
  </w:style>
  <w:style w:type="paragraph" w:styleId="Footer">
    <w:name w:val="footer"/>
    <w:basedOn w:val="Normal"/>
    <w:link w:val="FooterChar"/>
    <w:uiPriority w:val="99"/>
    <w:unhideWhenUsed/>
    <w:rsid w:val="00017B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7B75"/>
  </w:style>
  <w:style w:type="paragraph" w:styleId="FootnoteText">
    <w:name w:val="footnote text"/>
    <w:basedOn w:val="Normal"/>
    <w:link w:val="FootnoteTextChar"/>
    <w:uiPriority w:val="99"/>
    <w:semiHidden/>
    <w:unhideWhenUsed/>
    <w:rsid w:val="00831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E0B"/>
    <w:rPr>
      <w:sz w:val="20"/>
      <w:szCs w:val="20"/>
    </w:rPr>
  </w:style>
  <w:style w:type="character" w:styleId="FootnoteReference">
    <w:name w:val="footnote reference"/>
    <w:basedOn w:val="DefaultParagraphFont"/>
    <w:uiPriority w:val="99"/>
    <w:unhideWhenUsed/>
    <w:rsid w:val="00831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3602">
      <w:bodyDiv w:val="1"/>
      <w:marLeft w:val="0"/>
      <w:marRight w:val="0"/>
      <w:marTop w:val="0"/>
      <w:marBottom w:val="0"/>
      <w:divBdr>
        <w:top w:val="none" w:sz="0" w:space="0" w:color="auto"/>
        <w:left w:val="none" w:sz="0" w:space="0" w:color="auto"/>
        <w:bottom w:val="none" w:sz="0" w:space="0" w:color="auto"/>
        <w:right w:val="none" w:sz="0" w:space="0" w:color="auto"/>
      </w:divBdr>
      <w:divsChild>
        <w:div w:id="56055061">
          <w:marLeft w:val="720"/>
          <w:marRight w:val="0"/>
          <w:marTop w:val="0"/>
          <w:marBottom w:val="0"/>
          <w:divBdr>
            <w:top w:val="none" w:sz="0" w:space="0" w:color="auto"/>
            <w:left w:val="none" w:sz="0" w:space="0" w:color="auto"/>
            <w:bottom w:val="none" w:sz="0" w:space="0" w:color="auto"/>
            <w:right w:val="none" w:sz="0" w:space="0" w:color="auto"/>
          </w:divBdr>
        </w:div>
        <w:div w:id="477261437">
          <w:marLeft w:val="720"/>
          <w:marRight w:val="0"/>
          <w:marTop w:val="0"/>
          <w:marBottom w:val="0"/>
          <w:divBdr>
            <w:top w:val="none" w:sz="0" w:space="0" w:color="auto"/>
            <w:left w:val="none" w:sz="0" w:space="0" w:color="auto"/>
            <w:bottom w:val="none" w:sz="0" w:space="0" w:color="auto"/>
            <w:right w:val="none" w:sz="0" w:space="0" w:color="auto"/>
          </w:divBdr>
        </w:div>
        <w:div w:id="12092211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dcterms:created xsi:type="dcterms:W3CDTF">2018-01-23T07:47:00Z</dcterms:created>
  <dcterms:modified xsi:type="dcterms:W3CDTF">2018-01-23T08:03:00Z</dcterms:modified>
</cp:coreProperties>
</file>