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Pr="00FC3F25">
        <w:rPr>
          <w:rFonts w:eastAsia="Cambria"/>
          <w:kern w:val="56"/>
          <w:sz w:val="20"/>
          <w:szCs w:val="20"/>
        </w:rPr>
        <w:t>olikumam ID Nr. RTU-201</w:t>
      </w:r>
      <w:r w:rsidR="00B16945">
        <w:rPr>
          <w:rFonts w:eastAsia="Cambria"/>
          <w:kern w:val="56"/>
          <w:sz w:val="20"/>
          <w:szCs w:val="20"/>
        </w:rPr>
        <w:t>8</w:t>
      </w:r>
      <w:r w:rsidRPr="00FC3F25">
        <w:rPr>
          <w:rFonts w:eastAsia="Cambria"/>
          <w:kern w:val="56"/>
          <w:sz w:val="20"/>
          <w:szCs w:val="20"/>
        </w:rPr>
        <w:t>/</w:t>
      </w:r>
      <w:r w:rsidR="001D6152">
        <w:rPr>
          <w:rFonts w:eastAsia="Cambria"/>
          <w:kern w:val="56"/>
          <w:sz w:val="20"/>
          <w:szCs w:val="20"/>
        </w:rPr>
        <w:t>71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F724FD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="001D6152" w:rsidRPr="001D6152">
        <w:rPr>
          <w:rFonts w:eastAsia="Cambria"/>
          <w:b/>
          <w:bCs/>
          <w:kern w:val="56"/>
        </w:rPr>
        <w:t>Aprīkojuma iegāde RTU STEM studiju programmu modernizēšanai RTU EEF un MĻĶF vajadzībām</w:t>
      </w:r>
      <w:r w:rsidRPr="00DF1BAC">
        <w:rPr>
          <w:rFonts w:eastAsia="Cambria"/>
          <w:b/>
          <w:kern w:val="56"/>
        </w:rPr>
        <w:t>”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ID Nr.: RTU </w:t>
      </w:r>
      <w:r w:rsidR="00F724FD">
        <w:rPr>
          <w:rFonts w:eastAsia="Cambria"/>
          <w:b/>
          <w:kern w:val="56"/>
        </w:rPr>
        <w:t>–</w:t>
      </w:r>
      <w:r w:rsidRPr="00203B88">
        <w:rPr>
          <w:rFonts w:eastAsia="Cambria"/>
          <w:b/>
          <w:kern w:val="56"/>
        </w:rPr>
        <w:t> 201</w:t>
      </w:r>
      <w:r w:rsidR="00F724FD">
        <w:rPr>
          <w:rFonts w:eastAsia="Cambria"/>
          <w:b/>
          <w:kern w:val="56"/>
        </w:rPr>
        <w:t>8/</w:t>
      </w:r>
      <w:r w:rsidR="001D6152">
        <w:rPr>
          <w:rFonts w:eastAsia="Cambria"/>
          <w:b/>
          <w:kern w:val="56"/>
        </w:rPr>
        <w:t>71</w:t>
      </w:r>
      <w:bookmarkStart w:id="0" w:name="_GoBack"/>
      <w:bookmarkEnd w:id="0"/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rPr>
          <w:b/>
          <w:caps/>
          <w:color w:val="FF0000"/>
        </w:rPr>
      </w:pPr>
    </w:p>
    <w:p w:rsidR="00FC3F25" w:rsidRDefault="002377E1" w:rsidP="00FC3F25">
      <w:pPr>
        <w:rPr>
          <w:b/>
          <w:caps/>
          <w:color w:val="FF0000"/>
        </w:rPr>
      </w:pPr>
      <w:r>
        <w:rPr>
          <w:b/>
          <w:caps/>
          <w:color w:val="FF0000"/>
        </w:rPr>
        <w:t>Iepirkuma daļas Nr. un nosaukums</w:t>
      </w:r>
    </w:p>
    <w:p w:rsidR="002377E1" w:rsidRDefault="002377E1" w:rsidP="00FC3F25">
      <w:pPr>
        <w:rPr>
          <w:b/>
          <w:caps/>
          <w:color w:val="FF0000"/>
        </w:rPr>
      </w:pPr>
      <w:r>
        <w:rPr>
          <w:b/>
          <w:caps/>
          <w:color w:val="FF0000"/>
        </w:rPr>
        <w:t>____________________________________________________________</w:t>
      </w:r>
    </w:p>
    <w:p w:rsidR="002377E1" w:rsidRPr="00B61460" w:rsidRDefault="002377E1" w:rsidP="00FC3F25">
      <w:pPr>
        <w:rPr>
          <w:b/>
          <w:caps/>
          <w:color w:val="FF0000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790"/>
        <w:gridCol w:w="1260"/>
        <w:gridCol w:w="1620"/>
        <w:gridCol w:w="2407"/>
        <w:gridCol w:w="2160"/>
      </w:tblGrid>
      <w:tr w:rsidR="00FC3F25" w:rsidRPr="00E03AD6" w:rsidTr="00FC3F25">
        <w:trPr>
          <w:cantSplit/>
          <w:trHeight w:val="3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C3F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Iepirkuma pozīcijas n</w:t>
            </w:r>
            <w:r w:rsidRPr="00E03AD6">
              <w:rPr>
                <w:b/>
                <w:bCs/>
                <w:color w:val="000000"/>
              </w:rPr>
              <w:t>osaukums</w:t>
            </w:r>
            <w:r>
              <w:rPr>
                <w:b/>
                <w:bCs/>
                <w:color w:val="000000"/>
              </w:rPr>
              <w:t xml:space="preserve"> un modeļa nosaukums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vienu vienību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visu apjomu</w:t>
            </w:r>
          </w:p>
        </w:tc>
      </w:tr>
      <w:tr w:rsidR="00FC3F25" w:rsidRPr="00E03AD6" w:rsidTr="00FC3F25">
        <w:trPr>
          <w:cantSplit/>
          <w:trHeight w:val="3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Pr="00E03AD6" w:rsidRDefault="00FC3F25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bCs/>
                <w:color w:val="000000"/>
              </w:rPr>
            </w:pPr>
            <w:r w:rsidRPr="00B16CE3">
              <w:rPr>
                <w:bCs/>
                <w:color w:val="000000"/>
              </w:rPr>
              <w:t>&lt; &gt;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bez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:rsidR="00FC3F25" w:rsidRDefault="00FC3F25" w:rsidP="00FC3F25">
      <w:pPr>
        <w:suppressAutoHyphens/>
        <w:jc w:val="both"/>
        <w:rPr>
          <w:rFonts w:eastAsia="Cambria"/>
        </w:rPr>
      </w:pPr>
    </w:p>
    <w:p w:rsidR="00FC3F25" w:rsidRPr="00203B88" w:rsidRDefault="00FC3F25" w:rsidP="00FC3F25">
      <w:pPr>
        <w:suppressAutoHyphens/>
        <w:jc w:val="both"/>
        <w:rPr>
          <w:rFonts w:eastAsia="Cambria"/>
        </w:rPr>
      </w:pPr>
      <w:r w:rsidRPr="00203B88">
        <w:rPr>
          <w:rFonts w:eastAsia="Cambria"/>
        </w:rPr>
        <w:t>Piedāvātajā cenā pretendents iekļauj: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p</w:t>
      </w:r>
      <w:r>
        <w:rPr>
          <w:sz w:val="22"/>
          <w:szCs w:val="22"/>
        </w:rPr>
        <w:t>iedāvātās</w:t>
      </w:r>
      <w:r w:rsidRPr="0014550F">
        <w:rPr>
          <w:sz w:val="22"/>
          <w:szCs w:val="22"/>
        </w:rPr>
        <w:t xml:space="preserve"> </w:t>
      </w:r>
      <w:r>
        <w:rPr>
          <w:sz w:val="22"/>
          <w:szCs w:val="22"/>
        </w:rPr>
        <w:t>Preces</w:t>
      </w:r>
      <w:r w:rsidRPr="0014550F">
        <w:rPr>
          <w:sz w:val="22"/>
          <w:szCs w:val="22"/>
        </w:rPr>
        <w:t xml:space="preserve"> vērtību;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visus valsts un pašvaldību noteiktos nodokļus un nodevas, izņemot pievienotās vērtības nodokli;</w:t>
      </w:r>
    </w:p>
    <w:p w:rsid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 xml:space="preserve">citas izmaksas, kas </w:t>
      </w:r>
      <w:r w:rsidR="00F724FD">
        <w:rPr>
          <w:sz w:val="22"/>
          <w:szCs w:val="22"/>
        </w:rPr>
        <w:t xml:space="preserve">izriet no Tehniskās specifikācijas un ir </w:t>
      </w:r>
      <w:r w:rsidRPr="0014550F">
        <w:rPr>
          <w:sz w:val="22"/>
          <w:szCs w:val="22"/>
        </w:rPr>
        <w:t xml:space="preserve">saistītas ar </w:t>
      </w:r>
      <w:r w:rsidR="00F724FD">
        <w:rPr>
          <w:sz w:val="22"/>
          <w:szCs w:val="22"/>
        </w:rPr>
        <w:t>Līguma izpildi un garantijas apkalpošanu</w:t>
      </w:r>
      <w:r>
        <w:rPr>
          <w:sz w:val="22"/>
          <w:szCs w:val="22"/>
        </w:rPr>
        <w:t>;</w:t>
      </w:r>
    </w:p>
    <w:p w:rsidR="00FC3F25" w:rsidRP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FC3F25">
        <w:rPr>
          <w:rFonts w:eastAsia="Cambria"/>
          <w:kern w:val="56"/>
        </w:rPr>
        <w:t>visi iespējamie riski, kas saistīti ar tirgus cenu svārstībām plānotajā iepirkuma līguma izpildes laikā.</w:t>
      </w:r>
    </w:p>
    <w:p w:rsidR="00E227B6" w:rsidRDefault="001D6152"/>
    <w:p w:rsidR="00A176AF" w:rsidRDefault="00A176AF"/>
    <w:p w:rsidR="00A176AF" w:rsidRDefault="00A176AF"/>
    <w:sectPr w:rsidR="00A176AF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1D6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1D615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86FD8"/>
    <w:rsid w:val="001D6152"/>
    <w:rsid w:val="002377E1"/>
    <w:rsid w:val="009A3CC5"/>
    <w:rsid w:val="00A176AF"/>
    <w:rsid w:val="00AA046A"/>
    <w:rsid w:val="00B16945"/>
    <w:rsid w:val="00C67C2B"/>
    <w:rsid w:val="00F724FD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B515EF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2</cp:revision>
  <dcterms:created xsi:type="dcterms:W3CDTF">2018-08-30T08:11:00Z</dcterms:created>
  <dcterms:modified xsi:type="dcterms:W3CDTF">2018-08-30T08:11:00Z</dcterms:modified>
</cp:coreProperties>
</file>