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D967DD">
              <w:rPr>
                <w:sz w:val="22"/>
                <w:szCs w:val="22"/>
                <w:lang w:val="lv-LV"/>
              </w:rPr>
              <w:t>5</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717CBA">
              <w:rPr>
                <w:sz w:val="22"/>
                <w:szCs w:val="22"/>
                <w:lang w:val="lv-LV"/>
              </w:rPr>
              <w:t>10</w:t>
            </w:r>
            <w:r w:rsidRPr="00C42D64">
              <w:rPr>
                <w:sz w:val="22"/>
                <w:szCs w:val="22"/>
                <w:lang w:val="lv-LV"/>
              </w:rPr>
              <w:t xml:space="preserve"> </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717CBA">
              <w:rPr>
                <w:sz w:val="22"/>
                <w:szCs w:val="22"/>
                <w:lang w:val="lv-LV"/>
              </w:rPr>
              <w:t>u ielā 1 – 322. telpā, plkst. 11</w:t>
            </w:r>
            <w:r w:rsidRPr="00C42D64">
              <w:rPr>
                <w:sz w:val="22"/>
                <w:szCs w:val="22"/>
                <w:lang w:val="lv-LV"/>
              </w:rPr>
              <w:t xml:space="preserve">:00                                                                                 </w:t>
            </w:r>
            <w:r w:rsidR="00CA168A">
              <w:rPr>
                <w:sz w:val="22"/>
                <w:szCs w:val="22"/>
                <w:lang w:val="lv-LV"/>
              </w:rPr>
              <w:t>2</w:t>
            </w:r>
            <w:r w:rsidR="00CA4AC5">
              <w:rPr>
                <w:sz w:val="22"/>
                <w:szCs w:val="22"/>
                <w:lang w:val="lv-LV"/>
              </w:rPr>
              <w:t>8</w:t>
            </w:r>
            <w:r w:rsidR="002F3B72">
              <w:rPr>
                <w:sz w:val="22"/>
                <w:szCs w:val="22"/>
                <w:lang w:val="lv-LV"/>
              </w:rPr>
              <w:t>.</w:t>
            </w:r>
            <w:r w:rsidR="00CA4AC5">
              <w:rPr>
                <w:sz w:val="22"/>
                <w:szCs w:val="22"/>
                <w:lang w:val="lv-LV"/>
              </w:rPr>
              <w:t>02</w:t>
            </w:r>
            <w:r w:rsidRPr="00C42D64">
              <w:rPr>
                <w:sz w:val="22"/>
                <w:szCs w:val="22"/>
                <w:lang w:val="lv-LV"/>
              </w:rPr>
              <w:t>.201</w:t>
            </w:r>
            <w:r w:rsidR="00D967DD">
              <w:rPr>
                <w:sz w:val="22"/>
                <w:szCs w:val="22"/>
                <w:lang w:val="lv-LV"/>
              </w:rPr>
              <w:t>8</w:t>
            </w:r>
            <w:r w:rsidRPr="00C42D64">
              <w:rPr>
                <w:sz w:val="22"/>
                <w:szCs w:val="22"/>
                <w:lang w:val="lv-LV"/>
              </w:rPr>
              <w:t>.</w:t>
            </w:r>
          </w:p>
          <w:p w:rsidR="00C42D64" w:rsidRDefault="00C42D64" w:rsidP="00C42D64">
            <w:pPr>
              <w:jc w:val="center"/>
              <w:rPr>
                <w:sz w:val="22"/>
                <w:szCs w:val="22"/>
                <w:lang w:val="lv-LV"/>
              </w:rPr>
            </w:pPr>
          </w:p>
          <w:p w:rsidR="00CA168A" w:rsidRDefault="00CA168A" w:rsidP="00C42D64">
            <w:pPr>
              <w:jc w:val="center"/>
              <w:rPr>
                <w:sz w:val="22"/>
                <w:szCs w:val="22"/>
                <w:lang w:val="lv-LV"/>
              </w:rPr>
            </w:pPr>
          </w:p>
          <w:p w:rsidR="00CA168A" w:rsidRPr="00C42D64" w:rsidRDefault="00CA168A"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r w:rsidRPr="00C42D64">
                    <w:rPr>
                      <w:b/>
                      <w:sz w:val="22"/>
                      <w:szCs w:val="22"/>
                    </w:rPr>
                    <w:t>Komisijas priekšsēdētājs:</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r w:rsidRPr="00C42D64">
                    <w:rPr>
                      <w:color w:val="000000"/>
                      <w:sz w:val="22"/>
                      <w:szCs w:val="22"/>
                    </w:rPr>
                    <w:t xml:space="preserve">Juridiskā departamenta Iepirkumu nodaļas vecākais iepirkumu speciālists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r w:rsidRPr="00C42D64">
                    <w:rPr>
                      <w:b/>
                      <w:sz w:val="22"/>
                      <w:szCs w:val="22"/>
                    </w:rPr>
                    <w:t>Komisijas locekļi:</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r w:rsidRPr="00C42D64">
                    <w:rPr>
                      <w:bCs/>
                      <w:sz w:val="22"/>
                      <w:szCs w:val="22"/>
                    </w:rPr>
                    <w:t>Saimniecības departamenta direktora vietnieks</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vadītājs</w:t>
                  </w:r>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Eriņa </w:t>
            </w:r>
            <w:r w:rsidRPr="00C42D64">
              <w:rPr>
                <w:sz w:val="22"/>
                <w:szCs w:val="22"/>
              </w:rPr>
              <w:t>201</w:t>
            </w:r>
            <w:r w:rsidR="00D967DD">
              <w:rPr>
                <w:sz w:val="22"/>
                <w:szCs w:val="22"/>
              </w:rPr>
              <w:t>8</w:t>
            </w:r>
            <w:r w:rsidRPr="00C42D64">
              <w:rPr>
                <w:sz w:val="22"/>
                <w:szCs w:val="22"/>
              </w:rPr>
              <w:t>. gada 2</w:t>
            </w:r>
            <w:r w:rsidR="00D967DD">
              <w:rPr>
                <w:sz w:val="22"/>
                <w:szCs w:val="22"/>
              </w:rPr>
              <w:t>2</w:t>
            </w:r>
            <w:r w:rsidRPr="00C42D64">
              <w:rPr>
                <w:sz w:val="22"/>
                <w:szCs w:val="22"/>
              </w:rPr>
              <w:t xml:space="preserve">. </w:t>
            </w:r>
            <w:r w:rsidR="00D967DD">
              <w:rPr>
                <w:sz w:val="22"/>
                <w:szCs w:val="22"/>
              </w:rPr>
              <w:t>janvāra</w:t>
            </w:r>
            <w:r w:rsidR="002F3B72">
              <w:rPr>
                <w:sz w:val="22"/>
                <w:szCs w:val="22"/>
              </w:rPr>
              <w:t xml:space="preserve"> rīkojumu Nr. 03000-1.2/</w:t>
            </w:r>
            <w:r w:rsidR="00D967DD">
              <w:rPr>
                <w:sz w:val="22"/>
                <w:szCs w:val="22"/>
              </w:rPr>
              <w:t>9</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717CBA" w:rsidP="00CA4AC5">
            <w:pPr>
              <w:pStyle w:val="ListParagraph"/>
              <w:numPr>
                <w:ilvl w:val="0"/>
                <w:numId w:val="42"/>
              </w:numPr>
              <w:jc w:val="both"/>
              <w:rPr>
                <w:sz w:val="22"/>
                <w:szCs w:val="22"/>
                <w:lang w:val="lv-LV"/>
              </w:rPr>
            </w:pPr>
            <w:r>
              <w:rPr>
                <w:sz w:val="22"/>
                <w:szCs w:val="22"/>
                <w:lang w:val="lv-LV"/>
              </w:rPr>
              <w:t>J. Ieviņa</w:t>
            </w:r>
            <w:r w:rsidR="00CA4AC5">
              <w:rPr>
                <w:sz w:val="22"/>
                <w:szCs w:val="22"/>
                <w:lang w:val="lv-LV"/>
              </w:rPr>
              <w:t xml:space="preserve"> informācija</w:t>
            </w:r>
          </w:p>
          <w:p w:rsidR="00CA4AC5" w:rsidRPr="00DF738E" w:rsidRDefault="00CA4AC5" w:rsidP="00CA4AC5">
            <w:pPr>
              <w:pStyle w:val="ListParagraph"/>
              <w:ind w:left="1080"/>
              <w:jc w:val="both"/>
              <w:rPr>
                <w:sz w:val="22"/>
                <w:szCs w:val="22"/>
                <w:lang w:val="lv-LV"/>
              </w:rPr>
            </w:pPr>
          </w:p>
          <w:p w:rsidR="00CA4AC5" w:rsidRPr="00717CBA" w:rsidRDefault="00CA4AC5" w:rsidP="00717CBA">
            <w:pPr>
              <w:pStyle w:val="ListParagraph"/>
              <w:numPr>
                <w:ilvl w:val="1"/>
                <w:numId w:val="33"/>
              </w:numPr>
              <w:jc w:val="both"/>
              <w:rPr>
                <w:b/>
                <w:sz w:val="22"/>
                <w:szCs w:val="22"/>
                <w:lang w:val="lv-LV"/>
              </w:rPr>
            </w:pPr>
            <w:r w:rsidRPr="00F4006D">
              <w:rPr>
                <w:sz w:val="22"/>
                <w:szCs w:val="22"/>
                <w:lang w:val="lv-LV"/>
              </w:rPr>
              <w:t xml:space="preserve">Komisijas </w:t>
            </w:r>
            <w:r w:rsidR="00717CBA">
              <w:rPr>
                <w:sz w:val="22"/>
                <w:szCs w:val="22"/>
                <w:lang w:val="lv-LV"/>
              </w:rPr>
              <w:t>loceklis</w:t>
            </w:r>
            <w:r w:rsidRPr="00F4006D">
              <w:rPr>
                <w:sz w:val="22"/>
                <w:szCs w:val="22"/>
                <w:lang w:val="lv-LV"/>
              </w:rPr>
              <w:t xml:space="preserve"> J.</w:t>
            </w:r>
            <w:r>
              <w:rPr>
                <w:sz w:val="22"/>
                <w:szCs w:val="22"/>
                <w:lang w:val="lv-LV"/>
              </w:rPr>
              <w:t xml:space="preserve"> </w:t>
            </w:r>
            <w:r w:rsidR="00717CBA">
              <w:rPr>
                <w:sz w:val="22"/>
                <w:szCs w:val="22"/>
                <w:lang w:val="lv-LV"/>
              </w:rPr>
              <w:t>Ieviņš</w:t>
            </w:r>
            <w:r w:rsidRPr="00F4006D">
              <w:rPr>
                <w:sz w:val="22"/>
                <w:szCs w:val="22"/>
                <w:lang w:val="lv-LV"/>
              </w:rPr>
              <w:t xml:space="preserve"> informē, ka </w:t>
            </w:r>
            <w:r w:rsidR="00717CBA">
              <w:rPr>
                <w:sz w:val="22"/>
                <w:szCs w:val="22"/>
                <w:lang w:val="lv-LV"/>
              </w:rPr>
              <w:t xml:space="preserve">atbilstoši Iepirkumu uzraudzības biroja </w:t>
            </w:r>
            <w:r w:rsidR="00CA168A">
              <w:rPr>
                <w:sz w:val="22"/>
                <w:szCs w:val="22"/>
                <w:lang w:val="lv-LV"/>
              </w:rPr>
              <w:t>2</w:t>
            </w:r>
            <w:r w:rsidR="00717CBA">
              <w:rPr>
                <w:sz w:val="22"/>
                <w:szCs w:val="22"/>
                <w:lang w:val="lv-LV"/>
              </w:rPr>
              <w:t>7</w:t>
            </w:r>
            <w:r>
              <w:rPr>
                <w:sz w:val="22"/>
                <w:szCs w:val="22"/>
                <w:lang w:val="lv-LV"/>
              </w:rPr>
              <w:t>.02.2018.</w:t>
            </w:r>
            <w:r w:rsidR="00CA168A">
              <w:rPr>
                <w:sz w:val="22"/>
                <w:szCs w:val="22"/>
                <w:lang w:val="lv-LV"/>
              </w:rPr>
              <w:t xml:space="preserve"> </w:t>
            </w:r>
            <w:r w:rsidR="00717CBA">
              <w:rPr>
                <w:sz w:val="22"/>
                <w:szCs w:val="22"/>
                <w:lang w:val="lv-LV"/>
              </w:rPr>
              <w:t xml:space="preserve">sniegtajam atzinumam par Tehniskās specifikācijas (nolikuma pielikums Nr.1) pielikuma Nr.5 </w:t>
            </w:r>
            <w:r w:rsidR="00717CBA" w:rsidRPr="00717CBA">
              <w:rPr>
                <w:b/>
                <w:sz w:val="22"/>
                <w:szCs w:val="22"/>
                <w:lang w:val="lv-LV"/>
              </w:rPr>
              <w:t>“Būvizstrādājumu apraksts”</w:t>
            </w:r>
            <w:r w:rsidR="00717CBA">
              <w:rPr>
                <w:sz w:val="22"/>
                <w:szCs w:val="22"/>
                <w:lang w:val="lv-LV"/>
              </w:rPr>
              <w:t xml:space="preserve">  sadaļas “</w:t>
            </w:r>
            <w:bookmarkStart w:id="0" w:name="_Toc500996025"/>
            <w:r w:rsidR="00717CBA" w:rsidRPr="00717CBA">
              <w:rPr>
                <w:b/>
                <w:sz w:val="22"/>
                <w:szCs w:val="22"/>
                <w:lang w:val="lv-LV"/>
              </w:rPr>
              <w:t>Vispārceltnieciskie darbi</w:t>
            </w:r>
            <w:bookmarkEnd w:id="0"/>
            <w:r w:rsidR="00717CBA">
              <w:rPr>
                <w:b/>
                <w:sz w:val="22"/>
                <w:szCs w:val="22"/>
                <w:lang w:val="lv-LV"/>
              </w:rPr>
              <w:t xml:space="preserve">” </w:t>
            </w:r>
            <w:r w:rsidR="00717CBA" w:rsidRPr="00717CBA">
              <w:rPr>
                <w:sz w:val="22"/>
                <w:szCs w:val="22"/>
                <w:lang w:val="lv-LV"/>
              </w:rPr>
              <w:t>pozīcijas</w:t>
            </w:r>
            <w:r w:rsidR="00717CBA">
              <w:rPr>
                <w:b/>
                <w:sz w:val="22"/>
                <w:szCs w:val="22"/>
                <w:lang w:val="lv-LV"/>
              </w:rPr>
              <w:t xml:space="preserve"> “Durvju furnitūra” </w:t>
            </w:r>
            <w:r w:rsidR="00717CBA" w:rsidRPr="00717CBA">
              <w:rPr>
                <w:sz w:val="22"/>
                <w:szCs w:val="22"/>
                <w:lang w:val="lv-LV"/>
              </w:rPr>
              <w:t xml:space="preserve">tehnisko </w:t>
            </w:r>
            <w:r w:rsidR="00717CBA">
              <w:rPr>
                <w:sz w:val="22"/>
                <w:szCs w:val="22"/>
                <w:lang w:val="lv-LV"/>
              </w:rPr>
              <w:t>parametru atbilstību publisko iepirkumu regulējošajiem  normatīvajiem dokumentiem, ir nepieciešams precizēt minēto pozīciju.</w:t>
            </w:r>
          </w:p>
          <w:p w:rsidR="00CA4AC5" w:rsidRDefault="00CA4AC5" w:rsidP="00CA4AC5">
            <w:pPr>
              <w:pStyle w:val="ListParagraph"/>
              <w:numPr>
                <w:ilvl w:val="1"/>
                <w:numId w:val="33"/>
              </w:numPr>
              <w:jc w:val="both"/>
              <w:rPr>
                <w:sz w:val="22"/>
                <w:szCs w:val="22"/>
                <w:lang w:val="lv-LV"/>
              </w:rPr>
            </w:pPr>
            <w:r>
              <w:rPr>
                <w:sz w:val="22"/>
                <w:szCs w:val="22"/>
                <w:lang w:val="lv-LV"/>
              </w:rPr>
              <w:t>Iepirkuma komisijas l</w:t>
            </w:r>
            <w:r w:rsidR="00CA168A">
              <w:rPr>
                <w:sz w:val="22"/>
                <w:szCs w:val="22"/>
                <w:lang w:val="lv-LV"/>
              </w:rPr>
              <w:t xml:space="preserve">ocekļi iepazīstas ar saņemto </w:t>
            </w:r>
            <w:r w:rsidR="00717CBA">
              <w:rPr>
                <w:sz w:val="22"/>
                <w:szCs w:val="22"/>
                <w:lang w:val="lv-LV"/>
              </w:rPr>
              <w:t>atzinumu</w:t>
            </w:r>
            <w:r w:rsidR="00CA168A">
              <w:rPr>
                <w:sz w:val="22"/>
                <w:szCs w:val="22"/>
                <w:lang w:val="lv-LV"/>
              </w:rPr>
              <w:t xml:space="preserve"> un</w:t>
            </w:r>
            <w:r>
              <w:rPr>
                <w:sz w:val="22"/>
                <w:szCs w:val="22"/>
                <w:lang w:val="lv-LV"/>
              </w:rPr>
              <w:t xml:space="preserve"> nolemj </w:t>
            </w:r>
            <w:r w:rsidR="00CA168A">
              <w:rPr>
                <w:sz w:val="22"/>
                <w:szCs w:val="22"/>
                <w:lang w:val="lv-LV"/>
              </w:rPr>
              <w:t xml:space="preserve">precizēt </w:t>
            </w:r>
            <w:r w:rsidR="00717CBA" w:rsidRPr="00717CBA">
              <w:rPr>
                <w:sz w:val="22"/>
                <w:szCs w:val="22"/>
                <w:lang w:val="lv-LV"/>
              </w:rPr>
              <w:t xml:space="preserve">Tehniskās specifikācijas (nolikuma pielikums Nr.1) pielikuma Nr.5 </w:t>
            </w:r>
            <w:r w:rsidR="00717CBA" w:rsidRPr="00717CBA">
              <w:rPr>
                <w:b/>
                <w:sz w:val="22"/>
                <w:szCs w:val="22"/>
                <w:lang w:val="lv-LV"/>
              </w:rPr>
              <w:t>“Būvizstrādājumu apraksts”</w:t>
            </w:r>
            <w:r w:rsidR="00717CBA" w:rsidRPr="00717CBA">
              <w:rPr>
                <w:sz w:val="22"/>
                <w:szCs w:val="22"/>
                <w:lang w:val="lv-LV"/>
              </w:rPr>
              <w:t xml:space="preserve">  sadaļas “</w:t>
            </w:r>
            <w:r w:rsidR="00717CBA" w:rsidRPr="00717CBA">
              <w:rPr>
                <w:b/>
                <w:sz w:val="22"/>
                <w:szCs w:val="22"/>
                <w:lang w:val="lv-LV"/>
              </w:rPr>
              <w:t xml:space="preserve">Vispārceltnieciskie darbi” </w:t>
            </w:r>
            <w:r w:rsidR="00717CBA" w:rsidRPr="00717CBA">
              <w:rPr>
                <w:sz w:val="22"/>
                <w:szCs w:val="22"/>
                <w:lang w:val="lv-LV"/>
              </w:rPr>
              <w:t>pozīcijas</w:t>
            </w:r>
            <w:r w:rsidR="00717CBA" w:rsidRPr="00717CBA">
              <w:rPr>
                <w:b/>
                <w:sz w:val="22"/>
                <w:szCs w:val="22"/>
                <w:lang w:val="lv-LV"/>
              </w:rPr>
              <w:t xml:space="preserve"> “Durvju furnitūra” </w:t>
            </w:r>
            <w:r w:rsidR="00717CBA" w:rsidRPr="00717CBA">
              <w:rPr>
                <w:sz w:val="22"/>
                <w:szCs w:val="22"/>
                <w:lang w:val="lv-LV"/>
              </w:rPr>
              <w:t>tehnisko parametru</w:t>
            </w:r>
            <w:r w:rsidR="00F87C6A">
              <w:rPr>
                <w:sz w:val="22"/>
                <w:szCs w:val="22"/>
                <w:lang w:val="lv-LV"/>
              </w:rPr>
              <w:t xml:space="preserve"> aprakstu (skat. 1.pielikumu). </w:t>
            </w:r>
          </w:p>
          <w:p w:rsidR="00CA168A" w:rsidRDefault="00CA168A" w:rsidP="00CA168A">
            <w:pPr>
              <w:spacing w:line="276" w:lineRule="auto"/>
              <w:jc w:val="both"/>
              <w:rPr>
                <w:b/>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717CBA">
              <w:rPr>
                <w:sz w:val="22"/>
                <w:szCs w:val="22"/>
                <w:lang w:val="lv-LV"/>
              </w:rPr>
              <w:t>1</w:t>
            </w:r>
            <w:r w:rsidRPr="005400EE">
              <w:rPr>
                <w:sz w:val="22"/>
                <w:szCs w:val="22"/>
                <w:lang w:val="lv-LV"/>
              </w:rPr>
              <w:t>:</w:t>
            </w:r>
            <w:r w:rsidR="00CA168A">
              <w:rPr>
                <w:sz w:val="22"/>
                <w:szCs w:val="22"/>
                <w:lang w:val="lv-LV"/>
              </w:rPr>
              <w:t>2</w:t>
            </w:r>
            <w:r w:rsidRPr="005400EE">
              <w:rPr>
                <w:sz w:val="22"/>
                <w:szCs w:val="22"/>
                <w:lang w:val="lv-LV"/>
              </w:rPr>
              <w:t>0.</w:t>
            </w:r>
          </w:p>
          <w:p w:rsidR="00F37E1E" w:rsidRDefault="00F37E1E" w:rsidP="00F00C85">
            <w:pPr>
              <w:keepNext/>
              <w:keepLines/>
              <w:rPr>
                <w:sz w:val="20"/>
                <w:szCs w:val="20"/>
                <w:u w:val="single"/>
                <w:lang w:val="lv-LV"/>
              </w:rPr>
            </w:pPr>
          </w:p>
          <w:p w:rsidR="00F00C85" w:rsidRDefault="00F87C6A" w:rsidP="00F00C85">
            <w:pPr>
              <w:keepNext/>
              <w:keepLines/>
              <w:rPr>
                <w:sz w:val="20"/>
                <w:szCs w:val="20"/>
                <w:lang w:val="lv-LV"/>
              </w:rPr>
            </w:pPr>
            <w:r>
              <w:rPr>
                <w:sz w:val="20"/>
                <w:szCs w:val="20"/>
                <w:lang w:val="lv-LV"/>
              </w:rPr>
              <w:t>Pielikumā:</w:t>
            </w:r>
          </w:p>
          <w:p w:rsidR="00F87C6A" w:rsidRPr="00F87C6A" w:rsidRDefault="00F87C6A" w:rsidP="00F87C6A">
            <w:pPr>
              <w:pStyle w:val="ListParagraph"/>
              <w:keepNext/>
              <w:keepLines/>
              <w:numPr>
                <w:ilvl w:val="0"/>
                <w:numId w:val="44"/>
              </w:numPr>
              <w:rPr>
                <w:sz w:val="20"/>
                <w:szCs w:val="20"/>
                <w:lang w:val="lv-LV"/>
              </w:rPr>
            </w:pPr>
            <w:r w:rsidRPr="00F87C6A">
              <w:rPr>
                <w:sz w:val="20"/>
                <w:szCs w:val="20"/>
                <w:lang w:val="lv-LV"/>
              </w:rPr>
              <w:t xml:space="preserve">Tehniskās specifikācijas (nolikuma pielikums Nr.1) pielikuma Nr.5 </w:t>
            </w:r>
            <w:r w:rsidRPr="00F87C6A">
              <w:rPr>
                <w:b/>
                <w:sz w:val="20"/>
                <w:szCs w:val="20"/>
                <w:lang w:val="lv-LV"/>
              </w:rPr>
              <w:t>“Būvizstrādājumu apraksts”</w:t>
            </w:r>
            <w:r w:rsidRPr="00F87C6A">
              <w:rPr>
                <w:sz w:val="20"/>
                <w:szCs w:val="20"/>
                <w:lang w:val="lv-LV"/>
              </w:rPr>
              <w:t xml:space="preserve">  sadaļas “</w:t>
            </w:r>
            <w:r w:rsidRPr="00F87C6A">
              <w:rPr>
                <w:b/>
                <w:sz w:val="20"/>
                <w:szCs w:val="20"/>
                <w:lang w:val="lv-LV"/>
              </w:rPr>
              <w:t xml:space="preserve">Vispārceltnieciskie darbi” </w:t>
            </w:r>
            <w:r w:rsidRPr="00F87C6A">
              <w:rPr>
                <w:sz w:val="20"/>
                <w:szCs w:val="20"/>
                <w:lang w:val="lv-LV"/>
              </w:rPr>
              <w:t>pozīcijas</w:t>
            </w:r>
            <w:r w:rsidRPr="00F87C6A">
              <w:rPr>
                <w:b/>
                <w:sz w:val="20"/>
                <w:szCs w:val="20"/>
                <w:lang w:val="lv-LV"/>
              </w:rPr>
              <w:t xml:space="preserve"> “Durvju furnitūra” </w:t>
            </w:r>
            <w:r w:rsidRPr="00F87C6A">
              <w:rPr>
                <w:sz w:val="20"/>
                <w:szCs w:val="20"/>
                <w:lang w:val="lv-LV"/>
              </w:rPr>
              <w:t>tehnisko parametru</w:t>
            </w:r>
            <w:r>
              <w:rPr>
                <w:sz w:val="20"/>
                <w:szCs w:val="20"/>
                <w:lang w:val="lv-LV"/>
              </w:rPr>
              <w:t xml:space="preserve"> apraksts ar 28.02.2018. precizējumiem.</w:t>
            </w:r>
          </w:p>
          <w:p w:rsidR="00F00C85" w:rsidRDefault="00F00C85" w:rsidP="00F00C85">
            <w:pPr>
              <w:keepNext/>
              <w:keepLines/>
              <w:rPr>
                <w:sz w:val="22"/>
                <w:szCs w:val="22"/>
                <w:lang w:val="lv-LV"/>
              </w:rPr>
            </w:pPr>
            <w:bookmarkStart w:id="1" w:name="_GoBack"/>
            <w:bookmarkEnd w:id="1"/>
          </w:p>
          <w:p w:rsidR="00F00C85" w:rsidRPr="005400EE" w:rsidRDefault="00F00C85" w:rsidP="00F00C85">
            <w:pPr>
              <w:keepNext/>
              <w:keepLines/>
              <w:rPr>
                <w:sz w:val="22"/>
                <w:szCs w:val="22"/>
                <w:lang w:val="lv-LV"/>
              </w:rPr>
            </w:pPr>
          </w:p>
          <w:tbl>
            <w:tblPr>
              <w:tblW w:w="10406" w:type="dxa"/>
              <w:tblLayout w:type="fixed"/>
              <w:tblLook w:val="01E0" w:firstRow="1" w:lastRow="1" w:firstColumn="1" w:lastColumn="1" w:noHBand="0" w:noVBand="0"/>
            </w:tblPr>
            <w:tblGrid>
              <w:gridCol w:w="3436"/>
              <w:gridCol w:w="614"/>
              <w:gridCol w:w="2982"/>
              <w:gridCol w:w="2925"/>
              <w:gridCol w:w="213"/>
              <w:gridCol w:w="236"/>
            </w:tblGrid>
            <w:tr w:rsidR="00D7304E" w:rsidRPr="005400EE" w:rsidTr="00F87C6A">
              <w:trPr>
                <w:gridAfter w:val="2"/>
                <w:wAfter w:w="449" w:type="dxa"/>
              </w:trPr>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 xml:space="preserve">R.Germova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_________________I.Putniņa</w:t>
                  </w:r>
                  <w:r w:rsidR="00012AB3">
                    <w:rPr>
                      <w:sz w:val="22"/>
                      <w:szCs w:val="22"/>
                      <w:lang w:val="lv-LV"/>
                    </w:rPr>
                    <w:t xml:space="preserve">              _______________J.Ieviņš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 xml:space="preserve">P.Orlovskis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F87C6A">
              <w:trPr>
                <w:gridAfter w:val="5"/>
                <w:wAfter w:w="6970" w:type="dxa"/>
              </w:trPr>
              <w:tc>
                <w:tcPr>
                  <w:tcW w:w="3436" w:type="dxa"/>
                </w:tcPr>
                <w:p w:rsidR="00D7304E" w:rsidRPr="005400EE" w:rsidRDefault="00D7304E" w:rsidP="00F87C6A">
                  <w:pPr>
                    <w:jc w:val="right"/>
                    <w:rPr>
                      <w:sz w:val="22"/>
                      <w:szCs w:val="22"/>
                      <w:lang w:val="lv-LV"/>
                    </w:rPr>
                  </w:pPr>
                </w:p>
              </w:tc>
            </w:tr>
            <w:tr w:rsidR="00F87C6A" w:rsidRPr="005400EE" w:rsidTr="00F87C6A">
              <w:tblPrEx>
                <w:tblLook w:val="04A0" w:firstRow="1" w:lastRow="0" w:firstColumn="1" w:lastColumn="0" w:noHBand="0" w:noVBand="1"/>
              </w:tblPrEx>
              <w:trPr>
                <w:trHeight w:val="4770"/>
              </w:trPr>
              <w:tc>
                <w:tcPr>
                  <w:tcW w:w="10170" w:type="dxa"/>
                  <w:gridSpan w:val="5"/>
                </w:tcPr>
                <w:p w:rsidR="00F87C6A" w:rsidRDefault="00F87C6A" w:rsidP="00F87C6A">
                  <w:pPr>
                    <w:jc w:val="right"/>
                    <w:rPr>
                      <w:color w:val="000000"/>
                      <w:lang w:val="lv-LV"/>
                    </w:rPr>
                  </w:pPr>
                  <w:r>
                    <w:rPr>
                      <w:color w:val="000000"/>
                      <w:lang w:val="lv-LV"/>
                    </w:rPr>
                    <w:t>Protokola Nr.10</w:t>
                  </w:r>
                </w:p>
                <w:p w:rsidR="00F87C6A" w:rsidRDefault="00F87C6A" w:rsidP="00F87C6A">
                  <w:pPr>
                    <w:jc w:val="right"/>
                    <w:rPr>
                      <w:color w:val="000000"/>
                      <w:lang w:val="lv-LV"/>
                    </w:rPr>
                  </w:pPr>
                  <w:r>
                    <w:rPr>
                      <w:color w:val="000000"/>
                      <w:lang w:val="lv-LV"/>
                    </w:rPr>
                    <w:t>1.pielikums</w:t>
                  </w:r>
                </w:p>
                <w:p w:rsidR="00F87C6A" w:rsidRDefault="00F87C6A" w:rsidP="00F2735F">
                  <w:pPr>
                    <w:jc w:val="both"/>
                    <w:rPr>
                      <w:color w:val="000000"/>
                      <w:lang w:val="lv-LV"/>
                    </w:rPr>
                  </w:pPr>
                </w:p>
                <w:p w:rsidR="00F87C6A" w:rsidRPr="003E586E" w:rsidRDefault="00F87C6A" w:rsidP="00F2735F">
                  <w:pPr>
                    <w:jc w:val="both"/>
                    <w:rPr>
                      <w:color w:val="000000"/>
                      <w:lang w:val="lv-LV"/>
                    </w:rPr>
                  </w:pPr>
                  <w:r w:rsidRPr="003E586E">
                    <w:rPr>
                      <w:color w:val="000000"/>
                      <w:lang w:val="lv-LV"/>
                    </w:rPr>
                    <w:t>Evakuācijas izejas fasādē – stiklotas alumīnija profilu ārdurvis:</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patentēts disku cilindrs ar atslēgu kontroli un “masterkey”; </w:t>
                  </w:r>
                </w:p>
                <w:p w:rsidR="00F87C6A" w:rsidRPr="003E586E" w:rsidRDefault="00F87C6A" w:rsidP="00F2735F">
                  <w:pPr>
                    <w:pStyle w:val="ListParagraph"/>
                    <w:numPr>
                      <w:ilvl w:val="0"/>
                      <w:numId w:val="43"/>
                    </w:numPr>
                    <w:jc w:val="both"/>
                    <w:rPr>
                      <w:color w:val="000000"/>
                      <w:lang w:val="lv-LV"/>
                    </w:rPr>
                  </w:pPr>
                  <w:r w:rsidRPr="003E586E">
                    <w:rPr>
                      <w:color w:val="000000"/>
                      <w:lang w:val="lv-LV"/>
                    </w:rPr>
                    <w:t>slēdzene un rokturis – 7. izturības klase saskaņā ar EN179, EN1125</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zemas pretestības durvju aizvērējs </w:t>
                  </w:r>
                </w:p>
                <w:p w:rsidR="00F87C6A" w:rsidRPr="003E586E" w:rsidRDefault="00F87C6A" w:rsidP="00F2735F">
                  <w:pPr>
                    <w:jc w:val="both"/>
                    <w:rPr>
                      <w:color w:val="000000"/>
                      <w:lang w:val="lv-LV"/>
                    </w:rPr>
                  </w:pPr>
                  <w:r w:rsidRPr="003E586E">
                    <w:rPr>
                      <w:color w:val="000000"/>
                      <w:lang w:val="lv-LV"/>
                    </w:rPr>
                    <w:t>Tehnisko telpu ieejas durvis ar piekļuves kontroli:</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slēdzene ar elektromagnētisko sprūdu, lietošanas klase 3, izturības klase S saskaņā ar EN12209 </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patentēts disku cilindrs ar atslēgu kontroli un “masterkey”; </w:t>
                  </w:r>
                </w:p>
                <w:p w:rsidR="00F87C6A" w:rsidRPr="003E586E" w:rsidRDefault="00F87C6A" w:rsidP="00F2735F">
                  <w:pPr>
                    <w:pStyle w:val="ListParagraph"/>
                    <w:numPr>
                      <w:ilvl w:val="0"/>
                      <w:numId w:val="43"/>
                    </w:numPr>
                    <w:jc w:val="both"/>
                    <w:rPr>
                      <w:color w:val="000000"/>
                      <w:lang w:val="lv-LV"/>
                    </w:rPr>
                  </w:pPr>
                  <w:r w:rsidRPr="003E586E">
                    <w:rPr>
                      <w:color w:val="000000"/>
                      <w:lang w:val="lv-LV"/>
                    </w:rPr>
                    <w:t>rokturis – lietošanas klase 3, izturības klase 7 saskaņā ar EN179</w:t>
                  </w:r>
                </w:p>
                <w:p w:rsidR="00F87C6A" w:rsidRPr="003E586E" w:rsidRDefault="00F87C6A" w:rsidP="00F2735F">
                  <w:pPr>
                    <w:jc w:val="both"/>
                    <w:rPr>
                      <w:color w:val="000000"/>
                      <w:lang w:val="lv-LV"/>
                    </w:rPr>
                  </w:pPr>
                  <w:r w:rsidRPr="003E586E">
                    <w:rPr>
                      <w:color w:val="000000"/>
                      <w:lang w:val="lv-LV"/>
                    </w:rPr>
                    <w:t>Tehnisko telpu ieejas metāla durvis bez piekļuves kontroles:</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slēdzene - lietošanas klase 3, izturības klase X saskaņā ar EN12209 </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patentēts disku cilindrs ar atslēgu kontroli un “masterkey”; </w:t>
                  </w:r>
                </w:p>
                <w:p w:rsidR="00F87C6A" w:rsidRPr="003E586E" w:rsidRDefault="00F87C6A" w:rsidP="00F2735F">
                  <w:pPr>
                    <w:pStyle w:val="ListParagraph"/>
                    <w:numPr>
                      <w:ilvl w:val="0"/>
                      <w:numId w:val="43"/>
                    </w:numPr>
                    <w:jc w:val="both"/>
                    <w:rPr>
                      <w:color w:val="000000"/>
                      <w:lang w:val="lv-LV"/>
                    </w:rPr>
                  </w:pPr>
                  <w:r w:rsidRPr="003E586E">
                    <w:rPr>
                      <w:color w:val="000000"/>
                      <w:lang w:val="lv-LV"/>
                    </w:rPr>
                    <w:t>rokturis – lietošanas klase 3, izturības klase 7 saskaņā ar EN179</w:t>
                  </w:r>
                </w:p>
                <w:p w:rsidR="00F87C6A" w:rsidRPr="003E586E" w:rsidRDefault="00F87C6A" w:rsidP="00F2735F">
                  <w:pPr>
                    <w:jc w:val="both"/>
                    <w:rPr>
                      <w:color w:val="000000"/>
                      <w:lang w:val="lv-LV"/>
                    </w:rPr>
                  </w:pPr>
                  <w:r w:rsidRPr="003E586E">
                    <w:rPr>
                      <w:color w:val="000000"/>
                      <w:lang w:val="lv-LV"/>
                    </w:rPr>
                    <w:t>Vienviru, pusotrviru un divviru iekšdurvis uz kabinetiem, auditorijām:</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slēdzene - lietošanas klase 3, izturības klase X saskaņā ar EN12209 </w:t>
                  </w:r>
                </w:p>
                <w:p w:rsidR="00F87C6A" w:rsidRPr="003E586E" w:rsidRDefault="00F87C6A" w:rsidP="00F2735F">
                  <w:pPr>
                    <w:pStyle w:val="ListParagraph"/>
                    <w:numPr>
                      <w:ilvl w:val="0"/>
                      <w:numId w:val="43"/>
                    </w:numPr>
                    <w:jc w:val="both"/>
                    <w:rPr>
                      <w:color w:val="000000"/>
                      <w:lang w:val="lv-LV"/>
                    </w:rPr>
                  </w:pPr>
                  <w:r w:rsidRPr="003E586E">
                    <w:rPr>
                      <w:color w:val="000000"/>
                      <w:lang w:val="lv-LV"/>
                    </w:rPr>
                    <w:t>rokturis – lietošanas klase 3, izturības klase 7 saskaņā ar EN179</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patentēts disku cilindrs ar atslēgu kontroli un “masterkey”; </w:t>
                  </w:r>
                </w:p>
                <w:p w:rsidR="00F87C6A" w:rsidRPr="003E586E" w:rsidRDefault="00F87C6A" w:rsidP="00F2735F">
                  <w:pPr>
                    <w:pStyle w:val="ListParagraph"/>
                    <w:numPr>
                      <w:ilvl w:val="0"/>
                      <w:numId w:val="43"/>
                    </w:numPr>
                    <w:jc w:val="both"/>
                    <w:rPr>
                      <w:color w:val="000000"/>
                      <w:lang w:val="lv-LV"/>
                    </w:rPr>
                  </w:pPr>
                  <w:r w:rsidRPr="003E586E">
                    <w:rPr>
                      <w:color w:val="000000"/>
                      <w:lang w:val="lv-LV"/>
                    </w:rPr>
                    <w:t>Lielajām auditorijām paredzēt nekustīgu nerūsējošā tērauda rokturi – grifu;</w:t>
                  </w:r>
                </w:p>
                <w:p w:rsidR="00F87C6A" w:rsidRPr="003E586E" w:rsidRDefault="00F87C6A" w:rsidP="00F2735F">
                  <w:pPr>
                    <w:jc w:val="both"/>
                    <w:rPr>
                      <w:color w:val="000000"/>
                      <w:lang w:val="lv-LV"/>
                    </w:rPr>
                  </w:pPr>
                  <w:r w:rsidRPr="003E586E">
                    <w:rPr>
                      <w:color w:val="000000"/>
                      <w:lang w:val="lv-LV"/>
                    </w:rPr>
                    <w:t>Vienviru iekšdurvis uz sanmezgliem:</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slēdzene - lietošanas klase 3, izturības klase X saskaņā ar EN12209 </w:t>
                  </w:r>
                </w:p>
                <w:p w:rsidR="00F87C6A" w:rsidRPr="003E586E" w:rsidRDefault="00F87C6A" w:rsidP="00F2735F">
                  <w:pPr>
                    <w:pStyle w:val="ListParagraph"/>
                    <w:numPr>
                      <w:ilvl w:val="0"/>
                      <w:numId w:val="43"/>
                    </w:numPr>
                    <w:jc w:val="both"/>
                    <w:rPr>
                      <w:color w:val="000000"/>
                      <w:lang w:val="lv-LV"/>
                    </w:rPr>
                  </w:pPr>
                  <w:r w:rsidRPr="003E586E">
                    <w:rPr>
                      <w:color w:val="000000"/>
                      <w:lang w:val="lv-LV"/>
                    </w:rPr>
                    <w:t>rokturis - lietošanas klase 3, izturības klase 7 saskaņā ar EN179;</w:t>
                  </w:r>
                </w:p>
                <w:p w:rsidR="00F87C6A" w:rsidRPr="003E586E" w:rsidRDefault="00F87C6A" w:rsidP="00F2735F">
                  <w:pPr>
                    <w:pStyle w:val="ListParagraph"/>
                    <w:numPr>
                      <w:ilvl w:val="0"/>
                      <w:numId w:val="43"/>
                    </w:numPr>
                    <w:jc w:val="both"/>
                    <w:rPr>
                      <w:color w:val="000000"/>
                      <w:lang w:val="lv-LV"/>
                    </w:rPr>
                  </w:pPr>
                  <w:r w:rsidRPr="003E586E">
                    <w:rPr>
                      <w:color w:val="000000"/>
                      <w:lang w:val="lv-LV"/>
                    </w:rPr>
                    <w:t>tualetes aizgrieznis;</w:t>
                  </w:r>
                </w:p>
                <w:p w:rsidR="00F87C6A" w:rsidRPr="003E586E" w:rsidRDefault="00F87C6A" w:rsidP="00F2735F">
                  <w:pPr>
                    <w:jc w:val="both"/>
                    <w:rPr>
                      <w:color w:val="000000"/>
                      <w:lang w:val="lv-LV"/>
                    </w:rPr>
                  </w:pPr>
                  <w:r w:rsidRPr="003E586E">
                    <w:rPr>
                      <w:color w:val="000000"/>
                      <w:lang w:val="lv-LV"/>
                    </w:rPr>
                    <w:t>Ugunsdrošās iekšdurvis EI30 bez piekļuves kontroles;</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slēdzene - lietošanas klase 3, izturības klase X saskaņā ar EN12209 </w:t>
                  </w:r>
                </w:p>
                <w:p w:rsidR="00F87C6A" w:rsidRPr="003E586E" w:rsidRDefault="00F87C6A" w:rsidP="00F2735F">
                  <w:pPr>
                    <w:pStyle w:val="ListParagraph"/>
                    <w:numPr>
                      <w:ilvl w:val="0"/>
                      <w:numId w:val="43"/>
                    </w:numPr>
                    <w:jc w:val="both"/>
                    <w:rPr>
                      <w:color w:val="000000"/>
                      <w:lang w:val="lv-LV"/>
                    </w:rPr>
                  </w:pPr>
                  <w:r w:rsidRPr="003E586E">
                    <w:rPr>
                      <w:color w:val="000000"/>
                      <w:lang w:val="lv-LV"/>
                    </w:rPr>
                    <w:t>rokturis – lietošanas klase 3, izturības klase 7 saskaņā ar EN179</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patentēts disku cilindrs ar atslēgu kontroli un “masterkey”; </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durvju aizvērējs – izturības klase 8 saskaņā ar EN1154, piemērots izmantošanai ugunsdrošās durvīs klase 1 saskaņā ar EN1154 </w:t>
                  </w:r>
                </w:p>
                <w:p w:rsidR="00F87C6A" w:rsidRPr="003E586E" w:rsidRDefault="00F87C6A" w:rsidP="00F2735F">
                  <w:pPr>
                    <w:jc w:val="both"/>
                    <w:rPr>
                      <w:color w:val="000000"/>
                      <w:lang w:val="lv-LV"/>
                    </w:rPr>
                  </w:pPr>
                  <w:r w:rsidRPr="003E586E">
                    <w:rPr>
                      <w:color w:val="000000"/>
                      <w:lang w:val="lv-LV"/>
                    </w:rPr>
                    <w:t>Stiklotas ugunsdrošās iekšdurvis EI30 starp gaiteņiem un kāpņu telpām;</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slēdzene - lietošanas klase 3, izturības klase X saskaņā ar EN12209 </w:t>
                  </w:r>
                </w:p>
                <w:p w:rsidR="00F87C6A" w:rsidRPr="003E586E" w:rsidRDefault="00F87C6A" w:rsidP="00F2735F">
                  <w:pPr>
                    <w:pStyle w:val="ListParagraph"/>
                    <w:numPr>
                      <w:ilvl w:val="0"/>
                      <w:numId w:val="43"/>
                    </w:numPr>
                    <w:jc w:val="both"/>
                    <w:rPr>
                      <w:color w:val="000000"/>
                      <w:lang w:val="lv-LV"/>
                    </w:rPr>
                  </w:pPr>
                  <w:r w:rsidRPr="003E586E">
                    <w:rPr>
                      <w:color w:val="000000"/>
                      <w:lang w:val="lv-LV"/>
                    </w:rPr>
                    <w:t>rokturis – lietošanas klase 3, izturības klase 7 saskaņā ar EN179</w:t>
                  </w:r>
                </w:p>
                <w:p w:rsidR="00F87C6A" w:rsidRPr="003E586E" w:rsidRDefault="00F87C6A" w:rsidP="00F2735F">
                  <w:pPr>
                    <w:pStyle w:val="ListParagraph"/>
                    <w:numPr>
                      <w:ilvl w:val="0"/>
                      <w:numId w:val="43"/>
                    </w:numPr>
                    <w:jc w:val="both"/>
                    <w:rPr>
                      <w:color w:val="000000"/>
                      <w:lang w:val="lv-LV"/>
                    </w:rPr>
                  </w:pPr>
                  <w:r w:rsidRPr="003E586E">
                    <w:rPr>
                      <w:color w:val="000000"/>
                      <w:lang w:val="lv-LV"/>
                    </w:rPr>
                    <w:t xml:space="preserve">patentēts disku cilindrs ar atslēgu kontroli un “masterkey”; </w:t>
                  </w:r>
                </w:p>
                <w:p w:rsidR="00F87C6A" w:rsidRPr="003E586E" w:rsidRDefault="00F87C6A" w:rsidP="00F2735F">
                  <w:pPr>
                    <w:pStyle w:val="ListParagraph"/>
                    <w:numPr>
                      <w:ilvl w:val="0"/>
                      <w:numId w:val="43"/>
                    </w:numPr>
                    <w:jc w:val="both"/>
                    <w:rPr>
                      <w:color w:val="000000"/>
                      <w:lang w:val="lv-LV"/>
                    </w:rPr>
                  </w:pPr>
                  <w:r w:rsidRPr="003E586E">
                    <w:rPr>
                      <w:color w:val="000000"/>
                      <w:lang w:val="lv-LV"/>
                    </w:rPr>
                    <w:t>durvju aizvērējs – izturības klase 8 saskaņā ar EN1154, piemērots izmantošanai ugunsdrošās d</w:t>
                  </w:r>
                  <w:r>
                    <w:rPr>
                      <w:color w:val="000000"/>
                      <w:lang w:val="lv-LV"/>
                    </w:rPr>
                    <w:t>urvīs klase 1 saskaņā ar EN1154.</w:t>
                  </w:r>
                </w:p>
              </w:tc>
              <w:tc>
                <w:tcPr>
                  <w:tcW w:w="236" w:type="dxa"/>
                  <w:shd w:val="clear" w:color="auto" w:fill="auto"/>
                </w:tcPr>
                <w:p w:rsidR="00F87C6A" w:rsidRPr="005400EE" w:rsidRDefault="00F87C6A" w:rsidP="00F2735F">
                  <w:pPr>
                    <w:tabs>
                      <w:tab w:val="left" w:pos="2880"/>
                      <w:tab w:val="left" w:pos="9000"/>
                      <w:tab w:val="left" w:pos="9360"/>
                      <w:tab w:val="left" w:pos="9575"/>
                    </w:tabs>
                    <w:jc w:val="both"/>
                    <w:rPr>
                      <w:sz w:val="22"/>
                      <w:szCs w:val="22"/>
                      <w:lang w:val="lv-LV"/>
                    </w:rPr>
                  </w:pPr>
                </w:p>
              </w:tc>
            </w:tr>
            <w:tr w:rsidR="003037DB" w:rsidRPr="005400EE" w:rsidTr="00F87C6A">
              <w:trPr>
                <w:gridAfter w:val="3"/>
                <w:wAfter w:w="3374"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F87C6A">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0515D6B"/>
    <w:multiLevelType w:val="hybridMultilevel"/>
    <w:tmpl w:val="38744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038A6F7C"/>
    <w:multiLevelType w:val="multilevel"/>
    <w:tmpl w:val="71FC2D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2"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7110FE2"/>
    <w:multiLevelType w:val="hybridMultilevel"/>
    <w:tmpl w:val="6540BE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8"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8"/>
  </w:num>
  <w:num w:numId="2">
    <w:abstractNumId w:val="33"/>
  </w:num>
  <w:num w:numId="3">
    <w:abstractNumId w:val="29"/>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6"/>
  </w:num>
  <w:num w:numId="7">
    <w:abstractNumId w:val="23"/>
  </w:num>
  <w:num w:numId="8">
    <w:abstractNumId w:val="39"/>
  </w:num>
  <w:num w:numId="9">
    <w:abstractNumId w:val="13"/>
  </w:num>
  <w:num w:numId="10">
    <w:abstractNumId w:val="35"/>
  </w:num>
  <w:num w:numId="11">
    <w:abstractNumId w:val="8"/>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1"/>
  </w:num>
  <w:num w:numId="16">
    <w:abstractNumId w:val="11"/>
  </w:num>
  <w:num w:numId="17">
    <w:abstractNumId w:val="30"/>
  </w:num>
  <w:num w:numId="18">
    <w:abstractNumId w:val="16"/>
  </w:num>
  <w:num w:numId="19">
    <w:abstractNumId w:val="12"/>
  </w:num>
  <w:num w:numId="20">
    <w:abstractNumId w:val="24"/>
  </w:num>
  <w:num w:numId="21">
    <w:abstractNumId w:val="38"/>
  </w:num>
  <w:num w:numId="22">
    <w:abstractNumId w:val="32"/>
  </w:num>
  <w:num w:numId="23">
    <w:abstractNumId w:val="18"/>
  </w:num>
  <w:num w:numId="24">
    <w:abstractNumId w:val="20"/>
  </w:num>
  <w:num w:numId="25">
    <w:abstractNumId w:val="6"/>
  </w:num>
  <w:num w:numId="26">
    <w:abstractNumId w:val="3"/>
  </w:num>
  <w:num w:numId="27">
    <w:abstractNumId w:val="10"/>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 w:numId="32">
    <w:abstractNumId w:val="9"/>
  </w:num>
  <w:num w:numId="33">
    <w:abstractNumId w:val="4"/>
  </w:num>
  <w:num w:numId="34">
    <w:abstractNumId w:val="21"/>
  </w:num>
  <w:num w:numId="35">
    <w:abstractNumId w:val="36"/>
  </w:num>
  <w:num w:numId="36">
    <w:abstractNumId w:val="37"/>
  </w:num>
  <w:num w:numId="37">
    <w:abstractNumId w:val="5"/>
  </w:num>
  <w:num w:numId="38">
    <w:abstractNumId w:val="43"/>
  </w:num>
  <w:num w:numId="39">
    <w:abstractNumId w:val="27"/>
  </w:num>
  <w:num w:numId="40">
    <w:abstractNumId w:val="19"/>
  </w:num>
  <w:num w:numId="41">
    <w:abstractNumId w:val="14"/>
  </w:num>
  <w:num w:numId="42">
    <w:abstractNumId w:val="7"/>
  </w:num>
  <w:num w:numId="43">
    <w:abstractNumId w:val="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17CBA"/>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168A"/>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C6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71F"/>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17CB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 w:type="character" w:customStyle="1" w:styleId="Heading1Char">
    <w:name w:val="Heading 1 Char"/>
    <w:basedOn w:val="DefaultParagraphFont"/>
    <w:link w:val="Heading1"/>
    <w:uiPriority w:val="9"/>
    <w:rsid w:val="00717CBA"/>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2764</Words>
  <Characters>1577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2017-11-10T07:46:00Z</cp:lastPrinted>
  <dcterms:created xsi:type="dcterms:W3CDTF">2018-02-28T09:24:00Z</dcterms:created>
  <dcterms:modified xsi:type="dcterms:W3CDTF">2018-02-28T09:24:00Z</dcterms:modified>
</cp:coreProperties>
</file>