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BA6" w:rsidRDefault="00381BA6" w:rsidP="006B65F7">
      <w:pPr>
        <w:spacing w:after="0" w:line="240" w:lineRule="auto"/>
        <w:ind w:right="-170"/>
        <w:jc w:val="center"/>
        <w:rPr>
          <w:rFonts w:ascii="Times New Roman" w:eastAsia="Times New Roman" w:hAnsi="Times New Roman" w:cs="Times New Roman"/>
        </w:rPr>
      </w:pPr>
    </w:p>
    <w:p w:rsidR="00381BA6" w:rsidRDefault="00381BA6" w:rsidP="006B65F7">
      <w:pPr>
        <w:spacing w:after="0" w:line="240" w:lineRule="auto"/>
        <w:ind w:right="-170"/>
        <w:jc w:val="center"/>
        <w:rPr>
          <w:rFonts w:ascii="Times New Roman" w:eastAsia="Times New Roman" w:hAnsi="Times New Roman" w:cs="Times New Roman"/>
        </w:rPr>
      </w:pPr>
    </w:p>
    <w:p w:rsidR="006B65F7" w:rsidRPr="006B65F7" w:rsidRDefault="006B65F7" w:rsidP="006B65F7">
      <w:pPr>
        <w:spacing w:after="0" w:line="240" w:lineRule="auto"/>
        <w:ind w:right="-170"/>
        <w:jc w:val="center"/>
        <w:rPr>
          <w:rFonts w:ascii="Times New Roman" w:eastAsia="Times New Roman" w:hAnsi="Times New Roman" w:cs="Times New Roman"/>
        </w:rPr>
      </w:pPr>
      <w:r w:rsidRPr="006B65F7">
        <w:rPr>
          <w:rFonts w:ascii="Times New Roman" w:eastAsia="Times New Roman" w:hAnsi="Times New Roman" w:cs="Times New Roman"/>
        </w:rPr>
        <w:t>Atklāta konkursa</w:t>
      </w:r>
    </w:p>
    <w:p w:rsidR="006B65F7" w:rsidRPr="006B65F7" w:rsidRDefault="006B65F7" w:rsidP="006B65F7">
      <w:pPr>
        <w:spacing w:after="0" w:line="240" w:lineRule="auto"/>
        <w:ind w:right="-170"/>
        <w:jc w:val="center"/>
        <w:rPr>
          <w:rFonts w:ascii="Times New Roman" w:eastAsia="Times New Roman" w:hAnsi="Times New Roman" w:cs="Times New Roman"/>
          <w:b/>
          <w:bCs/>
        </w:rPr>
      </w:pPr>
      <w:r w:rsidRPr="006B65F7">
        <w:rPr>
          <w:rFonts w:ascii="Times New Roman" w:eastAsia="Times New Roman" w:hAnsi="Times New Roman" w:cs="Times New Roman"/>
          <w:b/>
          <w:bCs/>
        </w:rPr>
        <w:t xml:space="preserve"> “</w:t>
      </w:r>
      <w:r w:rsidR="00845406" w:rsidRPr="00845406">
        <w:rPr>
          <w:rFonts w:ascii="Times New Roman" w:eastAsia="Cambria" w:hAnsi="Times New Roman" w:cs="Times New Roman"/>
          <w:b/>
          <w:bCs/>
          <w:sz w:val="24"/>
          <w:szCs w:val="24"/>
        </w:rPr>
        <w:t>Būvprojekta ekspertīzes pakalpojumi</w:t>
      </w:r>
      <w:r w:rsidRPr="006B65F7">
        <w:rPr>
          <w:rFonts w:ascii="Times New Roman" w:eastAsia="Times New Roman" w:hAnsi="Times New Roman" w:cs="Times New Roman"/>
          <w:b/>
          <w:bCs/>
        </w:rPr>
        <w:t>”</w:t>
      </w:r>
    </w:p>
    <w:p w:rsidR="006B65F7" w:rsidRPr="006B65F7" w:rsidRDefault="006B65F7" w:rsidP="006B65F7">
      <w:pPr>
        <w:spacing w:after="0" w:line="240" w:lineRule="auto"/>
        <w:ind w:right="-170"/>
        <w:jc w:val="center"/>
        <w:rPr>
          <w:rFonts w:ascii="Times New Roman" w:eastAsia="Times New Roman" w:hAnsi="Times New Roman" w:cs="Times New Roman"/>
        </w:rPr>
      </w:pPr>
      <w:r w:rsidRPr="006B65F7">
        <w:rPr>
          <w:rFonts w:ascii="Times New Roman" w:eastAsia="Times New Roman" w:hAnsi="Times New Roman" w:cs="Times New Roman"/>
        </w:rPr>
        <w:t xml:space="preserve"> (identifikācijas Nr. RTU – 2018/</w:t>
      </w:r>
      <w:r w:rsidR="00845406">
        <w:rPr>
          <w:rFonts w:ascii="Times New Roman" w:eastAsia="Times New Roman" w:hAnsi="Times New Roman" w:cs="Times New Roman"/>
        </w:rPr>
        <w:t>32</w:t>
      </w:r>
      <w:r w:rsidRPr="006B65F7">
        <w:rPr>
          <w:rFonts w:ascii="Times New Roman" w:eastAsia="Times New Roman" w:hAnsi="Times New Roman" w:cs="Times New Roman"/>
        </w:rPr>
        <w:t>)</w:t>
      </w:r>
    </w:p>
    <w:p w:rsidR="005F49E3" w:rsidRPr="005F49E3" w:rsidRDefault="005F49E3" w:rsidP="005F49E3">
      <w:pPr>
        <w:spacing w:before="120" w:after="0" w:line="240" w:lineRule="auto"/>
        <w:jc w:val="center"/>
        <w:rPr>
          <w:rFonts w:ascii="Times New Roman" w:eastAsia="Times New Roman" w:hAnsi="Times New Roman" w:cs="Times New Roman"/>
          <w:b/>
          <w:bCs/>
          <w:spacing w:val="40"/>
        </w:rPr>
      </w:pPr>
      <w:r w:rsidRPr="005F49E3">
        <w:rPr>
          <w:rFonts w:ascii="Times New Roman" w:eastAsia="Times New Roman" w:hAnsi="Times New Roman" w:cs="Times New Roman"/>
          <w:b/>
          <w:bCs/>
          <w:spacing w:val="40"/>
        </w:rPr>
        <w:t>ZIŅOJUMS</w:t>
      </w:r>
    </w:p>
    <w:p w:rsidR="00B807AC" w:rsidRDefault="00B807AC" w:rsidP="005F49E3">
      <w:pPr>
        <w:spacing w:before="120" w:after="0" w:line="240" w:lineRule="auto"/>
        <w:jc w:val="both"/>
        <w:rPr>
          <w:rFonts w:ascii="Times New Roman" w:eastAsia="Times New Roman" w:hAnsi="Times New Roman" w:cs="Times New Roman"/>
          <w:lang w:eastAsia="lv-LV"/>
        </w:rPr>
      </w:pPr>
    </w:p>
    <w:p w:rsidR="005F49E3" w:rsidRDefault="009C6A88" w:rsidP="005F49E3">
      <w:pPr>
        <w:spacing w:before="120"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2018</w:t>
      </w:r>
      <w:r w:rsidR="005F49E3" w:rsidRPr="005F49E3">
        <w:rPr>
          <w:rFonts w:ascii="Times New Roman" w:eastAsia="Times New Roman" w:hAnsi="Times New Roman" w:cs="Times New Roman"/>
          <w:lang w:eastAsia="lv-LV"/>
        </w:rPr>
        <w:t xml:space="preserve">.gada </w:t>
      </w:r>
      <w:r w:rsidR="00845406">
        <w:rPr>
          <w:rFonts w:ascii="Times New Roman" w:eastAsia="Times New Roman" w:hAnsi="Times New Roman" w:cs="Times New Roman"/>
          <w:lang w:eastAsia="lv-LV"/>
        </w:rPr>
        <w:t>31</w:t>
      </w:r>
      <w:r w:rsidR="005F49E3" w:rsidRPr="005F49E3">
        <w:rPr>
          <w:rFonts w:ascii="Times New Roman" w:eastAsia="Times New Roman" w:hAnsi="Times New Roman" w:cs="Times New Roman"/>
          <w:lang w:eastAsia="lv-LV"/>
        </w:rPr>
        <w:t>.</w:t>
      </w:r>
      <w:r w:rsidR="00845406">
        <w:rPr>
          <w:rFonts w:ascii="Times New Roman" w:eastAsia="Times New Roman" w:hAnsi="Times New Roman" w:cs="Times New Roman"/>
          <w:lang w:eastAsia="lv-LV"/>
        </w:rPr>
        <w:t>oktobrī</w:t>
      </w:r>
    </w:p>
    <w:p w:rsidR="002E056C" w:rsidRPr="005F49E3" w:rsidRDefault="002E056C" w:rsidP="005F49E3">
      <w:pPr>
        <w:spacing w:before="120" w:after="0" w:line="240" w:lineRule="auto"/>
        <w:jc w:val="both"/>
        <w:rPr>
          <w:rFonts w:ascii="Times New Roman" w:eastAsia="Times New Roman" w:hAnsi="Times New Roman" w:cs="Times New Roman"/>
          <w:bCs/>
        </w:rPr>
      </w:pPr>
    </w:p>
    <w:p w:rsidR="00C64913" w:rsidRPr="00C64913" w:rsidRDefault="005F49E3" w:rsidP="005F49E3">
      <w:pPr>
        <w:numPr>
          <w:ilvl w:val="0"/>
          <w:numId w:val="2"/>
        </w:numPr>
        <w:spacing w:before="120" w:after="0" w:line="240" w:lineRule="auto"/>
        <w:rPr>
          <w:rFonts w:ascii="Times New Roman" w:eastAsia="Times New Roman" w:hAnsi="Times New Roman" w:cs="Times New Roman"/>
        </w:rPr>
      </w:pPr>
      <w:r w:rsidRPr="005F49E3">
        <w:rPr>
          <w:rFonts w:ascii="Times New Roman" w:eastAsia="Times New Roman" w:hAnsi="Times New Roman" w:cs="Times New Roman"/>
          <w:b/>
          <w:bCs/>
        </w:rPr>
        <w:t xml:space="preserve"> Pasūtītājs:     </w:t>
      </w:r>
    </w:p>
    <w:p w:rsidR="005F49E3" w:rsidRPr="005F49E3" w:rsidRDefault="005F49E3" w:rsidP="00C64913">
      <w:pPr>
        <w:spacing w:before="120" w:after="0" w:line="240" w:lineRule="auto"/>
        <w:ind w:left="1224"/>
        <w:contextualSpacing/>
        <w:rPr>
          <w:rFonts w:ascii="Times New Roman" w:eastAsia="Times New Roman" w:hAnsi="Times New Roman" w:cs="Times New Roman"/>
        </w:rPr>
      </w:pPr>
      <w:r w:rsidRPr="005F49E3">
        <w:rPr>
          <w:rFonts w:ascii="Times New Roman" w:eastAsia="Times New Roman" w:hAnsi="Times New Roman" w:cs="Times New Roman"/>
        </w:rPr>
        <w:t>Rīgas Tehniskā universitāte (turpmāk - RTU)</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Kaļķu iela 1, Rīga, LV-1658</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Izglītības iestādes reģ. Nr. </w:t>
      </w:r>
      <w:smartTag w:uri="schemas-tilde-lv/tildestengine" w:element="phone">
        <w:smartTagPr>
          <w:attr w:name="phone_prefix" w:val="334"/>
          <w:attr w:name="phone_number" w:val="1000709"/>
        </w:smartTagPr>
        <w:r w:rsidRPr="005F49E3">
          <w:rPr>
            <w:rFonts w:ascii="Times New Roman" w:eastAsia="Times New Roman" w:hAnsi="Times New Roman" w:cs="Times New Roman"/>
            <w:lang w:eastAsia="lv-LV"/>
          </w:rPr>
          <w:t>3341000709</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smartTag w:uri="urn:schemas-microsoft-com:office:smarttags" w:element="stockticker">
        <w:r w:rsidRPr="005F49E3">
          <w:rPr>
            <w:rFonts w:ascii="Times New Roman" w:eastAsia="Times New Roman" w:hAnsi="Times New Roman" w:cs="Times New Roman"/>
            <w:lang w:eastAsia="lv-LV"/>
          </w:rPr>
          <w:t>PVN</w:t>
        </w:r>
      </w:smartTag>
      <w:r w:rsidRPr="005F49E3">
        <w:rPr>
          <w:rFonts w:ascii="Times New Roman" w:eastAsia="Times New Roman" w:hAnsi="Times New Roman" w:cs="Times New Roman"/>
          <w:lang w:eastAsia="lv-LV"/>
        </w:rPr>
        <w:t xml:space="preserve"> Nr. LV</w:t>
      </w:r>
      <w:smartTag w:uri="schemas-tilde-lv/tildestengine" w:element="phone">
        <w:smartTagPr>
          <w:attr w:name="phone_prefix" w:val="9000"/>
          <w:attr w:name="phone_number" w:val="0068977"/>
        </w:smartTagPr>
        <w:r w:rsidRPr="005F49E3">
          <w:rPr>
            <w:rFonts w:ascii="Times New Roman" w:eastAsia="Times New Roman" w:hAnsi="Times New Roman" w:cs="Times New Roman"/>
            <w:lang w:eastAsia="lv-LV"/>
          </w:rPr>
          <w:t>90000068977</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Konta Nr. LV25TREL9150176044000</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Valsts kase, BIC – TRELLV22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Tālrunis - 67089333, </w:t>
      </w:r>
      <w:smartTag w:uri="schemas-tilde-lv/tildestengine" w:element="veidnes">
        <w:smartTagPr>
          <w:attr w:name="id" w:val="-1"/>
          <w:attr w:name="baseform" w:val="Fakss"/>
          <w:attr w:name="text" w:val="Fakss"/>
        </w:smartTagPr>
        <w:r w:rsidRPr="005F49E3">
          <w:rPr>
            <w:rFonts w:ascii="Times New Roman" w:eastAsia="Times New Roman" w:hAnsi="Times New Roman" w:cs="Times New Roman"/>
            <w:lang w:eastAsia="lv-LV"/>
          </w:rPr>
          <w:t>Fakss</w:t>
        </w:r>
      </w:smartTag>
      <w:r w:rsidRPr="005F49E3">
        <w:rPr>
          <w:rFonts w:ascii="Times New Roman" w:eastAsia="Times New Roman" w:hAnsi="Times New Roman" w:cs="Times New Roman"/>
          <w:lang w:eastAsia="lv-LV"/>
        </w:rPr>
        <w:t>: 67089302</w:t>
      </w:r>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e</w:t>
      </w:r>
      <w:r w:rsidR="005F49E3" w:rsidRPr="005F49E3">
        <w:rPr>
          <w:rFonts w:ascii="Times New Roman" w:eastAsia="Times New Roman" w:hAnsi="Times New Roman" w:cs="Times New Roman"/>
          <w:lang w:eastAsia="lv-LV"/>
        </w:rPr>
        <w:t xml:space="preserve">-pasts: </w:t>
      </w:r>
      <w:hyperlink r:id="rId7" w:history="1">
        <w:r w:rsidR="005F49E3" w:rsidRPr="005F49E3">
          <w:rPr>
            <w:rFonts w:ascii="Times New Roman" w:eastAsia="Times New Roman" w:hAnsi="Times New Roman" w:cs="Times New Roman"/>
            <w:color w:val="0000FF"/>
            <w:u w:val="single"/>
            <w:lang w:eastAsia="lv-LV"/>
          </w:rPr>
          <w:t>rtu@rtu.lv</w:t>
        </w:r>
      </w:hyperlink>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w</w:t>
      </w:r>
      <w:r w:rsidR="005F49E3" w:rsidRPr="005F49E3">
        <w:rPr>
          <w:rFonts w:ascii="Times New Roman" w:eastAsia="Times New Roman" w:hAnsi="Times New Roman" w:cs="Times New Roman"/>
          <w:lang w:eastAsia="lv-LV"/>
        </w:rPr>
        <w:t xml:space="preserve">eb: </w:t>
      </w:r>
      <w:hyperlink r:id="rId8" w:history="1">
        <w:r w:rsidR="005F49E3" w:rsidRPr="005F49E3">
          <w:rPr>
            <w:rFonts w:ascii="Times New Roman" w:eastAsia="Times New Roman" w:hAnsi="Times New Roman" w:cs="Times New Roman"/>
            <w:color w:val="0000FF"/>
            <w:u w:val="single"/>
            <w:lang w:eastAsia="lv-LV"/>
          </w:rPr>
          <w:t>www.rtu.lv</w:t>
        </w:r>
      </w:hyperlink>
    </w:p>
    <w:p w:rsidR="00FA2A7D" w:rsidRPr="00FA2A7D" w:rsidRDefault="00C64913" w:rsidP="00EB3C77">
      <w:pPr>
        <w:numPr>
          <w:ilvl w:val="0"/>
          <w:numId w:val="2"/>
        </w:numPr>
        <w:spacing w:before="120" w:after="0" w:line="240" w:lineRule="auto"/>
        <w:jc w:val="both"/>
        <w:rPr>
          <w:rFonts w:ascii="Times New Roman" w:hAnsi="Times New Roman" w:cs="Times New Roman"/>
        </w:rPr>
      </w:pPr>
      <w:r>
        <w:rPr>
          <w:rFonts w:ascii="Times New Roman" w:hAnsi="Times New Roman" w:cs="Times New Roman"/>
          <w:b/>
          <w:bCs/>
        </w:rPr>
        <w:t>Iepirkums:</w:t>
      </w:r>
      <w:r w:rsidR="00FA2A7D" w:rsidRPr="00FA2A7D">
        <w:rPr>
          <w:rFonts w:ascii="Times New Roman" w:hAnsi="Times New Roman" w:cs="Times New Roman"/>
          <w:b/>
          <w:bCs/>
        </w:rPr>
        <w:t xml:space="preserve"> </w:t>
      </w:r>
      <w:r>
        <w:rPr>
          <w:rFonts w:ascii="Times New Roman" w:hAnsi="Times New Roman" w:cs="Times New Roman"/>
        </w:rPr>
        <w:t>a</w:t>
      </w:r>
      <w:r w:rsidR="00FA2A7D" w:rsidRPr="00FA2A7D">
        <w:rPr>
          <w:rFonts w:ascii="Times New Roman" w:hAnsi="Times New Roman" w:cs="Times New Roman"/>
        </w:rPr>
        <w:t>tklāts konkurss “</w:t>
      </w:r>
      <w:r w:rsidR="00845406" w:rsidRPr="00845406">
        <w:rPr>
          <w:rFonts w:ascii="Times New Roman" w:hAnsi="Times New Roman" w:cs="Times New Roman"/>
          <w:bCs/>
          <w:i/>
        </w:rPr>
        <w:t>Būvprojekta ekspertīzes pakalpojumi</w:t>
      </w:r>
      <w:r w:rsidR="009C6A88">
        <w:rPr>
          <w:rFonts w:ascii="Times New Roman" w:hAnsi="Times New Roman" w:cs="Times New Roman"/>
        </w:rPr>
        <w:t>”</w:t>
      </w:r>
      <w:r w:rsidR="00FA2A7D">
        <w:rPr>
          <w:rFonts w:ascii="Times New Roman" w:hAnsi="Times New Roman" w:cs="Times New Roman"/>
        </w:rPr>
        <w:t>.</w:t>
      </w:r>
    </w:p>
    <w:p w:rsidR="002E056C" w:rsidRPr="002E056C" w:rsidRDefault="00C64913" w:rsidP="002E056C">
      <w:pPr>
        <w:numPr>
          <w:ilvl w:val="0"/>
          <w:numId w:val="2"/>
        </w:numPr>
        <w:spacing w:before="120" w:after="0" w:line="240" w:lineRule="auto"/>
        <w:rPr>
          <w:rFonts w:ascii="Times New Roman" w:hAnsi="Times New Roman" w:cs="Times New Roman"/>
        </w:rPr>
      </w:pPr>
      <w:r>
        <w:rPr>
          <w:rFonts w:ascii="Times New Roman" w:eastAsia="Times New Roman" w:hAnsi="Times New Roman" w:cs="Times New Roman"/>
          <w:b/>
        </w:rPr>
        <w:t>Iepirkuma identifikācijas Nr.:</w:t>
      </w:r>
      <w:r w:rsidR="005A71DA">
        <w:rPr>
          <w:rFonts w:ascii="Times New Roman" w:eastAsia="Times New Roman" w:hAnsi="Times New Roman" w:cs="Times New Roman"/>
          <w:b/>
        </w:rPr>
        <w:t xml:space="preserve"> </w:t>
      </w:r>
      <w:r w:rsidR="006B65F7">
        <w:rPr>
          <w:rFonts w:ascii="Times New Roman" w:eastAsia="Times New Roman" w:hAnsi="Times New Roman" w:cs="Times New Roman"/>
        </w:rPr>
        <w:t>RTU – 2018/</w:t>
      </w:r>
      <w:r w:rsidR="00845406">
        <w:rPr>
          <w:rFonts w:ascii="Times New Roman" w:eastAsia="Times New Roman" w:hAnsi="Times New Roman" w:cs="Times New Roman"/>
        </w:rPr>
        <w:t>32</w:t>
      </w:r>
      <w:r w:rsidR="002E056C" w:rsidRPr="00FA2A7D">
        <w:rPr>
          <w:rFonts w:ascii="Times New Roman" w:eastAsia="Times New Roman" w:hAnsi="Times New Roman" w:cs="Times New Roman"/>
        </w:rPr>
        <w:t>.</w:t>
      </w:r>
    </w:p>
    <w:p w:rsidR="009C6A88" w:rsidRDefault="00B807AC" w:rsidP="009C6A88">
      <w:pPr>
        <w:numPr>
          <w:ilvl w:val="0"/>
          <w:numId w:val="2"/>
        </w:numPr>
        <w:spacing w:before="120" w:after="0" w:line="240" w:lineRule="auto"/>
        <w:rPr>
          <w:rFonts w:ascii="Times New Roman" w:hAnsi="Times New Roman" w:cs="Times New Roman"/>
        </w:rPr>
      </w:pPr>
      <w:r w:rsidRPr="00B807AC">
        <w:rPr>
          <w:rFonts w:ascii="Times New Roman" w:hAnsi="Times New Roman" w:cs="Times New Roman"/>
          <w:b/>
        </w:rPr>
        <w:t>Informācija par iepirkuma priekšmetu:</w:t>
      </w:r>
      <w:r w:rsidR="00FA2A7D">
        <w:rPr>
          <w:rFonts w:ascii="Times New Roman" w:hAnsi="Times New Roman" w:cs="Times New Roman"/>
        </w:rPr>
        <w:t xml:space="preserve"> </w:t>
      </w:r>
    </w:p>
    <w:p w:rsidR="00845406" w:rsidRPr="00845406" w:rsidRDefault="00845406" w:rsidP="00845406">
      <w:pPr>
        <w:pStyle w:val="ListParagraph"/>
        <w:numPr>
          <w:ilvl w:val="2"/>
          <w:numId w:val="20"/>
        </w:numPr>
        <w:spacing w:after="0" w:line="240" w:lineRule="auto"/>
        <w:jc w:val="both"/>
        <w:rPr>
          <w:rFonts w:ascii="Times New Roman" w:hAnsi="Times New Roman" w:cs="Times New Roman"/>
        </w:rPr>
      </w:pPr>
      <w:r w:rsidRPr="00845406">
        <w:rPr>
          <w:rFonts w:ascii="Times New Roman" w:hAnsi="Times New Roman" w:cs="Times New Roman"/>
          <w:bCs/>
        </w:rPr>
        <w:t>iepirkuma priekšmets ir vispārīgā vienošanās ar izvēlēto piegādātāju par būvprojektu ekspertīzes pakalpojumiem. Iepirkuma priekšmeta Tehniskā specifikācija iekļauta nolikuma pielikumā Nr.2. Iepirkuma priekšmeta maksimālais apjoms ietver:</w:t>
      </w:r>
    </w:p>
    <w:p w:rsidR="00845406" w:rsidRPr="00E0102E" w:rsidRDefault="00845406" w:rsidP="00845406">
      <w:pPr>
        <w:numPr>
          <w:ilvl w:val="3"/>
          <w:numId w:val="20"/>
        </w:numPr>
        <w:spacing w:after="0" w:line="240" w:lineRule="auto"/>
        <w:jc w:val="both"/>
        <w:rPr>
          <w:rFonts w:ascii="Times New Roman" w:hAnsi="Times New Roman" w:cs="Times New Roman"/>
          <w:bCs/>
        </w:rPr>
      </w:pPr>
      <w:r w:rsidRPr="00A01568">
        <w:rPr>
          <w:rFonts w:ascii="Times New Roman" w:hAnsi="Times New Roman" w:cs="Times New Roman"/>
          <w:bCs/>
        </w:rPr>
        <w:t xml:space="preserve">RTU Būvniecības inženierzinātņu fakultātes mācību korpusa Ķīpsalas ielā 6A, Rīgā, pārbūves </w:t>
      </w:r>
      <w:r>
        <w:rPr>
          <w:rFonts w:ascii="Times New Roman" w:hAnsi="Times New Roman" w:cs="Times New Roman"/>
          <w:bCs/>
        </w:rPr>
        <w:t>būvprojekta</w:t>
      </w:r>
      <w:r w:rsidRPr="00A01568">
        <w:rPr>
          <w:rFonts w:ascii="Times New Roman" w:hAnsi="Times New Roman" w:cs="Times New Roman"/>
          <w:bCs/>
        </w:rPr>
        <w:t xml:space="preserve"> </w:t>
      </w:r>
      <w:r>
        <w:rPr>
          <w:rFonts w:ascii="Times New Roman" w:hAnsi="Times New Roman" w:cs="Times New Roman"/>
          <w:bCs/>
        </w:rPr>
        <w:t xml:space="preserve">ekspertīzi. </w:t>
      </w:r>
      <w:r w:rsidRPr="00E0102E">
        <w:rPr>
          <w:rFonts w:ascii="Times New Roman" w:hAnsi="Times New Roman" w:cs="Times New Roman"/>
          <w:bCs/>
        </w:rPr>
        <w:t xml:space="preserve">Objekta plānotā būvdarbu platība </w:t>
      </w:r>
      <w:r>
        <w:rPr>
          <w:rFonts w:ascii="Times New Roman" w:hAnsi="Times New Roman" w:cs="Times New Roman"/>
          <w:bCs/>
        </w:rPr>
        <w:t xml:space="preserve">15000 </w:t>
      </w:r>
      <w:r w:rsidRPr="00E0102E">
        <w:rPr>
          <w:rFonts w:ascii="Times New Roman" w:hAnsi="Times New Roman" w:cs="Times New Roman"/>
          <w:bCs/>
        </w:rPr>
        <w:t>m</w:t>
      </w:r>
      <w:r>
        <w:rPr>
          <w:rFonts w:ascii="Times New Roman" w:hAnsi="Times New Roman" w:cs="Times New Roman"/>
          <w:bCs/>
          <w:vertAlign w:val="superscript"/>
        </w:rPr>
        <w:t>2</w:t>
      </w:r>
      <w:r>
        <w:rPr>
          <w:rFonts w:ascii="Times New Roman" w:hAnsi="Times New Roman" w:cs="Times New Roman"/>
          <w:bCs/>
        </w:rPr>
        <w:t>;</w:t>
      </w:r>
    </w:p>
    <w:p w:rsidR="00845406" w:rsidRPr="00A01568" w:rsidRDefault="00845406" w:rsidP="00845406">
      <w:pPr>
        <w:numPr>
          <w:ilvl w:val="3"/>
          <w:numId w:val="20"/>
        </w:numPr>
        <w:spacing w:after="0" w:line="240" w:lineRule="auto"/>
        <w:jc w:val="both"/>
        <w:rPr>
          <w:rFonts w:ascii="Times New Roman" w:hAnsi="Times New Roman" w:cs="Times New Roman"/>
        </w:rPr>
      </w:pPr>
      <w:r>
        <w:rPr>
          <w:rFonts w:ascii="Times New Roman" w:hAnsi="Times New Roman" w:cs="Times New Roman"/>
        </w:rPr>
        <w:t xml:space="preserve">RTU </w:t>
      </w:r>
      <w:r w:rsidRPr="00A01568">
        <w:rPr>
          <w:rFonts w:ascii="Times New Roman" w:hAnsi="Times New Roman" w:cs="Times New Roman"/>
        </w:rPr>
        <w:t>Datorzinātnes un informācijas tehnoloģijas fakultātes mācību korpusa Zunda krastmalā 10, Rīgā, un pārejas uz ēku Paula Valdena ielā 7, Rīgā, jaunbūves būvprojekta</w:t>
      </w:r>
      <w:r>
        <w:rPr>
          <w:rFonts w:ascii="Times New Roman" w:hAnsi="Times New Roman" w:cs="Times New Roman"/>
        </w:rPr>
        <w:t xml:space="preserve"> </w:t>
      </w:r>
      <w:r>
        <w:rPr>
          <w:rFonts w:ascii="Times New Roman" w:hAnsi="Times New Roman" w:cs="Times New Roman"/>
          <w:bCs/>
        </w:rPr>
        <w:t xml:space="preserve">ekspertīzi. </w:t>
      </w:r>
      <w:r w:rsidRPr="00E0102E">
        <w:rPr>
          <w:rFonts w:ascii="Times New Roman" w:hAnsi="Times New Roman" w:cs="Times New Roman"/>
          <w:bCs/>
        </w:rPr>
        <w:t xml:space="preserve">Objekta plānotā būvdarbu platība </w:t>
      </w:r>
      <w:r>
        <w:rPr>
          <w:rFonts w:ascii="Times New Roman" w:hAnsi="Times New Roman" w:cs="Times New Roman"/>
          <w:bCs/>
        </w:rPr>
        <w:t xml:space="preserve">9000 </w:t>
      </w:r>
      <w:r w:rsidRPr="00E0102E">
        <w:rPr>
          <w:rFonts w:ascii="Times New Roman" w:hAnsi="Times New Roman" w:cs="Times New Roman"/>
          <w:bCs/>
        </w:rPr>
        <w:t>m</w:t>
      </w:r>
      <w:r>
        <w:rPr>
          <w:rFonts w:ascii="Times New Roman" w:hAnsi="Times New Roman" w:cs="Times New Roman"/>
          <w:bCs/>
          <w:vertAlign w:val="superscript"/>
        </w:rPr>
        <w:t>2</w:t>
      </w:r>
      <w:r>
        <w:rPr>
          <w:rFonts w:ascii="Times New Roman" w:hAnsi="Times New Roman" w:cs="Times New Roman"/>
          <w:bCs/>
        </w:rPr>
        <w:t>;</w:t>
      </w:r>
    </w:p>
    <w:p w:rsidR="00845406" w:rsidRPr="00A01568" w:rsidRDefault="00845406" w:rsidP="00845406">
      <w:pPr>
        <w:numPr>
          <w:ilvl w:val="3"/>
          <w:numId w:val="20"/>
        </w:numPr>
        <w:spacing w:after="0" w:line="240" w:lineRule="auto"/>
        <w:jc w:val="both"/>
        <w:rPr>
          <w:rFonts w:ascii="Times New Roman" w:hAnsi="Times New Roman" w:cs="Times New Roman"/>
        </w:rPr>
      </w:pPr>
      <w:r>
        <w:rPr>
          <w:rFonts w:ascii="Times New Roman" w:hAnsi="Times New Roman" w:cs="Times New Roman"/>
        </w:rPr>
        <w:t xml:space="preserve">RTU </w:t>
      </w:r>
      <w:r w:rsidRPr="00A01568">
        <w:rPr>
          <w:rFonts w:ascii="Times New Roman" w:hAnsi="Times New Roman" w:cs="Times New Roman"/>
        </w:rPr>
        <w:t xml:space="preserve">Publiskās auditorijas Zunda krastmalā 8, Rīgā, jaunbūves būvprojekta </w:t>
      </w:r>
      <w:r>
        <w:rPr>
          <w:rFonts w:ascii="Times New Roman" w:hAnsi="Times New Roman" w:cs="Times New Roman"/>
        </w:rPr>
        <w:t xml:space="preserve">ekspertīze. </w:t>
      </w:r>
      <w:r w:rsidRPr="00E0102E">
        <w:rPr>
          <w:rFonts w:ascii="Times New Roman" w:hAnsi="Times New Roman" w:cs="Times New Roman"/>
          <w:bCs/>
        </w:rPr>
        <w:t xml:space="preserve">Objekta plānotā būvdarbu platība </w:t>
      </w:r>
      <w:r>
        <w:rPr>
          <w:rFonts w:ascii="Times New Roman" w:hAnsi="Times New Roman" w:cs="Times New Roman"/>
          <w:bCs/>
        </w:rPr>
        <w:t xml:space="preserve">4000 </w:t>
      </w:r>
      <w:r w:rsidRPr="00E0102E">
        <w:rPr>
          <w:rFonts w:ascii="Times New Roman" w:hAnsi="Times New Roman" w:cs="Times New Roman"/>
          <w:bCs/>
        </w:rPr>
        <w:t>m</w:t>
      </w:r>
      <w:r>
        <w:rPr>
          <w:rFonts w:ascii="Times New Roman" w:hAnsi="Times New Roman" w:cs="Times New Roman"/>
          <w:bCs/>
          <w:vertAlign w:val="superscript"/>
        </w:rPr>
        <w:t>2</w:t>
      </w:r>
      <w:r>
        <w:rPr>
          <w:rFonts w:ascii="Times New Roman" w:hAnsi="Times New Roman" w:cs="Times New Roman"/>
        </w:rPr>
        <w:t>;</w:t>
      </w:r>
    </w:p>
    <w:p w:rsidR="00845406" w:rsidRPr="00CB06D8" w:rsidRDefault="00845406" w:rsidP="00845406">
      <w:pPr>
        <w:numPr>
          <w:ilvl w:val="2"/>
          <w:numId w:val="20"/>
        </w:numPr>
        <w:spacing w:after="0" w:line="240" w:lineRule="auto"/>
        <w:ind w:left="1418" w:hanging="709"/>
        <w:jc w:val="both"/>
        <w:rPr>
          <w:rFonts w:ascii="Times New Roman" w:hAnsi="Times New Roman" w:cs="Times New Roman"/>
        </w:rPr>
      </w:pPr>
      <w:r>
        <w:rPr>
          <w:rFonts w:ascii="Times New Roman" w:hAnsi="Times New Roman" w:cs="Times New Roman"/>
        </w:rPr>
        <w:t>v</w:t>
      </w:r>
      <w:r w:rsidRPr="00CB06D8">
        <w:rPr>
          <w:rFonts w:ascii="Times New Roman" w:hAnsi="Times New Roman" w:cs="Times New Roman"/>
        </w:rPr>
        <w:t xml:space="preserve">ispārīgās vienošanās ietvaros būvprojektu ekspertīzes tiek veiktas </w:t>
      </w:r>
      <w:r>
        <w:rPr>
          <w:rFonts w:ascii="Times New Roman" w:hAnsi="Times New Roman" w:cs="Times New Roman"/>
        </w:rPr>
        <w:t>atbilstoši Ministru kabineta 201</w:t>
      </w:r>
      <w:r w:rsidRPr="00CB06D8">
        <w:rPr>
          <w:rFonts w:ascii="Times New Roman" w:hAnsi="Times New Roman" w:cs="Times New Roman"/>
        </w:rPr>
        <w:t>4.gada 2.septembra noteikumu Nr.529 ,,Ēku būvnoteikumi” 6.nodaļas 6.4.apakšnodaļas prasībām, ievērojot kon</w:t>
      </w:r>
      <w:r>
        <w:rPr>
          <w:rFonts w:ascii="Times New Roman" w:hAnsi="Times New Roman" w:cs="Times New Roman"/>
        </w:rPr>
        <w:t xml:space="preserve">krēto darbu izpildi regulējošo </w:t>
      </w:r>
      <w:r w:rsidRPr="00CB06D8">
        <w:rPr>
          <w:rFonts w:ascii="Times New Roman" w:hAnsi="Times New Roman" w:cs="Times New Roman"/>
        </w:rPr>
        <w:t>normatīvo aktu nosacījumus, darba uzdevumu ekspertīzes veikšanai un Pasūtītāja norādījumus</w:t>
      </w:r>
      <w:r>
        <w:rPr>
          <w:rFonts w:ascii="Times New Roman" w:hAnsi="Times New Roman" w:cs="Times New Roman"/>
        </w:rPr>
        <w:t>;</w:t>
      </w:r>
    </w:p>
    <w:p w:rsidR="00845406" w:rsidRPr="007E3279" w:rsidRDefault="00845406" w:rsidP="00845406">
      <w:pPr>
        <w:numPr>
          <w:ilvl w:val="2"/>
          <w:numId w:val="20"/>
        </w:numPr>
        <w:spacing w:after="0" w:line="240" w:lineRule="auto"/>
        <w:ind w:left="1418" w:hanging="709"/>
        <w:jc w:val="both"/>
        <w:rPr>
          <w:rFonts w:ascii="Times New Roman" w:hAnsi="Times New Roman" w:cs="Times New Roman"/>
        </w:rPr>
      </w:pPr>
      <w:r w:rsidRPr="007E3279">
        <w:rPr>
          <w:rFonts w:ascii="Times New Roman" w:hAnsi="Times New Roman" w:cs="Times New Roman"/>
        </w:rPr>
        <w:t>vispārīgās vienošanās ietvaros būvprojekta ekspertīzes atzinums jāiesniedz ne vēlāk kā 30 (trīsdesmit) kalendāro dienu laikā pēc attiecīgā būvprojekta saņemšanas. Būvprojekta izmaiņu ekspertīzes gadījumos ekspertīzes atzinums jāiesniedz ne vēlāk kā 14 (četrpadsmit) kalendāro dienu laikā pēc attiecīgās dokumentācijas saņemšanas. Atkārtots atzinums pēc būvprojekta nepilnību novēršanas jāiesniedz ne vēlāk kā 7 (septiņu) kalendāro dienu laikā pēc attiecīgās dokumentācijas saņemšanas;</w:t>
      </w:r>
    </w:p>
    <w:p w:rsidR="00845406" w:rsidRPr="009778D8" w:rsidRDefault="00845406" w:rsidP="00845406">
      <w:pPr>
        <w:numPr>
          <w:ilvl w:val="2"/>
          <w:numId w:val="20"/>
        </w:numPr>
        <w:spacing w:after="0" w:line="240" w:lineRule="auto"/>
        <w:ind w:left="1418" w:hanging="709"/>
        <w:jc w:val="both"/>
        <w:rPr>
          <w:rFonts w:ascii="Times New Roman" w:hAnsi="Times New Roman" w:cs="Times New Roman"/>
        </w:rPr>
      </w:pPr>
      <w:r>
        <w:rPr>
          <w:rFonts w:ascii="Times New Roman" w:hAnsi="Times New Roman" w:cs="Times New Roman"/>
        </w:rPr>
        <w:t>i</w:t>
      </w:r>
      <w:r w:rsidRPr="009778D8">
        <w:rPr>
          <w:rFonts w:ascii="Times New Roman" w:hAnsi="Times New Roman" w:cs="Times New Roman"/>
        </w:rPr>
        <w:t>epirkuma priekšmeta</w:t>
      </w:r>
      <w:r>
        <w:rPr>
          <w:rFonts w:ascii="Times New Roman" w:hAnsi="Times New Roman" w:cs="Times New Roman"/>
        </w:rPr>
        <w:t xml:space="preserve"> </w:t>
      </w:r>
      <w:r w:rsidRPr="009778D8">
        <w:rPr>
          <w:rFonts w:ascii="Times New Roman" w:hAnsi="Times New Roman" w:cs="Times New Roman"/>
        </w:rPr>
        <w:t xml:space="preserve">finansēšanai ir iespējams piesaistīt Eiropas </w:t>
      </w:r>
      <w:r>
        <w:rPr>
          <w:rFonts w:ascii="Times New Roman" w:hAnsi="Times New Roman" w:cs="Times New Roman"/>
        </w:rPr>
        <w:t>Savienības struktūrfondu</w:t>
      </w:r>
      <w:r w:rsidRPr="009778D8">
        <w:rPr>
          <w:rFonts w:ascii="Times New Roman" w:hAnsi="Times New Roman" w:cs="Times New Roman"/>
        </w:rPr>
        <w:t xml:space="preserve"> līdzfinansējumu atkarībā no apstiprinātās darb</w:t>
      </w:r>
      <w:r>
        <w:rPr>
          <w:rFonts w:ascii="Times New Roman" w:hAnsi="Times New Roman" w:cs="Times New Roman"/>
        </w:rPr>
        <w:t>ības programmas;</w:t>
      </w:r>
    </w:p>
    <w:p w:rsidR="00845406" w:rsidRPr="00CB06D8" w:rsidRDefault="00845406" w:rsidP="00845406">
      <w:pPr>
        <w:numPr>
          <w:ilvl w:val="2"/>
          <w:numId w:val="20"/>
        </w:numPr>
        <w:spacing w:after="0" w:line="240" w:lineRule="auto"/>
        <w:ind w:left="1418" w:hanging="709"/>
        <w:jc w:val="both"/>
        <w:rPr>
          <w:rFonts w:ascii="Times New Roman" w:hAnsi="Times New Roman" w:cs="Times New Roman"/>
          <w:b/>
        </w:rPr>
      </w:pPr>
      <w:r w:rsidRPr="00360E3B">
        <w:rPr>
          <w:rFonts w:ascii="Times New Roman" w:hAnsi="Times New Roman" w:cs="Times New Roman"/>
        </w:rPr>
        <w:t xml:space="preserve">vispārīgās vienošanās </w:t>
      </w:r>
      <w:r w:rsidRPr="00CB06D8">
        <w:rPr>
          <w:rFonts w:ascii="Times New Roman" w:hAnsi="Times New Roman" w:cs="Times New Roman"/>
        </w:rPr>
        <w:t xml:space="preserve">izpildes vieta – </w:t>
      </w:r>
      <w:r>
        <w:rPr>
          <w:rFonts w:ascii="Times New Roman" w:hAnsi="Times New Roman" w:cs="Times New Roman"/>
        </w:rPr>
        <w:t>Rīga;</w:t>
      </w:r>
    </w:p>
    <w:p w:rsidR="00845406" w:rsidRPr="006F5A78" w:rsidRDefault="00845406" w:rsidP="00845406">
      <w:pPr>
        <w:numPr>
          <w:ilvl w:val="2"/>
          <w:numId w:val="20"/>
        </w:numPr>
        <w:spacing w:after="0" w:line="240" w:lineRule="auto"/>
        <w:ind w:left="1418" w:hanging="709"/>
        <w:jc w:val="both"/>
        <w:rPr>
          <w:rFonts w:ascii="Times New Roman" w:hAnsi="Times New Roman" w:cs="Times New Roman"/>
        </w:rPr>
      </w:pPr>
      <w:r>
        <w:rPr>
          <w:rFonts w:ascii="Times New Roman" w:hAnsi="Times New Roman" w:cs="Times New Roman"/>
          <w:b/>
          <w:bCs/>
          <w:lang w:eastAsia="lv-LV"/>
        </w:rPr>
        <w:t xml:space="preserve">Galvenais </w:t>
      </w:r>
      <w:r w:rsidRPr="00CB06D8">
        <w:rPr>
          <w:rFonts w:ascii="Times New Roman" w:hAnsi="Times New Roman" w:cs="Times New Roman"/>
          <w:b/>
          <w:bCs/>
          <w:lang w:eastAsia="lv-LV"/>
        </w:rPr>
        <w:t>CPV kods</w:t>
      </w:r>
      <w:r w:rsidRPr="00CB06D8">
        <w:rPr>
          <w:rFonts w:ascii="Times New Roman" w:hAnsi="Times New Roman" w:cs="Times New Roman"/>
          <w:b/>
        </w:rPr>
        <w:t xml:space="preserve">: </w:t>
      </w:r>
      <w:r w:rsidRPr="006F5A78">
        <w:rPr>
          <w:rFonts w:ascii="Times New Roman" w:hAnsi="Times New Roman" w:cs="Times New Roman"/>
          <w:bCs/>
        </w:rPr>
        <w:t>71319000-7 (Eksperta liecības pakalpojumi).</w:t>
      </w:r>
    </w:p>
    <w:p w:rsidR="00845406" w:rsidRPr="0042305B" w:rsidRDefault="00845406" w:rsidP="00845406">
      <w:pPr>
        <w:numPr>
          <w:ilvl w:val="2"/>
          <w:numId w:val="20"/>
        </w:numPr>
        <w:spacing w:after="0" w:line="240" w:lineRule="auto"/>
        <w:ind w:left="1418" w:hanging="709"/>
        <w:jc w:val="both"/>
        <w:rPr>
          <w:rFonts w:ascii="Times New Roman" w:eastAsia="Times New Roman" w:hAnsi="Times New Roman" w:cs="Times New Roman"/>
          <w:b/>
          <w:lang w:eastAsia="lv-LV"/>
        </w:rPr>
      </w:pPr>
      <w:r w:rsidRPr="0042305B">
        <w:rPr>
          <w:rFonts w:ascii="Times New Roman" w:eastAsia="Times New Roman" w:hAnsi="Times New Roman" w:cs="Times New Roman"/>
          <w:b/>
          <w:lang w:eastAsia="lv-LV"/>
        </w:rPr>
        <w:t>Piedāvājumu var iesniegt tikai par v</w:t>
      </w:r>
      <w:r>
        <w:rPr>
          <w:rFonts w:ascii="Times New Roman" w:eastAsia="Times New Roman" w:hAnsi="Times New Roman" w:cs="Times New Roman"/>
          <w:b/>
          <w:lang w:eastAsia="lv-LV"/>
        </w:rPr>
        <w:t>isu iepirkuma priekšmeta apjomu.</w:t>
      </w:r>
    </w:p>
    <w:p w:rsidR="00845406" w:rsidRDefault="00845406" w:rsidP="00845406">
      <w:pPr>
        <w:numPr>
          <w:ilvl w:val="2"/>
          <w:numId w:val="20"/>
        </w:numPr>
        <w:spacing w:after="0" w:line="240" w:lineRule="auto"/>
        <w:ind w:left="1418" w:hanging="709"/>
        <w:jc w:val="both"/>
        <w:rPr>
          <w:rFonts w:ascii="Times New Roman" w:eastAsia="Times New Roman" w:hAnsi="Times New Roman" w:cs="Times New Roman"/>
          <w:lang w:eastAsia="lv-LV"/>
        </w:rPr>
      </w:pPr>
      <w:r w:rsidRPr="00F143E3">
        <w:rPr>
          <w:rFonts w:ascii="Times New Roman" w:eastAsia="Times New Roman" w:hAnsi="Times New Roman" w:cs="Times New Roman"/>
          <w:b/>
          <w:lang w:eastAsia="lv-LV"/>
        </w:rPr>
        <w:t>Piedāvājuma izvēles kritērijs:</w:t>
      </w:r>
      <w:r w:rsidRPr="00F143E3">
        <w:rPr>
          <w:rFonts w:ascii="Times New Roman" w:eastAsia="Times New Roman" w:hAnsi="Times New Roman" w:cs="Times New Roman"/>
          <w:lang w:eastAsia="lv-LV"/>
        </w:rPr>
        <w:t xml:space="preserve"> </w:t>
      </w:r>
      <w:r w:rsidRPr="0029632F">
        <w:rPr>
          <w:rFonts w:ascii="Times New Roman" w:eastAsia="Times New Roman" w:hAnsi="Times New Roman" w:cs="Times New Roman"/>
          <w:lang w:eastAsia="lv-LV"/>
        </w:rPr>
        <w:t xml:space="preserve">Pasūtītājs piešķir </w:t>
      </w:r>
      <w:r w:rsidRPr="00360E3B">
        <w:rPr>
          <w:rFonts w:ascii="Times New Roman" w:hAnsi="Times New Roman" w:cs="Times New Roman"/>
        </w:rPr>
        <w:t xml:space="preserve">vispārīgās vienošanās </w:t>
      </w:r>
      <w:r w:rsidRPr="0029632F">
        <w:rPr>
          <w:rFonts w:ascii="Times New Roman" w:eastAsia="Times New Roman" w:hAnsi="Times New Roman" w:cs="Times New Roman"/>
          <w:lang w:eastAsia="lv-LV"/>
        </w:rPr>
        <w:t>slēgšanas tiesības saimnieciski visizdevīgā</w:t>
      </w:r>
      <w:r>
        <w:rPr>
          <w:rFonts w:ascii="Times New Roman" w:eastAsia="Times New Roman" w:hAnsi="Times New Roman" w:cs="Times New Roman"/>
          <w:lang w:eastAsia="lv-LV"/>
        </w:rPr>
        <w:t xml:space="preserve">kajam piedāvājumam, kuru nosaka saskaņā ar </w:t>
      </w:r>
      <w:r w:rsidRPr="0029632F">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nolikuma 8.1.punktu.</w:t>
      </w:r>
    </w:p>
    <w:p w:rsidR="006C6379" w:rsidRPr="004B14A2" w:rsidRDefault="006C6379" w:rsidP="006C6379">
      <w:pPr>
        <w:spacing w:after="0" w:line="240" w:lineRule="auto"/>
        <w:ind w:left="1418"/>
        <w:jc w:val="both"/>
        <w:rPr>
          <w:rFonts w:ascii="Times New Roman" w:hAnsi="Times New Roman"/>
        </w:rPr>
      </w:pPr>
      <w:r>
        <w:rPr>
          <w:rFonts w:ascii="Times New Roman" w:hAnsi="Times New Roman"/>
        </w:rPr>
        <w:t>Saimnieciski visizdevīgākā piedāvājuma noteikšanas kritēriji:</w:t>
      </w:r>
    </w:p>
    <w:tbl>
      <w:tblPr>
        <w:tblW w:w="7763"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428"/>
        <w:gridCol w:w="3705"/>
      </w:tblGrid>
      <w:tr w:rsidR="006C6379" w:rsidRPr="004B14A2" w:rsidTr="006C6379">
        <w:tc>
          <w:tcPr>
            <w:tcW w:w="630" w:type="dxa"/>
            <w:shd w:val="clear" w:color="auto" w:fill="auto"/>
          </w:tcPr>
          <w:p w:rsidR="006C6379" w:rsidRPr="004B14A2" w:rsidRDefault="006C6379" w:rsidP="002A73D6">
            <w:pPr>
              <w:spacing w:after="120"/>
              <w:jc w:val="both"/>
              <w:rPr>
                <w:rFonts w:ascii="Times New Roman" w:eastAsia="Times New Roman" w:hAnsi="Times New Roman" w:cs="Times New Roman"/>
                <w:b/>
                <w:color w:val="000000"/>
                <w:lang w:eastAsia="lv-LV"/>
              </w:rPr>
            </w:pPr>
            <w:r w:rsidRPr="004B14A2">
              <w:rPr>
                <w:rFonts w:ascii="Times New Roman" w:eastAsia="Times New Roman" w:hAnsi="Times New Roman" w:cs="Times New Roman"/>
                <w:b/>
                <w:color w:val="000000"/>
                <w:lang w:eastAsia="lv-LV"/>
              </w:rPr>
              <w:t>Nr. p.k.</w:t>
            </w:r>
          </w:p>
        </w:tc>
        <w:tc>
          <w:tcPr>
            <w:tcW w:w="3428" w:type="dxa"/>
            <w:shd w:val="clear" w:color="auto" w:fill="auto"/>
          </w:tcPr>
          <w:p w:rsidR="006C6379" w:rsidRPr="004B14A2" w:rsidRDefault="006C6379" w:rsidP="002A73D6">
            <w:pPr>
              <w:spacing w:after="120"/>
              <w:jc w:val="center"/>
              <w:rPr>
                <w:rFonts w:ascii="Times New Roman" w:eastAsia="Times New Roman" w:hAnsi="Times New Roman" w:cs="Times New Roman"/>
                <w:b/>
                <w:color w:val="000000"/>
                <w:lang w:eastAsia="lv-LV"/>
              </w:rPr>
            </w:pPr>
            <w:r w:rsidRPr="004B14A2">
              <w:rPr>
                <w:rFonts w:ascii="Times New Roman" w:eastAsia="Times New Roman" w:hAnsi="Times New Roman" w:cs="Times New Roman"/>
                <w:b/>
                <w:color w:val="000000"/>
                <w:lang w:eastAsia="lv-LV"/>
              </w:rPr>
              <w:t>Kritērijs</w:t>
            </w:r>
          </w:p>
        </w:tc>
        <w:tc>
          <w:tcPr>
            <w:tcW w:w="3705" w:type="dxa"/>
            <w:shd w:val="clear" w:color="auto" w:fill="auto"/>
          </w:tcPr>
          <w:p w:rsidR="006C6379" w:rsidRPr="004B14A2" w:rsidRDefault="006C6379" w:rsidP="002A73D6">
            <w:pPr>
              <w:spacing w:after="120"/>
              <w:jc w:val="center"/>
              <w:rPr>
                <w:rFonts w:ascii="Times New Roman" w:eastAsia="Times New Roman" w:hAnsi="Times New Roman" w:cs="Times New Roman"/>
                <w:b/>
                <w:color w:val="000000"/>
                <w:lang w:eastAsia="lv-LV"/>
              </w:rPr>
            </w:pPr>
            <w:r w:rsidRPr="004B14A2">
              <w:rPr>
                <w:rFonts w:ascii="Times New Roman" w:eastAsia="Times New Roman" w:hAnsi="Times New Roman" w:cs="Times New Roman"/>
                <w:b/>
                <w:color w:val="000000"/>
                <w:lang w:eastAsia="lv-LV"/>
              </w:rPr>
              <w:t>Novērtējums</w:t>
            </w:r>
            <w:r>
              <w:rPr>
                <w:rFonts w:ascii="Times New Roman" w:eastAsia="Times New Roman" w:hAnsi="Times New Roman" w:cs="Times New Roman"/>
                <w:b/>
                <w:color w:val="000000"/>
                <w:lang w:eastAsia="lv-LV"/>
              </w:rPr>
              <w:t>*</w:t>
            </w:r>
          </w:p>
        </w:tc>
      </w:tr>
      <w:tr w:rsidR="006C6379" w:rsidRPr="004B14A2" w:rsidTr="006C6379">
        <w:trPr>
          <w:trHeight w:val="318"/>
        </w:trPr>
        <w:tc>
          <w:tcPr>
            <w:tcW w:w="630" w:type="dxa"/>
            <w:shd w:val="clear" w:color="auto" w:fill="auto"/>
          </w:tcPr>
          <w:p w:rsidR="006C6379" w:rsidRPr="004B14A2" w:rsidRDefault="006C6379" w:rsidP="002A73D6">
            <w:pPr>
              <w:spacing w:after="120"/>
              <w:jc w:val="both"/>
              <w:rPr>
                <w:rFonts w:ascii="Times New Roman" w:eastAsia="Times New Roman" w:hAnsi="Times New Roman" w:cs="Times New Roman"/>
                <w:color w:val="000000"/>
                <w:lang w:eastAsia="lv-LV"/>
              </w:rPr>
            </w:pPr>
            <w:r w:rsidRPr="004B14A2">
              <w:rPr>
                <w:rFonts w:ascii="Times New Roman" w:eastAsia="Times New Roman" w:hAnsi="Times New Roman" w:cs="Times New Roman"/>
                <w:color w:val="000000"/>
                <w:lang w:eastAsia="lv-LV"/>
              </w:rPr>
              <w:t>1.</w:t>
            </w:r>
          </w:p>
        </w:tc>
        <w:tc>
          <w:tcPr>
            <w:tcW w:w="3428" w:type="dxa"/>
            <w:shd w:val="clear" w:color="auto" w:fill="auto"/>
          </w:tcPr>
          <w:p w:rsidR="006C6379" w:rsidRPr="004B14A2" w:rsidRDefault="006C6379" w:rsidP="002A73D6">
            <w:pPr>
              <w:spacing w:after="120"/>
              <w:jc w:val="both"/>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 xml:space="preserve">Būvprojektu ekspertīžu </w:t>
            </w:r>
            <w:r w:rsidRPr="004B14A2">
              <w:rPr>
                <w:rFonts w:ascii="Times New Roman" w:eastAsia="Times New Roman" w:hAnsi="Times New Roman" w:cs="Times New Roman"/>
                <w:b/>
                <w:color w:val="000000"/>
                <w:lang w:eastAsia="lv-LV"/>
              </w:rPr>
              <w:t xml:space="preserve">maksimālā līgumcena </w:t>
            </w:r>
            <w:r w:rsidRPr="004B14A2">
              <w:rPr>
                <w:rFonts w:ascii="Times New Roman" w:eastAsia="Times New Roman" w:hAnsi="Times New Roman" w:cs="Times New Roman"/>
                <w:color w:val="000000"/>
                <w:lang w:eastAsia="lv-LV"/>
              </w:rPr>
              <w:t>- Finanšu piedāvājuma</w:t>
            </w:r>
            <w:r>
              <w:rPr>
                <w:rFonts w:ascii="Times New Roman" w:eastAsia="Times New Roman" w:hAnsi="Times New Roman" w:cs="Times New Roman"/>
                <w:color w:val="000000"/>
                <w:lang w:eastAsia="lv-LV"/>
              </w:rPr>
              <w:t xml:space="preserve"> (pielikums Nr.8)</w:t>
            </w:r>
            <w:r w:rsidRPr="004B14A2">
              <w:rPr>
                <w:rFonts w:ascii="Times New Roman" w:eastAsia="Times New Roman" w:hAnsi="Times New Roman" w:cs="Times New Roman"/>
                <w:color w:val="000000"/>
                <w:lang w:eastAsia="lv-LV"/>
              </w:rPr>
              <w:t xml:space="preserve"> 4.punkts</w:t>
            </w:r>
          </w:p>
        </w:tc>
        <w:tc>
          <w:tcPr>
            <w:tcW w:w="3705" w:type="dxa"/>
            <w:shd w:val="clear" w:color="auto" w:fill="auto"/>
          </w:tcPr>
          <w:p w:rsidR="006C6379" w:rsidRPr="004B14A2" w:rsidRDefault="006C6379" w:rsidP="002A73D6">
            <w:pPr>
              <w:autoSpaceDE w:val="0"/>
              <w:autoSpaceDN w:val="0"/>
              <w:adjustRightInd w:val="0"/>
              <w:jc w:val="center"/>
              <w:rPr>
                <w:rFonts w:ascii="Times New Roman" w:eastAsia="Times New Roman" w:hAnsi="Times New Roman" w:cs="Times New Roman"/>
                <w:color w:val="000000"/>
                <w:lang w:eastAsia="lv-LV"/>
              </w:rPr>
            </w:pPr>
            <w:r>
              <w:rPr>
                <w:rFonts w:ascii="Times New Roman" w:eastAsia="Times New Roman" w:hAnsi="Times New Roman" w:cs="Times New Roman"/>
                <w:b/>
                <w:bCs/>
                <w:color w:val="000000"/>
                <w:lang w:eastAsia="lv-LV"/>
              </w:rPr>
              <w:t>95</w:t>
            </w:r>
            <w:r w:rsidRPr="004B14A2">
              <w:rPr>
                <w:rFonts w:ascii="Times New Roman" w:eastAsia="Times New Roman" w:hAnsi="Times New Roman" w:cs="Times New Roman"/>
                <w:b/>
                <w:bCs/>
                <w:color w:val="000000"/>
                <w:lang w:eastAsia="lv-LV"/>
              </w:rPr>
              <w:t xml:space="preserve"> punkti</w:t>
            </w:r>
          </w:p>
          <w:p w:rsidR="006C6379" w:rsidRPr="004B14A2" w:rsidRDefault="006C6379" w:rsidP="002A73D6">
            <w:pPr>
              <w:spacing w:after="120"/>
              <w:jc w:val="both"/>
              <w:rPr>
                <w:rFonts w:ascii="Times New Roman" w:eastAsia="Times New Roman" w:hAnsi="Times New Roman" w:cs="Times New Roman"/>
                <w:color w:val="000000"/>
                <w:lang w:eastAsia="lv-LV"/>
              </w:rPr>
            </w:pPr>
            <w:r w:rsidRPr="004B14A2">
              <w:rPr>
                <w:rFonts w:ascii="Times New Roman" w:eastAsia="Times New Roman" w:hAnsi="Times New Roman" w:cs="Times New Roman"/>
                <w:color w:val="000000"/>
                <w:lang w:eastAsia="lv-LV"/>
              </w:rPr>
              <w:lastRenderedPageBreak/>
              <w:t>Piedāvājums ar zemāko maksimālo līgumcenu saņems augstāko vērtējumu (</w:t>
            </w:r>
            <w:r>
              <w:rPr>
                <w:rFonts w:ascii="Times New Roman" w:eastAsia="Times New Roman" w:hAnsi="Times New Roman" w:cs="Times New Roman"/>
                <w:color w:val="000000"/>
                <w:lang w:eastAsia="lv-LV"/>
              </w:rPr>
              <w:t>95</w:t>
            </w:r>
            <w:r w:rsidRPr="004B14A2">
              <w:rPr>
                <w:rFonts w:ascii="Times New Roman" w:eastAsia="Times New Roman" w:hAnsi="Times New Roman" w:cs="Times New Roman"/>
                <w:color w:val="000000"/>
                <w:lang w:eastAsia="lv-LV"/>
              </w:rPr>
              <w:t xml:space="preserve"> punkti) </w:t>
            </w:r>
          </w:p>
        </w:tc>
      </w:tr>
      <w:tr w:rsidR="006C6379" w:rsidRPr="004B14A2" w:rsidTr="006C6379">
        <w:trPr>
          <w:trHeight w:val="318"/>
        </w:trPr>
        <w:tc>
          <w:tcPr>
            <w:tcW w:w="630" w:type="dxa"/>
            <w:shd w:val="clear" w:color="auto" w:fill="auto"/>
          </w:tcPr>
          <w:p w:rsidR="006C6379" w:rsidRPr="004B14A2" w:rsidRDefault="006C6379" w:rsidP="002A73D6">
            <w:pPr>
              <w:spacing w:after="120"/>
              <w:jc w:val="both"/>
              <w:rPr>
                <w:rFonts w:ascii="Times New Roman" w:eastAsia="Times New Roman" w:hAnsi="Times New Roman" w:cs="Times New Roman"/>
                <w:color w:val="000000"/>
                <w:lang w:eastAsia="lv-LV"/>
              </w:rPr>
            </w:pPr>
            <w:r w:rsidRPr="004B14A2">
              <w:rPr>
                <w:rFonts w:ascii="Times New Roman" w:eastAsia="Times New Roman" w:hAnsi="Times New Roman" w:cs="Times New Roman"/>
                <w:color w:val="000000"/>
                <w:lang w:eastAsia="lv-LV"/>
              </w:rPr>
              <w:lastRenderedPageBreak/>
              <w:t xml:space="preserve">2. </w:t>
            </w:r>
          </w:p>
        </w:tc>
        <w:tc>
          <w:tcPr>
            <w:tcW w:w="3428" w:type="dxa"/>
            <w:shd w:val="clear" w:color="auto" w:fill="auto"/>
          </w:tcPr>
          <w:p w:rsidR="006C6379" w:rsidRPr="004B14A2" w:rsidRDefault="006C6379" w:rsidP="002A73D6">
            <w:pPr>
              <w:spacing w:after="120"/>
              <w:jc w:val="both"/>
              <w:rPr>
                <w:rFonts w:ascii="Times New Roman" w:eastAsia="Times New Roman" w:hAnsi="Times New Roman" w:cs="Times New Roman"/>
                <w:b/>
                <w:color w:val="000000"/>
                <w:lang w:eastAsia="lv-LV"/>
              </w:rPr>
            </w:pPr>
            <w:r w:rsidRPr="00D7200B">
              <w:rPr>
                <w:rFonts w:ascii="Times New Roman" w:eastAsia="Times New Roman" w:hAnsi="Times New Roman" w:cs="Times New Roman"/>
                <w:b/>
                <w:color w:val="000000"/>
                <w:lang w:eastAsia="lv-LV"/>
              </w:rPr>
              <w:t xml:space="preserve">Ekspertīzes pakalpojuma stundas likme (EUR/h, bez PVN) būvprojekta izmaiņu ekspertīzes gadījumos </w:t>
            </w:r>
            <w:r w:rsidRPr="004B14A2">
              <w:rPr>
                <w:rFonts w:ascii="Times New Roman" w:eastAsia="Times New Roman" w:hAnsi="Times New Roman" w:cs="Times New Roman"/>
                <w:b/>
                <w:bCs/>
                <w:color w:val="000000"/>
                <w:lang w:eastAsia="lv-LV"/>
              </w:rPr>
              <w:t xml:space="preserve">– </w:t>
            </w:r>
            <w:r w:rsidRPr="004B14A2">
              <w:rPr>
                <w:rFonts w:ascii="Times New Roman" w:eastAsia="Times New Roman" w:hAnsi="Times New Roman" w:cs="Times New Roman"/>
                <w:bCs/>
                <w:color w:val="000000"/>
                <w:lang w:eastAsia="lv-LV"/>
              </w:rPr>
              <w:t xml:space="preserve">Finanšu piedāvājuma </w:t>
            </w:r>
            <w:r>
              <w:rPr>
                <w:rFonts w:ascii="Times New Roman" w:eastAsia="Times New Roman" w:hAnsi="Times New Roman" w:cs="Times New Roman"/>
                <w:color w:val="000000"/>
                <w:lang w:eastAsia="lv-LV"/>
              </w:rPr>
              <w:t xml:space="preserve">(pielikums Nr.8) </w:t>
            </w:r>
            <w:r w:rsidRPr="004B14A2">
              <w:rPr>
                <w:rFonts w:ascii="Times New Roman" w:eastAsia="Times New Roman" w:hAnsi="Times New Roman" w:cs="Times New Roman"/>
                <w:bCs/>
                <w:color w:val="000000"/>
                <w:lang w:eastAsia="lv-LV"/>
              </w:rPr>
              <w:t>5.punkts</w:t>
            </w:r>
          </w:p>
        </w:tc>
        <w:tc>
          <w:tcPr>
            <w:tcW w:w="3705" w:type="dxa"/>
            <w:shd w:val="clear" w:color="auto" w:fill="auto"/>
          </w:tcPr>
          <w:p w:rsidR="006C6379" w:rsidRPr="004B14A2" w:rsidRDefault="006C6379" w:rsidP="002A73D6">
            <w:pPr>
              <w:autoSpaceDE w:val="0"/>
              <w:autoSpaceDN w:val="0"/>
              <w:adjustRightInd w:val="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5</w:t>
            </w:r>
            <w:r w:rsidRPr="004B14A2">
              <w:rPr>
                <w:rFonts w:ascii="Times New Roman" w:eastAsia="Times New Roman" w:hAnsi="Times New Roman" w:cs="Times New Roman"/>
                <w:b/>
                <w:bCs/>
                <w:color w:val="000000"/>
                <w:lang w:eastAsia="lv-LV"/>
              </w:rPr>
              <w:t xml:space="preserve"> punkti</w:t>
            </w:r>
          </w:p>
          <w:p w:rsidR="006C6379" w:rsidRPr="004B14A2" w:rsidRDefault="006C6379" w:rsidP="002A73D6">
            <w:pPr>
              <w:autoSpaceDE w:val="0"/>
              <w:autoSpaceDN w:val="0"/>
              <w:adjustRightInd w:val="0"/>
              <w:jc w:val="both"/>
              <w:rPr>
                <w:rFonts w:ascii="Times New Roman" w:eastAsia="Times New Roman" w:hAnsi="Times New Roman" w:cs="Times New Roman"/>
                <w:b/>
                <w:bCs/>
                <w:color w:val="000000"/>
                <w:lang w:eastAsia="lv-LV"/>
              </w:rPr>
            </w:pPr>
            <w:r w:rsidRPr="004B14A2">
              <w:rPr>
                <w:rFonts w:ascii="Times New Roman" w:eastAsia="Times New Roman" w:hAnsi="Times New Roman" w:cs="Times New Roman"/>
                <w:color w:val="000000"/>
                <w:lang w:eastAsia="lv-LV"/>
              </w:rPr>
              <w:t xml:space="preserve">Piedāvājums ar zemāko </w:t>
            </w:r>
            <w:r>
              <w:rPr>
                <w:rFonts w:ascii="Times New Roman" w:eastAsia="Times New Roman" w:hAnsi="Times New Roman" w:cs="Times New Roman"/>
                <w:color w:val="000000"/>
                <w:lang w:eastAsia="lv-LV"/>
              </w:rPr>
              <w:t>stundas likmi (EUR/h)</w:t>
            </w:r>
            <w:r w:rsidRPr="004B14A2">
              <w:rPr>
                <w:rFonts w:ascii="Times New Roman" w:eastAsia="Times New Roman" w:hAnsi="Times New Roman" w:cs="Times New Roman"/>
                <w:color w:val="000000"/>
                <w:lang w:eastAsia="lv-LV"/>
              </w:rPr>
              <w:t xml:space="preserve"> saņems augstāko vērtējumu (</w:t>
            </w:r>
            <w:r>
              <w:rPr>
                <w:rFonts w:ascii="Times New Roman" w:eastAsia="Times New Roman" w:hAnsi="Times New Roman" w:cs="Times New Roman"/>
                <w:color w:val="000000"/>
                <w:lang w:eastAsia="lv-LV"/>
              </w:rPr>
              <w:t>5</w:t>
            </w:r>
            <w:r w:rsidRPr="004B14A2">
              <w:rPr>
                <w:rFonts w:ascii="Times New Roman" w:eastAsia="Times New Roman" w:hAnsi="Times New Roman" w:cs="Times New Roman"/>
                <w:color w:val="000000"/>
                <w:lang w:eastAsia="lv-LV"/>
              </w:rPr>
              <w:t xml:space="preserve"> punkti)</w:t>
            </w:r>
          </w:p>
        </w:tc>
      </w:tr>
      <w:tr w:rsidR="006C6379" w:rsidRPr="004B14A2" w:rsidTr="006C6379">
        <w:trPr>
          <w:trHeight w:val="318"/>
        </w:trPr>
        <w:tc>
          <w:tcPr>
            <w:tcW w:w="4058" w:type="dxa"/>
            <w:gridSpan w:val="2"/>
            <w:shd w:val="clear" w:color="auto" w:fill="auto"/>
          </w:tcPr>
          <w:p w:rsidR="006C6379" w:rsidRPr="004B14A2" w:rsidRDefault="006C6379" w:rsidP="002A73D6">
            <w:pPr>
              <w:spacing w:after="120"/>
              <w:jc w:val="right"/>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Kopējais maksimālais punktu skaits (kritērija Nr.1 + Nr.2) kopsumma</w:t>
            </w:r>
          </w:p>
        </w:tc>
        <w:tc>
          <w:tcPr>
            <w:tcW w:w="3705" w:type="dxa"/>
            <w:shd w:val="clear" w:color="auto" w:fill="auto"/>
          </w:tcPr>
          <w:p w:rsidR="006C6379" w:rsidRPr="004B14A2" w:rsidRDefault="006C6379" w:rsidP="002A73D6">
            <w:pPr>
              <w:autoSpaceDE w:val="0"/>
              <w:autoSpaceDN w:val="0"/>
              <w:adjustRightInd w:val="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100 punkti</w:t>
            </w:r>
          </w:p>
        </w:tc>
      </w:tr>
    </w:tbl>
    <w:p w:rsidR="006C6379" w:rsidRPr="004B14A2" w:rsidRDefault="006C6379" w:rsidP="006C6379">
      <w:pPr>
        <w:spacing w:after="0" w:line="240" w:lineRule="auto"/>
        <w:ind w:left="1418"/>
        <w:jc w:val="both"/>
        <w:rPr>
          <w:rFonts w:ascii="Times New Roman" w:hAnsi="Times New Roman"/>
        </w:rPr>
      </w:pPr>
      <w:r>
        <w:rPr>
          <w:rFonts w:ascii="Times New Roman" w:hAnsi="Times New Roman"/>
        </w:rPr>
        <w:t>*Kritēriju</w:t>
      </w:r>
      <w:r w:rsidRPr="004B14A2">
        <w:rPr>
          <w:rFonts w:ascii="Times New Roman" w:hAnsi="Times New Roman"/>
        </w:rPr>
        <w:t xml:space="preserve"> novērtējumu nosaka pēc šādas formulas:</w:t>
      </w:r>
    </w:p>
    <w:p w:rsidR="006C6379" w:rsidRPr="004B14A2" w:rsidRDefault="006C6379" w:rsidP="006C6379">
      <w:pPr>
        <w:spacing w:after="0" w:line="240" w:lineRule="auto"/>
        <w:ind w:left="1418"/>
        <w:jc w:val="both"/>
        <w:rPr>
          <w:rFonts w:ascii="Times New Roman" w:hAnsi="Times New Roman"/>
          <w:i/>
        </w:rPr>
      </w:pPr>
      <w:r>
        <w:rPr>
          <w:rFonts w:ascii="Times New Roman" w:hAnsi="Times New Roman"/>
          <w:i/>
        </w:rPr>
        <w:t>Zemākā</w:t>
      </w:r>
      <w:r w:rsidRPr="004B14A2">
        <w:rPr>
          <w:rFonts w:ascii="Times New Roman" w:hAnsi="Times New Roman"/>
          <w:i/>
        </w:rPr>
        <w:t xml:space="preserve"> </w:t>
      </w:r>
      <w:r>
        <w:rPr>
          <w:rFonts w:ascii="Times New Roman" w:hAnsi="Times New Roman"/>
          <w:i/>
        </w:rPr>
        <w:t xml:space="preserve">piedāvātā </w:t>
      </w:r>
      <w:r w:rsidRPr="004B14A2">
        <w:rPr>
          <w:rFonts w:ascii="Times New Roman" w:hAnsi="Times New Roman"/>
          <w:i/>
        </w:rPr>
        <w:t xml:space="preserve">cena / vērtējamā </w:t>
      </w:r>
      <w:r>
        <w:rPr>
          <w:rFonts w:ascii="Times New Roman" w:hAnsi="Times New Roman"/>
          <w:i/>
        </w:rPr>
        <w:t>piedāvājuma</w:t>
      </w:r>
      <w:r w:rsidRPr="004B14A2">
        <w:rPr>
          <w:rFonts w:ascii="Times New Roman" w:hAnsi="Times New Roman"/>
          <w:i/>
        </w:rPr>
        <w:t xml:space="preserve"> cena x </w:t>
      </w:r>
      <w:r>
        <w:rPr>
          <w:rFonts w:ascii="Times New Roman" w:hAnsi="Times New Roman"/>
          <w:i/>
        </w:rPr>
        <w:t>kritērija maksimālais punktu skaits</w:t>
      </w:r>
      <w:r w:rsidRPr="004B14A2">
        <w:rPr>
          <w:rFonts w:ascii="Times New Roman" w:hAnsi="Times New Roman"/>
          <w:i/>
        </w:rPr>
        <w:t>.</w:t>
      </w:r>
    </w:p>
    <w:p w:rsidR="00845406" w:rsidRPr="006F5A78" w:rsidRDefault="00845406" w:rsidP="00845406">
      <w:pPr>
        <w:spacing w:after="0" w:line="240" w:lineRule="auto"/>
        <w:ind w:left="1418"/>
        <w:jc w:val="both"/>
        <w:rPr>
          <w:rFonts w:ascii="Times New Roman" w:eastAsia="Times New Roman" w:hAnsi="Times New Roman" w:cs="Times New Roman"/>
          <w:lang w:eastAsia="lv-LV"/>
        </w:rPr>
      </w:pPr>
      <w:r>
        <w:rPr>
          <w:rFonts w:ascii="Times New Roman" w:eastAsia="Times New Roman" w:hAnsi="Times New Roman" w:cs="Times New Roman"/>
          <w:lang w:eastAsia="lv-LV"/>
        </w:rPr>
        <w:t>J</w:t>
      </w:r>
      <w:r w:rsidRPr="006F5A78">
        <w:rPr>
          <w:rFonts w:ascii="Times New Roman" w:eastAsia="Times New Roman" w:hAnsi="Times New Roman" w:cs="Times New Roman"/>
          <w:lang w:eastAsia="lv-LV"/>
        </w:rPr>
        <w:t xml:space="preserve">a pirms tam, kad pieņems lēmumu par </w:t>
      </w:r>
      <w:r w:rsidRPr="00360E3B">
        <w:rPr>
          <w:rFonts w:ascii="Times New Roman" w:hAnsi="Times New Roman" w:cs="Times New Roman"/>
        </w:rPr>
        <w:t xml:space="preserve">vispārīgās vienošanās </w:t>
      </w:r>
      <w:r w:rsidRPr="006F5A78">
        <w:rPr>
          <w:rFonts w:ascii="Times New Roman" w:eastAsia="Times New Roman" w:hAnsi="Times New Roman" w:cs="Times New Roman"/>
          <w:lang w:eastAsia="lv-LV"/>
        </w:rPr>
        <w:t xml:space="preserve">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rsidR="00845406" w:rsidRPr="009778D8" w:rsidRDefault="00845406" w:rsidP="006C6379">
      <w:pPr>
        <w:numPr>
          <w:ilvl w:val="2"/>
          <w:numId w:val="20"/>
        </w:numPr>
        <w:spacing w:after="0" w:line="240" w:lineRule="auto"/>
        <w:ind w:left="1418" w:hanging="709"/>
        <w:jc w:val="both"/>
        <w:rPr>
          <w:rFonts w:ascii="Times New Roman" w:eastAsia="Times New Roman" w:hAnsi="Times New Roman" w:cs="Times New Roman"/>
          <w:lang w:eastAsia="lv-LV"/>
        </w:rPr>
      </w:pPr>
      <w:r>
        <w:rPr>
          <w:rFonts w:ascii="Times New Roman" w:hAnsi="Times New Roman" w:cs="Times New Roman"/>
          <w:b/>
          <w:bCs/>
        </w:rPr>
        <w:t>Vispārīgā vienošanās</w:t>
      </w:r>
      <w:r w:rsidRPr="0029632F">
        <w:rPr>
          <w:rFonts w:ascii="Times New Roman" w:hAnsi="Times New Roman" w:cs="Times New Roman"/>
          <w:b/>
          <w:bCs/>
        </w:rPr>
        <w:t xml:space="preserve">: </w:t>
      </w:r>
      <w:r w:rsidRPr="0029632F">
        <w:rPr>
          <w:rFonts w:ascii="Times New Roman" w:hAnsi="Times New Roman" w:cs="Times New Roman"/>
          <w:bCs/>
        </w:rPr>
        <w:t xml:space="preserve">Pasūtītājs ar izvēlēto pretendentu </w:t>
      </w:r>
      <w:r>
        <w:rPr>
          <w:rFonts w:ascii="Times New Roman" w:hAnsi="Times New Roman" w:cs="Times New Roman"/>
          <w:bCs/>
        </w:rPr>
        <w:t xml:space="preserve">slēgs vispārīgo vienošanos, kuras maksimālā summa nevar pārsniegt </w:t>
      </w:r>
      <w:r w:rsidRPr="007E3279">
        <w:rPr>
          <w:rFonts w:ascii="Times New Roman" w:hAnsi="Times New Roman" w:cs="Times New Roman"/>
          <w:bCs/>
        </w:rPr>
        <w:t>75000.00 EUR (bez PVN)</w:t>
      </w:r>
      <w:r w:rsidRPr="007E3279">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Vispārīgās vienošanās projekts iekļauts nolikuma pielikumā Nr.9.</w:t>
      </w:r>
    </w:p>
    <w:p w:rsidR="005F49E3" w:rsidRPr="001D32EE" w:rsidRDefault="005F49E3" w:rsidP="001D32EE">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Paziņojums par iepirkuma procedūru publicēts</w:t>
      </w:r>
      <w:r w:rsidR="004A5A35">
        <w:rPr>
          <w:rFonts w:ascii="Times New Roman" w:eastAsia="Times New Roman" w:hAnsi="Times New Roman" w:cs="Times New Roman"/>
          <w:b/>
        </w:rPr>
        <w:t xml:space="preserve"> IUB tīmekļa vietnē</w:t>
      </w:r>
      <w:r w:rsidRPr="005F49E3">
        <w:rPr>
          <w:rFonts w:ascii="Times New Roman" w:eastAsia="Times New Roman" w:hAnsi="Times New Roman" w:cs="Times New Roman"/>
          <w:b/>
        </w:rPr>
        <w:t xml:space="preserve">: </w:t>
      </w:r>
      <w:r w:rsidR="004A5A35">
        <w:rPr>
          <w:rFonts w:ascii="Times New Roman" w:eastAsia="Times New Roman" w:hAnsi="Times New Roman" w:cs="Times New Roman"/>
          <w:bCs/>
        </w:rPr>
        <w:t>2</w:t>
      </w:r>
      <w:r w:rsidR="00845406">
        <w:rPr>
          <w:rFonts w:ascii="Times New Roman" w:eastAsia="Times New Roman" w:hAnsi="Times New Roman" w:cs="Times New Roman"/>
          <w:bCs/>
        </w:rPr>
        <w:t>6</w:t>
      </w:r>
      <w:r w:rsidR="004A5A35">
        <w:rPr>
          <w:rFonts w:ascii="Times New Roman" w:eastAsia="Times New Roman" w:hAnsi="Times New Roman" w:cs="Times New Roman"/>
          <w:bCs/>
        </w:rPr>
        <w:t>.</w:t>
      </w:r>
      <w:r w:rsidR="00EB3C77">
        <w:rPr>
          <w:rFonts w:ascii="Times New Roman" w:eastAsia="Times New Roman" w:hAnsi="Times New Roman" w:cs="Times New Roman"/>
          <w:bCs/>
        </w:rPr>
        <w:t>0</w:t>
      </w:r>
      <w:r w:rsidR="00845406">
        <w:rPr>
          <w:rFonts w:ascii="Times New Roman" w:eastAsia="Times New Roman" w:hAnsi="Times New Roman" w:cs="Times New Roman"/>
          <w:bCs/>
        </w:rPr>
        <w:t>6</w:t>
      </w:r>
      <w:r w:rsidR="00FA2A7D" w:rsidRPr="00FA2A7D">
        <w:rPr>
          <w:rFonts w:ascii="Times New Roman" w:eastAsia="Times New Roman" w:hAnsi="Times New Roman" w:cs="Times New Roman"/>
          <w:bCs/>
        </w:rPr>
        <w:t>.201</w:t>
      </w:r>
      <w:r w:rsidR="00EB3C77">
        <w:rPr>
          <w:rFonts w:ascii="Times New Roman" w:eastAsia="Times New Roman" w:hAnsi="Times New Roman" w:cs="Times New Roman"/>
          <w:bCs/>
        </w:rPr>
        <w:t>8</w:t>
      </w:r>
      <w:r w:rsidR="009B5194">
        <w:rPr>
          <w:rFonts w:ascii="Times New Roman" w:eastAsia="Times New Roman" w:hAnsi="Times New Roman" w:cs="Times New Roman"/>
        </w:rPr>
        <w:t>.</w:t>
      </w:r>
    </w:p>
    <w:p w:rsidR="005F49E3" w:rsidRPr="00845406" w:rsidRDefault="005F49E3" w:rsidP="005F49E3">
      <w:pPr>
        <w:numPr>
          <w:ilvl w:val="0"/>
          <w:numId w:val="2"/>
        </w:numPr>
        <w:spacing w:before="120" w:after="0" w:line="240" w:lineRule="auto"/>
        <w:jc w:val="both"/>
        <w:rPr>
          <w:rFonts w:ascii="Times New Roman" w:eastAsia="Times New Roman" w:hAnsi="Times New Roman" w:cs="Times New Roman"/>
          <w:b/>
          <w:bCs/>
        </w:rPr>
      </w:pPr>
      <w:r w:rsidRPr="00845406">
        <w:rPr>
          <w:rFonts w:ascii="Times New Roman" w:eastAsia="Times New Roman" w:hAnsi="Times New Roman" w:cs="Times New Roman"/>
          <w:b/>
          <w:bCs/>
        </w:rPr>
        <w:t xml:space="preserve">Iepirkuma komisija: </w:t>
      </w:r>
      <w:r w:rsidRPr="00845406">
        <w:rPr>
          <w:rFonts w:ascii="Times New Roman" w:eastAsia="Times New Roman" w:hAnsi="Times New Roman" w:cs="Times New Roman"/>
        </w:rPr>
        <w:t xml:space="preserve"> </w:t>
      </w:r>
    </w:p>
    <w:p w:rsidR="00845406" w:rsidRPr="00845406" w:rsidRDefault="00845406" w:rsidP="00845406">
      <w:pPr>
        <w:pStyle w:val="ListParagraph"/>
        <w:jc w:val="both"/>
        <w:rPr>
          <w:rFonts w:ascii="Times New Roman" w:hAnsi="Times New Roman" w:cs="Times New Roman"/>
        </w:rPr>
      </w:pPr>
      <w:r w:rsidRPr="00845406">
        <w:rPr>
          <w:rFonts w:ascii="Times New Roman" w:hAnsi="Times New Roman" w:cs="Times New Roman"/>
        </w:rPr>
        <w:t xml:space="preserve">Komisija izveidota ar Rīgas Tehniskās universitātes finanšu prorektora 09.03.2018. </w:t>
      </w:r>
      <w:r w:rsidRPr="00845406">
        <w:rPr>
          <w:rFonts w:ascii="Times New Roman" w:hAnsi="Times New Roman" w:cs="Times New Roman"/>
          <w:color w:val="000000"/>
          <w:spacing w:val="-4"/>
        </w:rPr>
        <w:t xml:space="preserve">rīkojumu Nr.03000-1.2/28. </w:t>
      </w:r>
    </w:p>
    <w:p w:rsidR="00845406" w:rsidRPr="00845406" w:rsidRDefault="00845406" w:rsidP="00845406">
      <w:pPr>
        <w:pStyle w:val="ListParagraph"/>
        <w:jc w:val="both"/>
        <w:rPr>
          <w:rFonts w:ascii="Times New Roman" w:hAnsi="Times New Roman" w:cs="Times New Roman"/>
          <w:b/>
          <w:bCs/>
          <w:color w:val="000000" w:themeColor="text1"/>
        </w:rPr>
      </w:pPr>
      <w:r w:rsidRPr="00845406">
        <w:rPr>
          <w:rFonts w:ascii="Times New Roman" w:hAnsi="Times New Roman" w:cs="Times New Roman"/>
          <w:b/>
        </w:rPr>
        <w:t>Komisijas priekšsēdētājs:</w:t>
      </w:r>
    </w:p>
    <w:p w:rsidR="00845406" w:rsidRPr="00845406" w:rsidRDefault="00845406" w:rsidP="00845406">
      <w:pPr>
        <w:pStyle w:val="ListParagraph"/>
        <w:jc w:val="both"/>
        <w:rPr>
          <w:rStyle w:val="c1"/>
          <w:rFonts w:ascii="Times New Roman" w:hAnsi="Times New Roman" w:cs="Times New Roman"/>
          <w:color w:val="000000"/>
        </w:rPr>
      </w:pPr>
      <w:r w:rsidRPr="00845406">
        <w:rPr>
          <w:rStyle w:val="c1"/>
          <w:rFonts w:ascii="Times New Roman" w:hAnsi="Times New Roman" w:cs="Times New Roman"/>
          <w:color w:val="000000"/>
        </w:rPr>
        <w:t xml:space="preserve">Jevgēnijs Gramsts </w:t>
      </w:r>
      <w:r w:rsidRPr="00845406">
        <w:rPr>
          <w:rStyle w:val="c1"/>
          <w:rFonts w:ascii="Times New Roman" w:hAnsi="Times New Roman" w:cs="Times New Roman"/>
          <w:color w:val="000000"/>
        </w:rPr>
        <w:tab/>
        <w:t>Juridiskā departamenta Iepirkumu nodaļas vecākais iepirkumu speciālists</w:t>
      </w:r>
    </w:p>
    <w:p w:rsidR="00845406" w:rsidRPr="00845406" w:rsidRDefault="00845406" w:rsidP="00845406">
      <w:pPr>
        <w:pStyle w:val="ListParagraph"/>
        <w:jc w:val="both"/>
        <w:rPr>
          <w:rFonts w:ascii="Times New Roman" w:hAnsi="Times New Roman" w:cs="Times New Roman"/>
          <w:b/>
        </w:rPr>
      </w:pPr>
      <w:r w:rsidRPr="00845406">
        <w:rPr>
          <w:rFonts w:ascii="Times New Roman" w:hAnsi="Times New Roman" w:cs="Times New Roman"/>
          <w:b/>
        </w:rPr>
        <w:t>Komisijas locekļi:</w:t>
      </w:r>
    </w:p>
    <w:tbl>
      <w:tblPr>
        <w:tblStyle w:val="TableGrid"/>
        <w:tblW w:w="872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565"/>
      </w:tblGrid>
      <w:tr w:rsidR="00845406" w:rsidRPr="00845406" w:rsidTr="00845406">
        <w:tc>
          <w:tcPr>
            <w:tcW w:w="2160" w:type="dxa"/>
          </w:tcPr>
          <w:p w:rsidR="00845406" w:rsidRPr="00845406" w:rsidRDefault="00845406" w:rsidP="002A73D6">
            <w:pPr>
              <w:jc w:val="both"/>
              <w:rPr>
                <w:rFonts w:ascii="Times New Roman" w:hAnsi="Times New Roman" w:cs="Times New Roman"/>
                <w:bCs/>
                <w:color w:val="000000" w:themeColor="text1"/>
              </w:rPr>
            </w:pPr>
            <w:r w:rsidRPr="00845406">
              <w:rPr>
                <w:rFonts w:ascii="Times New Roman" w:hAnsi="Times New Roman" w:cs="Times New Roman"/>
                <w:bCs/>
                <w:color w:val="000000" w:themeColor="text1"/>
              </w:rPr>
              <w:t>Iveta Putniņa</w:t>
            </w:r>
          </w:p>
          <w:p w:rsidR="00845406" w:rsidRPr="00845406" w:rsidRDefault="00845406" w:rsidP="002A73D6">
            <w:pPr>
              <w:jc w:val="both"/>
              <w:rPr>
                <w:rFonts w:ascii="Times New Roman" w:hAnsi="Times New Roman" w:cs="Times New Roman"/>
                <w:bCs/>
                <w:color w:val="000000" w:themeColor="text1"/>
              </w:rPr>
            </w:pPr>
            <w:r w:rsidRPr="00845406">
              <w:rPr>
                <w:rFonts w:ascii="Times New Roman" w:hAnsi="Times New Roman" w:cs="Times New Roman"/>
                <w:bCs/>
                <w:color w:val="000000" w:themeColor="text1"/>
              </w:rPr>
              <w:t>Rigonda Germova</w:t>
            </w:r>
          </w:p>
          <w:p w:rsidR="00845406" w:rsidRPr="00845406" w:rsidRDefault="00845406" w:rsidP="002A73D6">
            <w:pPr>
              <w:jc w:val="both"/>
              <w:rPr>
                <w:rFonts w:ascii="Times New Roman" w:hAnsi="Times New Roman" w:cs="Times New Roman"/>
                <w:bCs/>
                <w:color w:val="000000" w:themeColor="text1"/>
              </w:rPr>
            </w:pPr>
            <w:r w:rsidRPr="00845406">
              <w:rPr>
                <w:rFonts w:ascii="Times New Roman" w:hAnsi="Times New Roman" w:cs="Times New Roman"/>
                <w:bCs/>
                <w:color w:val="000000" w:themeColor="text1"/>
              </w:rPr>
              <w:t>Jānis Ieviņš</w:t>
            </w:r>
          </w:p>
          <w:p w:rsidR="00845406" w:rsidRPr="00845406" w:rsidRDefault="00845406" w:rsidP="002A73D6">
            <w:pPr>
              <w:jc w:val="both"/>
              <w:rPr>
                <w:rFonts w:ascii="Times New Roman" w:hAnsi="Times New Roman" w:cs="Times New Roman"/>
                <w:bCs/>
                <w:color w:val="000000" w:themeColor="text1"/>
              </w:rPr>
            </w:pPr>
          </w:p>
        </w:tc>
        <w:tc>
          <w:tcPr>
            <w:tcW w:w="6565" w:type="dxa"/>
          </w:tcPr>
          <w:p w:rsidR="00845406" w:rsidRPr="00845406" w:rsidRDefault="00845406" w:rsidP="002A73D6">
            <w:pPr>
              <w:jc w:val="both"/>
              <w:rPr>
                <w:rFonts w:ascii="Times New Roman" w:hAnsi="Times New Roman" w:cs="Times New Roman"/>
                <w:bCs/>
                <w:color w:val="000000" w:themeColor="text1"/>
              </w:rPr>
            </w:pPr>
            <w:r w:rsidRPr="00845406">
              <w:rPr>
                <w:rFonts w:ascii="Times New Roman" w:hAnsi="Times New Roman" w:cs="Times New Roman"/>
                <w:bCs/>
                <w:color w:val="000000" w:themeColor="text1"/>
              </w:rPr>
              <w:t>Infrastruktūras attīstības departamenta projektu vadītājs</w:t>
            </w:r>
          </w:p>
          <w:p w:rsidR="00845406" w:rsidRPr="00845406" w:rsidRDefault="00845406" w:rsidP="002A73D6">
            <w:pPr>
              <w:jc w:val="both"/>
              <w:rPr>
                <w:rFonts w:ascii="Times New Roman" w:hAnsi="Times New Roman" w:cs="Times New Roman"/>
                <w:bCs/>
                <w:color w:val="000000" w:themeColor="text1"/>
              </w:rPr>
            </w:pPr>
            <w:r w:rsidRPr="00845406">
              <w:rPr>
                <w:rFonts w:ascii="Times New Roman" w:hAnsi="Times New Roman" w:cs="Times New Roman"/>
                <w:bCs/>
                <w:color w:val="000000" w:themeColor="text1"/>
              </w:rPr>
              <w:t>Infrastruktūras attīstības departamenta projektu vadītājs</w:t>
            </w:r>
          </w:p>
          <w:p w:rsidR="00845406" w:rsidRPr="00845406" w:rsidRDefault="00845406" w:rsidP="002A73D6">
            <w:pPr>
              <w:jc w:val="both"/>
              <w:rPr>
                <w:rFonts w:ascii="Times New Roman" w:hAnsi="Times New Roman" w:cs="Times New Roman"/>
                <w:bCs/>
                <w:color w:val="000000" w:themeColor="text1"/>
              </w:rPr>
            </w:pPr>
            <w:r w:rsidRPr="00845406">
              <w:rPr>
                <w:rFonts w:ascii="Times New Roman" w:hAnsi="Times New Roman" w:cs="Times New Roman"/>
                <w:bCs/>
                <w:color w:val="000000" w:themeColor="text1"/>
              </w:rPr>
              <w:t>Infrastruktūras attīstības departamenta projektu vadītājs</w:t>
            </w:r>
          </w:p>
          <w:p w:rsidR="00845406" w:rsidRPr="00845406" w:rsidRDefault="00845406" w:rsidP="002A73D6">
            <w:pPr>
              <w:jc w:val="both"/>
              <w:rPr>
                <w:rFonts w:ascii="Times New Roman" w:hAnsi="Times New Roman" w:cs="Times New Roman"/>
                <w:bCs/>
                <w:color w:val="000000" w:themeColor="text1"/>
              </w:rPr>
            </w:pPr>
          </w:p>
        </w:tc>
      </w:tr>
    </w:tbl>
    <w:p w:rsidR="004B6CFF" w:rsidRDefault="004B6CFF" w:rsidP="004B6CFF">
      <w:pPr>
        <w:spacing w:before="120" w:after="0" w:line="240" w:lineRule="auto"/>
        <w:ind w:left="720"/>
        <w:jc w:val="both"/>
        <w:rPr>
          <w:rFonts w:ascii="Times New Roman" w:eastAsia="Times New Roman" w:hAnsi="Times New Roman" w:cs="Times New Roman"/>
          <w:b/>
        </w:rPr>
      </w:pPr>
      <w:r>
        <w:rPr>
          <w:rFonts w:ascii="Times New Roman" w:eastAsia="Times New Roman" w:hAnsi="Times New Roman" w:cs="Times New Roman"/>
          <w:b/>
        </w:rPr>
        <w:t xml:space="preserve">Atbildīgais par Tehnisko specifikāciju: </w:t>
      </w:r>
      <w:r w:rsidR="00845406">
        <w:rPr>
          <w:rFonts w:ascii="Times New Roman" w:eastAsia="Times New Roman" w:hAnsi="Times New Roman" w:cs="Times New Roman"/>
        </w:rPr>
        <w:t xml:space="preserve">Jānis </w:t>
      </w:r>
      <w:r w:rsidRPr="004B6CFF">
        <w:rPr>
          <w:rFonts w:ascii="Times New Roman" w:eastAsia="Times New Roman" w:hAnsi="Times New Roman" w:cs="Times New Roman"/>
        </w:rPr>
        <w:t>Ieviņš.</w:t>
      </w:r>
    </w:p>
    <w:p w:rsid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Pretendentiem noteiktās kvalifikācijas prasības:</w:t>
      </w:r>
    </w:p>
    <w:tbl>
      <w:tblPr>
        <w:tblW w:w="95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5668"/>
      </w:tblGrid>
      <w:tr w:rsidR="00845406" w:rsidRPr="00845406" w:rsidTr="00845406">
        <w:tc>
          <w:tcPr>
            <w:tcW w:w="3872" w:type="dxa"/>
            <w:tcBorders>
              <w:top w:val="single" w:sz="4" w:space="0" w:color="auto"/>
              <w:left w:val="single" w:sz="4" w:space="0" w:color="auto"/>
              <w:bottom w:val="single" w:sz="4" w:space="0" w:color="auto"/>
              <w:right w:val="single" w:sz="4" w:space="0" w:color="auto"/>
            </w:tcBorders>
            <w:shd w:val="clear" w:color="auto" w:fill="auto"/>
            <w:hideMark/>
          </w:tcPr>
          <w:p w:rsidR="00845406" w:rsidRPr="00845406" w:rsidRDefault="00845406" w:rsidP="00845406">
            <w:pPr>
              <w:numPr>
                <w:ilvl w:val="1"/>
                <w:numId w:val="28"/>
              </w:numPr>
              <w:spacing w:after="200" w:line="276" w:lineRule="auto"/>
              <w:ind w:right="38"/>
              <w:jc w:val="both"/>
              <w:rPr>
                <w:rFonts w:ascii="Times New Roman" w:eastAsia="Times New Roman" w:hAnsi="Times New Roman" w:cs="Times New Roman"/>
                <w:lang w:eastAsia="lv-LV"/>
              </w:rPr>
            </w:pPr>
            <w:r w:rsidRPr="00845406">
              <w:rPr>
                <w:rFonts w:ascii="Times New Roman" w:eastAsia="Times New Roman" w:hAnsi="Times New Roman" w:cs="Times New Roman"/>
                <w:lang w:eastAsia="lv-LV"/>
              </w:rPr>
              <w:t>Prasības</w:t>
            </w:r>
          </w:p>
        </w:tc>
        <w:tc>
          <w:tcPr>
            <w:tcW w:w="5668" w:type="dxa"/>
            <w:tcBorders>
              <w:top w:val="single" w:sz="4" w:space="0" w:color="auto"/>
              <w:left w:val="single" w:sz="4" w:space="0" w:color="auto"/>
              <w:bottom w:val="single" w:sz="4" w:space="0" w:color="auto"/>
              <w:right w:val="single" w:sz="4" w:space="0" w:color="auto"/>
            </w:tcBorders>
            <w:shd w:val="clear" w:color="auto" w:fill="auto"/>
            <w:hideMark/>
          </w:tcPr>
          <w:p w:rsidR="00845406" w:rsidRPr="00845406" w:rsidRDefault="00845406" w:rsidP="00845406">
            <w:pPr>
              <w:numPr>
                <w:ilvl w:val="1"/>
                <w:numId w:val="28"/>
              </w:numPr>
              <w:spacing w:after="200" w:line="276" w:lineRule="auto"/>
              <w:ind w:right="38"/>
              <w:jc w:val="both"/>
              <w:rPr>
                <w:rFonts w:ascii="Times New Roman" w:eastAsia="Times New Roman" w:hAnsi="Times New Roman" w:cs="Times New Roman"/>
                <w:lang w:eastAsia="lv-LV"/>
              </w:rPr>
            </w:pPr>
            <w:r w:rsidRPr="00845406">
              <w:rPr>
                <w:rFonts w:ascii="Times New Roman" w:eastAsia="Times New Roman" w:hAnsi="Times New Roman" w:cs="Times New Roman"/>
                <w:lang w:eastAsia="lv-LV"/>
              </w:rPr>
              <w:t>Iesniedzamie dokumenti</w:t>
            </w:r>
          </w:p>
        </w:tc>
      </w:tr>
      <w:tr w:rsidR="00845406" w:rsidRPr="00845406" w:rsidTr="00845406">
        <w:tc>
          <w:tcPr>
            <w:tcW w:w="3872" w:type="dxa"/>
            <w:tcBorders>
              <w:top w:val="single" w:sz="4" w:space="0" w:color="auto"/>
              <w:left w:val="single" w:sz="4" w:space="0" w:color="auto"/>
              <w:bottom w:val="single" w:sz="4" w:space="0" w:color="auto"/>
              <w:right w:val="single" w:sz="4" w:space="0" w:color="auto"/>
            </w:tcBorders>
            <w:shd w:val="clear" w:color="auto" w:fill="auto"/>
            <w:hideMark/>
          </w:tcPr>
          <w:p w:rsidR="00845406" w:rsidRPr="00845406" w:rsidRDefault="00845406" w:rsidP="00845406">
            <w:pPr>
              <w:numPr>
                <w:ilvl w:val="2"/>
                <w:numId w:val="27"/>
              </w:numPr>
              <w:spacing w:after="200" w:line="276" w:lineRule="auto"/>
              <w:ind w:right="38"/>
              <w:jc w:val="both"/>
              <w:rPr>
                <w:rFonts w:ascii="Times New Roman" w:eastAsia="Times New Roman" w:hAnsi="Times New Roman" w:cs="Times New Roman"/>
                <w:lang w:eastAsia="lv-LV"/>
              </w:rPr>
            </w:pPr>
            <w:r w:rsidRPr="00845406">
              <w:rPr>
                <w:rFonts w:ascii="Times New Roman" w:eastAsia="Times New Roman" w:hAnsi="Times New Roman" w:cs="Times New Roman"/>
                <w:lang w:eastAsia="lv-LV"/>
              </w:rPr>
              <w:t xml:space="preserve">Pretendenta pieteikums dalībai konkursā, kas jāparaksta Pretendenta pārstāvim ar pārstāvības tiesībām vai tā pilnvarotai personai. </w:t>
            </w:r>
          </w:p>
          <w:p w:rsidR="00845406" w:rsidRPr="00845406" w:rsidRDefault="00845406" w:rsidP="00845406">
            <w:pPr>
              <w:spacing w:after="0" w:line="240" w:lineRule="auto"/>
              <w:ind w:left="720" w:right="38"/>
              <w:jc w:val="both"/>
              <w:rPr>
                <w:rFonts w:ascii="Times New Roman" w:eastAsia="Times New Roman" w:hAnsi="Times New Roman" w:cs="Times New Roman"/>
                <w:lang w:eastAsia="lv-LV"/>
              </w:rPr>
            </w:pPr>
            <w:r w:rsidRPr="00845406">
              <w:rPr>
                <w:rFonts w:ascii="Times New Roman" w:eastAsia="Times New Roman" w:hAnsi="Times New Roman" w:cs="Times New Roman"/>
                <w:lang w:eastAsia="lv-LV"/>
              </w:rPr>
              <w:t>Ja Pretendents ir piegādātāju apvienība un sabiedrības līgumā nav atrunātas pārstāvības tiesības, pieteikuma oriģināls jāparaksta katras personas, kas iekļauta piegādātāju apvienībā, pārstāvim ar pārstāvības tiesībām.</w:t>
            </w:r>
          </w:p>
          <w:p w:rsidR="00845406" w:rsidRPr="00845406" w:rsidRDefault="00845406" w:rsidP="00845406">
            <w:pPr>
              <w:numPr>
                <w:ilvl w:val="3"/>
                <w:numId w:val="27"/>
              </w:numPr>
              <w:spacing w:after="0" w:line="240" w:lineRule="auto"/>
              <w:ind w:right="38"/>
              <w:jc w:val="both"/>
              <w:rPr>
                <w:rFonts w:ascii="Times New Roman" w:eastAsia="Times New Roman" w:hAnsi="Times New Roman" w:cs="Times New Roman"/>
                <w:lang w:eastAsia="lv-LV"/>
              </w:rPr>
            </w:pPr>
            <w:r w:rsidRPr="00845406">
              <w:rPr>
                <w:rFonts w:ascii="Times New Roman" w:eastAsia="Times New Roman" w:hAnsi="Times New Roman" w:cs="Times New Roman"/>
                <w:lang w:eastAsia="lv-LV"/>
              </w:rPr>
              <w:t xml:space="preserve">Pretendenta pārstāvim, kas parakstījis piedāvājuma dokumentus, ir </w:t>
            </w:r>
            <w:r w:rsidRPr="00845406">
              <w:rPr>
                <w:rFonts w:ascii="Times New Roman" w:eastAsia="Times New Roman" w:hAnsi="Times New Roman" w:cs="Times New Roman"/>
                <w:lang w:eastAsia="lv-LV"/>
              </w:rPr>
              <w:lastRenderedPageBreak/>
              <w:t>pārstāvības (paraksta) tiesības.</w:t>
            </w:r>
          </w:p>
        </w:tc>
        <w:tc>
          <w:tcPr>
            <w:tcW w:w="5668" w:type="dxa"/>
            <w:tcBorders>
              <w:top w:val="single" w:sz="4" w:space="0" w:color="auto"/>
              <w:left w:val="single" w:sz="4" w:space="0" w:color="auto"/>
              <w:bottom w:val="single" w:sz="4" w:space="0" w:color="auto"/>
              <w:right w:val="single" w:sz="4" w:space="0" w:color="auto"/>
            </w:tcBorders>
            <w:shd w:val="clear" w:color="auto" w:fill="auto"/>
            <w:hideMark/>
          </w:tcPr>
          <w:p w:rsidR="00845406" w:rsidRPr="00845406" w:rsidRDefault="00845406" w:rsidP="00845406">
            <w:pPr>
              <w:numPr>
                <w:ilvl w:val="2"/>
                <w:numId w:val="28"/>
              </w:numPr>
              <w:spacing w:after="200" w:line="276" w:lineRule="auto"/>
              <w:ind w:right="38"/>
              <w:jc w:val="both"/>
              <w:rPr>
                <w:rFonts w:ascii="Times New Roman" w:eastAsia="Times New Roman" w:hAnsi="Times New Roman" w:cs="Times New Roman"/>
                <w:lang w:eastAsia="lv-LV"/>
              </w:rPr>
            </w:pPr>
            <w:r w:rsidRPr="00845406">
              <w:rPr>
                <w:rFonts w:ascii="Times New Roman" w:eastAsia="Times New Roman" w:hAnsi="Times New Roman" w:cs="Times New Roman"/>
                <w:b/>
                <w:lang w:eastAsia="lv-LV"/>
              </w:rPr>
              <w:lastRenderedPageBreak/>
              <w:t>Pieteikuma vēstule</w:t>
            </w:r>
            <w:r w:rsidRPr="00845406">
              <w:rPr>
                <w:rFonts w:ascii="Times New Roman" w:eastAsia="Times New Roman" w:hAnsi="Times New Roman" w:cs="Times New Roman"/>
                <w:lang w:eastAsia="lv-LV"/>
              </w:rPr>
              <w:t>, kas noformēta atbilstoši konkursa nolikuma pielikumam Nr.1.</w:t>
            </w:r>
          </w:p>
          <w:p w:rsidR="00845406" w:rsidRPr="00845406" w:rsidRDefault="00845406" w:rsidP="00845406">
            <w:pPr>
              <w:numPr>
                <w:ilvl w:val="3"/>
                <w:numId w:val="28"/>
              </w:numPr>
              <w:spacing w:after="200" w:line="276" w:lineRule="auto"/>
              <w:ind w:right="38"/>
              <w:jc w:val="both"/>
              <w:rPr>
                <w:rFonts w:ascii="Times New Roman" w:eastAsia="Times New Roman" w:hAnsi="Times New Roman" w:cs="Times New Roman"/>
                <w:lang w:eastAsia="lv-LV"/>
              </w:rPr>
            </w:pPr>
            <w:r w:rsidRPr="00845406">
              <w:rPr>
                <w:rFonts w:ascii="Times New Roman" w:eastAsia="Times New Roman" w:hAnsi="Times New Roman" w:cs="Times New Roman"/>
                <w:lang w:eastAsia="lv-LV"/>
              </w:rPr>
              <w:t>Lai apliecinātu nolikuma 4.1.1.1.punkta izpildi, Pretendentam jāiesniedz dokuments, kas apliecina Pretendenta pārstāvja, kurš paraksta piedāvājuma dokumentus, paraksta (pārstāvības) tiesības. Ja Pretendents iesniedz pilnvaru, tad papildus tam jāiesniedz dokuments, kas apliecina, ka pilnvaras devējam ir paraksta (pārstāvības) tiesības.</w:t>
            </w:r>
          </w:p>
        </w:tc>
      </w:tr>
      <w:tr w:rsidR="00845406" w:rsidRPr="00845406" w:rsidTr="00845406">
        <w:tc>
          <w:tcPr>
            <w:tcW w:w="3872" w:type="dxa"/>
            <w:tcBorders>
              <w:top w:val="single" w:sz="4" w:space="0" w:color="auto"/>
              <w:left w:val="single" w:sz="4" w:space="0" w:color="auto"/>
              <w:bottom w:val="single" w:sz="4" w:space="0" w:color="auto"/>
              <w:right w:val="single" w:sz="4" w:space="0" w:color="auto"/>
            </w:tcBorders>
            <w:shd w:val="clear" w:color="auto" w:fill="auto"/>
            <w:hideMark/>
          </w:tcPr>
          <w:p w:rsidR="00845406" w:rsidRPr="00845406" w:rsidRDefault="00845406" w:rsidP="00845406">
            <w:pPr>
              <w:numPr>
                <w:ilvl w:val="2"/>
                <w:numId w:val="27"/>
              </w:numPr>
              <w:spacing w:after="200" w:line="276" w:lineRule="auto"/>
              <w:ind w:right="38"/>
              <w:jc w:val="both"/>
              <w:rPr>
                <w:rFonts w:ascii="Times New Roman" w:eastAsia="Times New Roman" w:hAnsi="Times New Roman" w:cs="Times New Roman"/>
                <w:lang w:eastAsia="lv-LV"/>
              </w:rPr>
            </w:pPr>
            <w:r w:rsidRPr="00845406">
              <w:rPr>
                <w:rFonts w:ascii="Times New Roman" w:eastAsia="Times New Roman" w:hAnsi="Times New Roman" w:cs="Times New Roman"/>
                <w:lang w:eastAsia="lv-LV"/>
              </w:rPr>
              <w:t>Pretendents ir reģistrēts Latvijas Republikas Uzņēmumu reģistra Komercreģistrā vai līdzvērtīgā reģistrā ārvalstīs, atbilstoši reģistrācijas vai pastāvīgās dzīvesvietas valsts normatīvo aktu prasībām.</w:t>
            </w:r>
          </w:p>
        </w:tc>
        <w:tc>
          <w:tcPr>
            <w:tcW w:w="5668" w:type="dxa"/>
            <w:tcBorders>
              <w:top w:val="single" w:sz="4" w:space="0" w:color="auto"/>
              <w:left w:val="single" w:sz="4" w:space="0" w:color="auto"/>
              <w:bottom w:val="single" w:sz="4" w:space="0" w:color="auto"/>
              <w:right w:val="single" w:sz="4" w:space="0" w:color="auto"/>
            </w:tcBorders>
            <w:shd w:val="clear" w:color="auto" w:fill="auto"/>
            <w:hideMark/>
          </w:tcPr>
          <w:p w:rsidR="00845406" w:rsidRPr="00845406" w:rsidRDefault="00845406" w:rsidP="00845406">
            <w:pPr>
              <w:numPr>
                <w:ilvl w:val="2"/>
                <w:numId w:val="28"/>
              </w:numPr>
              <w:spacing w:after="200" w:line="276" w:lineRule="auto"/>
              <w:ind w:right="38"/>
              <w:jc w:val="both"/>
              <w:rPr>
                <w:rFonts w:ascii="Times New Roman" w:eastAsia="Times New Roman" w:hAnsi="Times New Roman" w:cs="Times New Roman"/>
                <w:lang w:eastAsia="lv-LV"/>
              </w:rPr>
            </w:pPr>
            <w:r w:rsidRPr="00845406">
              <w:rPr>
                <w:rFonts w:ascii="Times New Roman" w:eastAsia="Times New Roman" w:hAnsi="Times New Roman" w:cs="Times New Roman"/>
                <w:lang w:eastAsia="lv-LV"/>
              </w:rPr>
              <w:t xml:space="preserve">Pretendentu, kas reģistrēti Latvijas Republikas Uzņēmumu reģistra Komercreģistrā, reģistrācijas faktu komisija pārbauda Uzņēmumu reģistra mājaslapā.  </w:t>
            </w:r>
          </w:p>
          <w:p w:rsidR="00845406" w:rsidRPr="00845406" w:rsidRDefault="00845406" w:rsidP="00845406">
            <w:pPr>
              <w:spacing w:after="0" w:line="240" w:lineRule="auto"/>
              <w:ind w:left="646" w:right="38"/>
              <w:jc w:val="both"/>
              <w:rPr>
                <w:rFonts w:ascii="Times New Roman" w:eastAsia="Times New Roman" w:hAnsi="Times New Roman" w:cs="Times New Roman"/>
                <w:lang w:eastAsia="lv-LV"/>
              </w:rPr>
            </w:pPr>
            <w:r w:rsidRPr="00845406">
              <w:rPr>
                <w:rFonts w:ascii="Times New Roman" w:eastAsia="Times New Roman" w:hAnsi="Times New Roman" w:cs="Times New Roman"/>
                <w:lang w:eastAsia="lv-LV"/>
              </w:rPr>
              <w:t>Pretendentiem, kas reģistrēti ārvalstīs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845406" w:rsidRPr="00845406" w:rsidTr="00845406">
        <w:tc>
          <w:tcPr>
            <w:tcW w:w="3872" w:type="dxa"/>
            <w:tcBorders>
              <w:top w:val="single" w:sz="4" w:space="0" w:color="auto"/>
              <w:left w:val="single" w:sz="4" w:space="0" w:color="auto"/>
              <w:bottom w:val="single" w:sz="4" w:space="0" w:color="auto"/>
              <w:right w:val="single" w:sz="4" w:space="0" w:color="auto"/>
            </w:tcBorders>
            <w:shd w:val="clear" w:color="auto" w:fill="auto"/>
            <w:hideMark/>
          </w:tcPr>
          <w:p w:rsidR="00845406" w:rsidRPr="00845406" w:rsidRDefault="00845406" w:rsidP="00845406">
            <w:pPr>
              <w:numPr>
                <w:ilvl w:val="2"/>
                <w:numId w:val="27"/>
              </w:numPr>
              <w:spacing w:after="200" w:line="276" w:lineRule="auto"/>
              <w:ind w:right="38"/>
              <w:jc w:val="both"/>
              <w:rPr>
                <w:rFonts w:ascii="Times New Roman" w:eastAsia="Times New Roman" w:hAnsi="Times New Roman" w:cs="Times New Roman"/>
                <w:lang w:eastAsia="lv-LV"/>
              </w:rPr>
            </w:pPr>
            <w:r w:rsidRPr="00845406">
              <w:rPr>
                <w:rFonts w:ascii="Times New Roman" w:eastAsia="Times New Roman" w:hAnsi="Times New Roman" w:cs="Times New Roman"/>
                <w:lang w:eastAsia="lv-LV"/>
              </w:rPr>
              <w:t>Pretendents ir reģistrēts Būvkomersantu reģistrā vai attiecīgajā profesionālās darbības reģistrācijas iestādē ārvalstīs atbilstoši reģistrācijas vai pastāvīgās dzīvesvietas valsts normatīvo aktu prasībām.</w:t>
            </w:r>
          </w:p>
        </w:tc>
        <w:tc>
          <w:tcPr>
            <w:tcW w:w="5668" w:type="dxa"/>
            <w:tcBorders>
              <w:top w:val="single" w:sz="4" w:space="0" w:color="auto"/>
              <w:left w:val="single" w:sz="4" w:space="0" w:color="auto"/>
              <w:bottom w:val="single" w:sz="4" w:space="0" w:color="auto"/>
              <w:right w:val="single" w:sz="4" w:space="0" w:color="auto"/>
            </w:tcBorders>
            <w:shd w:val="clear" w:color="auto" w:fill="auto"/>
            <w:hideMark/>
          </w:tcPr>
          <w:p w:rsidR="00845406" w:rsidRPr="00845406" w:rsidRDefault="00845406" w:rsidP="00845406">
            <w:pPr>
              <w:numPr>
                <w:ilvl w:val="2"/>
                <w:numId w:val="28"/>
              </w:numPr>
              <w:spacing w:after="200" w:line="276" w:lineRule="auto"/>
              <w:ind w:right="38"/>
              <w:jc w:val="both"/>
              <w:rPr>
                <w:rFonts w:ascii="Times New Roman" w:eastAsia="Times New Roman" w:hAnsi="Times New Roman" w:cs="Times New Roman"/>
                <w:lang w:eastAsia="lv-LV"/>
              </w:rPr>
            </w:pPr>
            <w:r w:rsidRPr="00845406">
              <w:rPr>
                <w:rFonts w:ascii="Times New Roman" w:eastAsia="Times New Roman" w:hAnsi="Times New Roman" w:cs="Times New Roman"/>
                <w:lang w:eastAsia="lv-LV"/>
              </w:rPr>
              <w:t>Pretendentu, kas reģistrēti Latvijas Republikas Būvkomersantu reģistrā, reģistrācijas faktu komisija</w:t>
            </w:r>
            <w:r w:rsidRPr="00845406">
              <w:rPr>
                <w:rFonts w:ascii="Times New Roman" w:eastAsia="Times New Roman" w:hAnsi="Times New Roman" w:cs="Times New Roman"/>
                <w:b/>
                <w:lang w:eastAsia="lv-LV"/>
              </w:rPr>
              <w:t xml:space="preserve"> </w:t>
            </w:r>
            <w:r w:rsidRPr="00845406">
              <w:rPr>
                <w:rFonts w:ascii="Times New Roman" w:eastAsia="Times New Roman" w:hAnsi="Times New Roman" w:cs="Times New Roman"/>
                <w:lang w:eastAsia="lv-LV"/>
              </w:rPr>
              <w:t xml:space="preserve">pārbauda Būvniecības informācijas sistēmā.  </w:t>
            </w:r>
          </w:p>
          <w:p w:rsidR="00845406" w:rsidRPr="00845406" w:rsidRDefault="00845406" w:rsidP="00845406">
            <w:pPr>
              <w:spacing w:after="0" w:line="240" w:lineRule="auto"/>
              <w:ind w:left="646" w:right="38"/>
              <w:jc w:val="both"/>
              <w:rPr>
                <w:rFonts w:ascii="Times New Roman" w:eastAsia="Times New Roman" w:hAnsi="Times New Roman" w:cs="Times New Roman"/>
                <w:lang w:eastAsia="lv-LV"/>
              </w:rPr>
            </w:pPr>
            <w:r w:rsidRPr="00845406">
              <w:rPr>
                <w:rFonts w:ascii="Times New Roman" w:eastAsia="Times New Roman" w:hAnsi="Times New Roman" w:cs="Times New Roman"/>
                <w:lang w:eastAsia="lv-LV"/>
              </w:rPr>
              <w:t>Pretendentiem, kas reģistrēti ārvalstīs – jāiesniedz tās iestādes izdots dokuments, kas atbilstoši attiecīgās valsts normatīviem aktiem apliecina pretendenta tiesības sniegt nolikumā paredzētos pakalpojumus un veikt attiecīgus darbus.</w:t>
            </w:r>
          </w:p>
        </w:tc>
      </w:tr>
      <w:tr w:rsidR="00845406" w:rsidRPr="00845406" w:rsidTr="00845406">
        <w:trPr>
          <w:trHeight w:val="1503"/>
        </w:trPr>
        <w:tc>
          <w:tcPr>
            <w:tcW w:w="3872" w:type="dxa"/>
            <w:tcBorders>
              <w:top w:val="single" w:sz="4" w:space="0" w:color="auto"/>
              <w:left w:val="single" w:sz="4" w:space="0" w:color="auto"/>
              <w:bottom w:val="single" w:sz="4" w:space="0" w:color="auto"/>
              <w:right w:val="single" w:sz="4" w:space="0" w:color="auto"/>
            </w:tcBorders>
            <w:shd w:val="clear" w:color="auto" w:fill="auto"/>
          </w:tcPr>
          <w:p w:rsidR="00845406" w:rsidRPr="00845406" w:rsidRDefault="00845406" w:rsidP="00845406">
            <w:pPr>
              <w:numPr>
                <w:ilvl w:val="2"/>
                <w:numId w:val="27"/>
              </w:numPr>
              <w:spacing w:after="200" w:line="276" w:lineRule="auto"/>
              <w:ind w:right="38"/>
              <w:jc w:val="both"/>
              <w:rPr>
                <w:rFonts w:ascii="Times New Roman" w:eastAsia="Times New Roman" w:hAnsi="Times New Roman" w:cs="Times New Roman"/>
                <w:lang w:eastAsia="lv-LV"/>
              </w:rPr>
            </w:pPr>
            <w:r w:rsidRPr="00845406">
              <w:rPr>
                <w:rFonts w:ascii="Times New Roman" w:eastAsia="Times New Roman" w:hAnsi="Times New Roman" w:cs="Times New Roman"/>
                <w:lang w:eastAsia="lv-LV"/>
              </w:rPr>
              <w:t>Būvprojekta ekspertīzi ir tiesīgs veikt no būvprojekta izstrādātāja neatkarīgs ekspertīzes veicējs.</w:t>
            </w:r>
          </w:p>
        </w:tc>
        <w:tc>
          <w:tcPr>
            <w:tcW w:w="5668" w:type="dxa"/>
            <w:tcBorders>
              <w:top w:val="single" w:sz="4" w:space="0" w:color="auto"/>
              <w:left w:val="single" w:sz="4" w:space="0" w:color="auto"/>
              <w:bottom w:val="single" w:sz="4" w:space="0" w:color="auto"/>
              <w:right w:val="single" w:sz="4" w:space="0" w:color="auto"/>
            </w:tcBorders>
            <w:shd w:val="clear" w:color="auto" w:fill="auto"/>
          </w:tcPr>
          <w:p w:rsidR="00845406" w:rsidRPr="00845406" w:rsidRDefault="00845406" w:rsidP="00845406">
            <w:pPr>
              <w:numPr>
                <w:ilvl w:val="2"/>
                <w:numId w:val="28"/>
              </w:numPr>
              <w:spacing w:after="200" w:line="276" w:lineRule="auto"/>
              <w:ind w:right="38"/>
              <w:jc w:val="both"/>
              <w:rPr>
                <w:rFonts w:ascii="Times New Roman" w:eastAsia="Times New Roman" w:hAnsi="Times New Roman" w:cs="Times New Roman"/>
                <w:lang w:eastAsia="lv-LV"/>
              </w:rPr>
            </w:pPr>
            <w:r w:rsidRPr="00845406">
              <w:rPr>
                <w:rFonts w:ascii="Times New Roman" w:eastAsia="Times New Roman" w:hAnsi="Times New Roman" w:cs="Times New Roman"/>
                <w:lang w:eastAsia="lv-LV"/>
              </w:rPr>
              <w:t>Lai apliecinātu nolikuma 4.1.4.punkta izpildi, Pretendentam jāiesniedz apliecinājums, ka Pretendents un tā piedāvātie speciālisti savas darbības laikā nenonāks interešu konfliktā un nebūs saistīti ar būvprojekta izstrādātāju.</w:t>
            </w:r>
          </w:p>
        </w:tc>
      </w:tr>
      <w:tr w:rsidR="00845406" w:rsidRPr="00845406" w:rsidTr="00845406">
        <w:trPr>
          <w:trHeight w:val="3491"/>
        </w:trPr>
        <w:tc>
          <w:tcPr>
            <w:tcW w:w="3872" w:type="dxa"/>
            <w:tcBorders>
              <w:top w:val="single" w:sz="4" w:space="0" w:color="auto"/>
              <w:left w:val="single" w:sz="4" w:space="0" w:color="auto"/>
              <w:bottom w:val="single" w:sz="4" w:space="0" w:color="auto"/>
              <w:right w:val="single" w:sz="4" w:space="0" w:color="auto"/>
            </w:tcBorders>
            <w:shd w:val="clear" w:color="auto" w:fill="auto"/>
            <w:hideMark/>
          </w:tcPr>
          <w:p w:rsidR="00845406" w:rsidRPr="00845406" w:rsidRDefault="00845406" w:rsidP="00845406">
            <w:pPr>
              <w:numPr>
                <w:ilvl w:val="2"/>
                <w:numId w:val="27"/>
              </w:numPr>
              <w:spacing w:after="200" w:line="276" w:lineRule="auto"/>
              <w:ind w:right="38"/>
              <w:jc w:val="both"/>
              <w:rPr>
                <w:rFonts w:ascii="Times New Roman" w:eastAsia="Times New Roman" w:hAnsi="Times New Roman" w:cs="Times New Roman"/>
                <w:lang w:eastAsia="lv-LV"/>
              </w:rPr>
            </w:pPr>
            <w:r w:rsidRPr="00845406">
              <w:rPr>
                <w:rFonts w:ascii="Times New Roman" w:eastAsia="Times New Roman" w:hAnsi="Times New Roman" w:cs="Times New Roman"/>
                <w:lang w:eastAsia="lv-LV"/>
              </w:rPr>
              <w:t>Pretendents ne vairāk kā iepriekšējo 3 (trīs) (2015; 2016., 2017. un 2018. (līdz piedāvājuma iesniegšanas termiņa beigām))* gadu laikā ir veicis vismaz 2 (divu) objektu būvprojektu ekspertīzes 3.grupas publiskajās būvēs (saskaņā ar 30.06.2015. Ministru kabineta noteikumiem Nr.331 “Noteikumi par Latvijas būvnormatīvu LBN 208-15” “Publiskās būves”” publiska būve ir ēka, kurā vairāk nekā 50 % ēkas kopējās platības ir publiskas telpas vai telpas publiskas funkcijas nodrošināšanai, vai inženierbūve, kura paredzēta publiskai lietošanai (piemēram, estrādes, stadioni), kur vismaz vienai būvei kopējā būvdarbu platība ir vismaz 6000 m</w:t>
            </w:r>
            <w:r w:rsidRPr="00845406">
              <w:rPr>
                <w:rFonts w:ascii="Times New Roman" w:eastAsia="Times New Roman" w:hAnsi="Times New Roman" w:cs="Times New Roman"/>
                <w:vertAlign w:val="superscript"/>
                <w:lang w:eastAsia="lv-LV"/>
              </w:rPr>
              <w:t>2</w:t>
            </w:r>
            <w:r w:rsidRPr="00845406">
              <w:rPr>
                <w:rFonts w:ascii="Times New Roman" w:eastAsia="Times New Roman" w:hAnsi="Times New Roman" w:cs="Times New Roman"/>
                <w:lang w:eastAsia="lv-LV"/>
              </w:rPr>
              <w:t xml:space="preserve">. </w:t>
            </w:r>
          </w:p>
        </w:tc>
        <w:tc>
          <w:tcPr>
            <w:tcW w:w="5668" w:type="dxa"/>
            <w:tcBorders>
              <w:top w:val="single" w:sz="4" w:space="0" w:color="auto"/>
              <w:left w:val="single" w:sz="4" w:space="0" w:color="auto"/>
              <w:bottom w:val="single" w:sz="4" w:space="0" w:color="auto"/>
              <w:right w:val="single" w:sz="4" w:space="0" w:color="auto"/>
            </w:tcBorders>
            <w:shd w:val="clear" w:color="auto" w:fill="auto"/>
          </w:tcPr>
          <w:p w:rsidR="00845406" w:rsidRPr="00845406" w:rsidRDefault="00845406" w:rsidP="00845406">
            <w:pPr>
              <w:numPr>
                <w:ilvl w:val="2"/>
                <w:numId w:val="28"/>
              </w:numPr>
              <w:spacing w:after="200" w:line="276" w:lineRule="auto"/>
              <w:ind w:right="38"/>
              <w:jc w:val="both"/>
              <w:rPr>
                <w:rFonts w:ascii="Times New Roman" w:eastAsia="Times New Roman" w:hAnsi="Times New Roman" w:cs="Times New Roman"/>
                <w:lang w:eastAsia="lv-LV"/>
              </w:rPr>
            </w:pPr>
            <w:r w:rsidRPr="00845406">
              <w:rPr>
                <w:rFonts w:ascii="Times New Roman" w:eastAsia="Times New Roman" w:hAnsi="Times New Roman" w:cs="Times New Roman"/>
                <w:b/>
                <w:lang w:eastAsia="lv-LV"/>
              </w:rPr>
              <w:t>Pretendenta</w:t>
            </w:r>
            <w:r w:rsidRPr="00845406">
              <w:rPr>
                <w:rFonts w:ascii="Times New Roman" w:eastAsia="Times New Roman" w:hAnsi="Times New Roman" w:cs="Times New Roman"/>
                <w:lang w:eastAsia="lv-LV"/>
              </w:rPr>
              <w:t xml:space="preserve"> </w:t>
            </w:r>
            <w:r w:rsidRPr="00845406">
              <w:rPr>
                <w:rFonts w:ascii="Times New Roman" w:eastAsia="Times New Roman" w:hAnsi="Times New Roman" w:cs="Times New Roman"/>
                <w:b/>
                <w:lang w:eastAsia="lv-LV"/>
              </w:rPr>
              <w:t>veikto</w:t>
            </w:r>
            <w:r w:rsidRPr="00845406">
              <w:rPr>
                <w:rFonts w:ascii="Times New Roman" w:eastAsia="Times New Roman" w:hAnsi="Times New Roman" w:cs="Times New Roman"/>
                <w:lang w:eastAsia="lv-LV"/>
              </w:rPr>
              <w:t xml:space="preserve"> </w:t>
            </w:r>
            <w:r w:rsidRPr="00845406">
              <w:rPr>
                <w:rFonts w:ascii="Times New Roman" w:eastAsia="Times New Roman" w:hAnsi="Times New Roman" w:cs="Times New Roman"/>
                <w:b/>
                <w:lang w:eastAsia="lv-LV"/>
              </w:rPr>
              <w:t>darbu saraksts</w:t>
            </w:r>
            <w:r w:rsidRPr="00845406">
              <w:rPr>
                <w:rFonts w:ascii="Times New Roman" w:eastAsia="Times New Roman" w:hAnsi="Times New Roman" w:cs="Times New Roman"/>
                <w:lang w:eastAsia="lv-LV"/>
              </w:rPr>
              <w:t xml:space="preserve"> </w:t>
            </w:r>
            <w:r w:rsidRPr="00845406">
              <w:rPr>
                <w:rFonts w:ascii="Times New Roman" w:eastAsia="Times New Roman" w:hAnsi="Times New Roman" w:cs="Times New Roman"/>
                <w:b/>
                <w:i/>
                <w:lang w:eastAsia="lv-LV"/>
              </w:rPr>
              <w:t>(Iepirkuma nolikuma pielikums Nr.4)</w:t>
            </w:r>
            <w:r w:rsidRPr="00845406">
              <w:rPr>
                <w:rFonts w:ascii="Times New Roman" w:eastAsia="Times New Roman" w:hAnsi="Times New Roman" w:cs="Times New Roman"/>
                <w:lang w:eastAsia="lv-LV"/>
              </w:rPr>
              <w:t>, kuram jāpievieno pasūtītāja</w:t>
            </w:r>
            <w:r w:rsidRPr="00845406">
              <w:rPr>
                <w:rFonts w:ascii="Times New Roman" w:eastAsia="Times New Roman" w:hAnsi="Times New Roman" w:cs="Times New Roman"/>
                <w:b/>
                <w:lang w:eastAsia="lv-LV"/>
              </w:rPr>
              <w:t xml:space="preserve"> atsauksmes</w:t>
            </w:r>
            <w:r w:rsidRPr="00845406">
              <w:rPr>
                <w:rFonts w:ascii="Times New Roman" w:eastAsia="Times New Roman" w:hAnsi="Times New Roman" w:cs="Times New Roman"/>
                <w:lang w:eastAsia="lv-LV"/>
              </w:rPr>
              <w:t xml:space="preserve"> </w:t>
            </w:r>
            <w:r w:rsidRPr="00845406">
              <w:rPr>
                <w:rFonts w:ascii="Times New Roman" w:eastAsia="Times New Roman" w:hAnsi="Times New Roman" w:cs="Times New Roman"/>
                <w:u w:val="single"/>
                <w:lang w:eastAsia="lv-LV"/>
              </w:rPr>
              <w:t>par katru no sniegtajiem pakalpojumiem un veiktajiem darbiem</w:t>
            </w:r>
            <w:r w:rsidRPr="00845406">
              <w:rPr>
                <w:rFonts w:ascii="Times New Roman" w:eastAsia="Times New Roman" w:hAnsi="Times New Roman" w:cs="Times New Roman"/>
                <w:lang w:eastAsia="lv-LV"/>
              </w:rPr>
              <w:t>, ar ko pretendents apliecina savu atbilstību nolikuma 4.1.5.punktā noteiktajām prasībām, kurā ir norādīta visa informācija atbilstoši 4.1.5.punktam.</w:t>
            </w:r>
          </w:p>
          <w:p w:rsidR="00845406" w:rsidRPr="00845406" w:rsidRDefault="00845406" w:rsidP="00845406">
            <w:pPr>
              <w:spacing w:after="0" w:line="240" w:lineRule="auto"/>
              <w:ind w:left="646" w:right="38"/>
              <w:jc w:val="both"/>
              <w:rPr>
                <w:rFonts w:ascii="Times New Roman" w:eastAsia="Times New Roman" w:hAnsi="Times New Roman" w:cs="Times New Roman"/>
                <w:lang w:eastAsia="lv-LV"/>
              </w:rPr>
            </w:pPr>
            <w:r w:rsidRPr="00845406">
              <w:rPr>
                <w:rFonts w:ascii="Times New Roman" w:eastAsia="Times New Roman" w:hAnsi="Times New Roman" w:cs="Times New Roman"/>
                <w:lang w:eastAsia="lv-LV"/>
              </w:rPr>
              <w:t xml:space="preserve">Ja Pretendentam par attiecīgo darbu veikšanu nav pieejama minētā pasūtītāja atsauksme, Pretendents ir tiesīgs par katru no sarakstā norādītajiem objektiem iesniegt </w:t>
            </w:r>
            <w:r w:rsidRPr="00845406">
              <w:rPr>
                <w:rFonts w:ascii="Times New Roman" w:eastAsia="Cambria" w:hAnsi="Times New Roman" w:cs="Times New Roman"/>
                <w:kern w:val="56"/>
              </w:rPr>
              <w:t xml:space="preserve">alternatīvu dokumentāciju, no kuras ir objektīvi secināma nepieciešamā Pretendenta pieredze.  </w:t>
            </w:r>
          </w:p>
          <w:p w:rsidR="00845406" w:rsidRPr="00845406" w:rsidRDefault="00845406" w:rsidP="00845406">
            <w:pPr>
              <w:spacing w:after="0" w:line="240" w:lineRule="auto"/>
              <w:ind w:left="646" w:right="38"/>
              <w:jc w:val="both"/>
              <w:rPr>
                <w:rFonts w:ascii="Times New Roman" w:eastAsia="Calibri" w:hAnsi="Times New Roman" w:cs="Times New Roman"/>
                <w:lang w:eastAsia="lv-LV"/>
              </w:rPr>
            </w:pPr>
            <w:r w:rsidRPr="00845406">
              <w:rPr>
                <w:rFonts w:ascii="Times New Roman" w:eastAsia="Calibri" w:hAnsi="Times New Roman" w:cs="Times New Roman"/>
                <w:lang w:eastAsia="lv-LV"/>
              </w:rPr>
              <w:t>Ja Pretendents ir ārvalstīs reģistrēta persona, tas iesniedz informāciju, ievērojot nolikuma 4.6.punktu.</w:t>
            </w:r>
          </w:p>
          <w:p w:rsidR="00845406" w:rsidRPr="00845406" w:rsidRDefault="00845406" w:rsidP="00845406">
            <w:pPr>
              <w:spacing w:after="0" w:line="240" w:lineRule="auto"/>
              <w:ind w:left="646" w:right="38"/>
              <w:jc w:val="both"/>
              <w:rPr>
                <w:rFonts w:ascii="Times New Roman" w:eastAsia="Times New Roman" w:hAnsi="Times New Roman" w:cs="Times New Roman"/>
                <w:lang w:eastAsia="lv-LV"/>
              </w:rPr>
            </w:pPr>
          </w:p>
        </w:tc>
      </w:tr>
      <w:tr w:rsidR="00845406" w:rsidRPr="00845406" w:rsidTr="00845406">
        <w:trPr>
          <w:trHeight w:val="251"/>
        </w:trPr>
        <w:tc>
          <w:tcPr>
            <w:tcW w:w="3872" w:type="dxa"/>
            <w:tcBorders>
              <w:top w:val="single" w:sz="4" w:space="0" w:color="auto"/>
              <w:left w:val="single" w:sz="4" w:space="0" w:color="auto"/>
              <w:bottom w:val="single" w:sz="4" w:space="0" w:color="auto"/>
              <w:right w:val="single" w:sz="4" w:space="0" w:color="auto"/>
            </w:tcBorders>
            <w:shd w:val="clear" w:color="auto" w:fill="auto"/>
            <w:hideMark/>
          </w:tcPr>
          <w:p w:rsidR="00845406" w:rsidRPr="00845406" w:rsidRDefault="00845406" w:rsidP="00845406">
            <w:pPr>
              <w:numPr>
                <w:ilvl w:val="2"/>
                <w:numId w:val="27"/>
              </w:numPr>
              <w:spacing w:after="200" w:line="276" w:lineRule="auto"/>
              <w:ind w:right="38"/>
              <w:jc w:val="both"/>
              <w:rPr>
                <w:rFonts w:ascii="Times New Roman" w:eastAsia="Times New Roman" w:hAnsi="Times New Roman" w:cs="Times New Roman"/>
                <w:lang w:eastAsia="lv-LV"/>
              </w:rPr>
            </w:pPr>
            <w:r w:rsidRPr="00845406">
              <w:rPr>
                <w:rFonts w:ascii="Times New Roman" w:eastAsia="Times New Roman" w:hAnsi="Times New Roman" w:cs="Times New Roman"/>
                <w:lang w:eastAsia="lv-LV"/>
              </w:rPr>
              <w:lastRenderedPageBreak/>
              <w:t>Pretendenta rīcībā būs šādi speciālisti:</w:t>
            </w:r>
          </w:p>
          <w:p w:rsidR="00845406" w:rsidRPr="00845406" w:rsidRDefault="00845406" w:rsidP="00845406">
            <w:pPr>
              <w:numPr>
                <w:ilvl w:val="3"/>
                <w:numId w:val="27"/>
              </w:numPr>
              <w:spacing w:after="200" w:line="276" w:lineRule="auto"/>
              <w:ind w:left="720" w:right="38"/>
              <w:jc w:val="both"/>
              <w:rPr>
                <w:rFonts w:ascii="Times New Roman" w:eastAsia="Times New Roman" w:hAnsi="Times New Roman" w:cs="Times New Roman"/>
                <w:lang w:eastAsia="lv-LV"/>
              </w:rPr>
            </w:pPr>
            <w:r w:rsidRPr="00845406">
              <w:rPr>
                <w:rFonts w:ascii="Times New Roman" w:eastAsia="Calibri" w:hAnsi="Times New Roman" w:cs="Times New Roman"/>
                <w:bCs/>
                <w:lang w:eastAsia="lv-LV"/>
              </w:rPr>
              <w:t>būvprojektu ekspertīzes vadītājs (</w:t>
            </w:r>
            <w:r w:rsidRPr="00845406">
              <w:rPr>
                <w:rFonts w:ascii="Times New Roman" w:eastAsia="Times New Roman" w:hAnsi="Times New Roman" w:cs="Times New Roman"/>
                <w:lang w:eastAsia="lv-LV"/>
              </w:rPr>
              <w:t>ar spēkā esošu sertifikātu būvprojektu ekspertīzes veikšanā) ar pieredzi būvprojektu ekspertīzes vadīšanā pēdējo 3 (trīs) (2015; 2016., 2017. un 2018. (līdz piedāvājuma iesniegšanas termiņa beigām))* gadu laikā vismaz 1 (vienā) 3.grupas Publiskajā būvē, kuras kopējā būvdarbu platība ir vismaz 6000 m</w:t>
            </w:r>
            <w:r w:rsidRPr="00845406">
              <w:rPr>
                <w:rFonts w:ascii="Times New Roman" w:eastAsia="Times New Roman" w:hAnsi="Times New Roman" w:cs="Times New Roman"/>
                <w:vertAlign w:val="superscript"/>
                <w:lang w:eastAsia="lv-LV"/>
              </w:rPr>
              <w:t>2</w:t>
            </w:r>
            <w:r w:rsidRPr="00845406">
              <w:rPr>
                <w:rFonts w:ascii="Times New Roman" w:eastAsia="Times New Roman" w:hAnsi="Times New Roman" w:cs="Times New Roman"/>
                <w:lang w:eastAsia="lv-LV"/>
              </w:rPr>
              <w:t>;</w:t>
            </w:r>
          </w:p>
          <w:p w:rsidR="00845406" w:rsidRPr="00845406" w:rsidRDefault="00845406" w:rsidP="00845406">
            <w:pPr>
              <w:numPr>
                <w:ilvl w:val="3"/>
                <w:numId w:val="27"/>
              </w:numPr>
              <w:spacing w:after="200" w:line="276" w:lineRule="auto"/>
              <w:ind w:left="720" w:right="38"/>
              <w:jc w:val="both"/>
              <w:rPr>
                <w:rFonts w:ascii="Times New Roman" w:eastAsia="Times New Roman" w:hAnsi="Times New Roman" w:cs="Times New Roman"/>
                <w:lang w:eastAsia="lv-LV"/>
              </w:rPr>
            </w:pPr>
            <w:r w:rsidRPr="00845406">
              <w:rPr>
                <w:rFonts w:ascii="Times New Roman" w:eastAsia="Times New Roman" w:hAnsi="Times New Roman" w:cs="Times New Roman"/>
                <w:lang w:eastAsia="lv-LV"/>
              </w:rPr>
              <w:t>būvprojektu arhitektūras risinājumu eksperts (ar spēkā esošu sertifikātu būvprojektu arhitektūras risinājumu ekspertīzē);</w:t>
            </w:r>
          </w:p>
          <w:p w:rsidR="00845406" w:rsidRPr="00845406" w:rsidRDefault="00845406" w:rsidP="00845406">
            <w:pPr>
              <w:numPr>
                <w:ilvl w:val="3"/>
                <w:numId w:val="27"/>
              </w:numPr>
              <w:spacing w:after="200" w:line="276" w:lineRule="auto"/>
              <w:ind w:left="720" w:right="38"/>
              <w:jc w:val="both"/>
              <w:rPr>
                <w:rFonts w:ascii="Times New Roman" w:eastAsia="Times New Roman" w:hAnsi="Times New Roman" w:cs="Times New Roman"/>
                <w:lang w:eastAsia="lv-LV"/>
              </w:rPr>
            </w:pPr>
            <w:r w:rsidRPr="00845406">
              <w:rPr>
                <w:rFonts w:ascii="Times New Roman" w:eastAsia="Times New Roman" w:hAnsi="Times New Roman" w:cs="Times New Roman"/>
                <w:lang w:eastAsia="lv-LV"/>
              </w:rPr>
              <w:t xml:space="preserve">būvprojektu konstrukciju eksperts (ar spēkā esošu sertifikātu būvprojektu konstrukciju ekspertīzē); </w:t>
            </w:r>
          </w:p>
          <w:p w:rsidR="00845406" w:rsidRPr="00845406" w:rsidRDefault="00845406" w:rsidP="00845406">
            <w:pPr>
              <w:numPr>
                <w:ilvl w:val="3"/>
                <w:numId w:val="27"/>
              </w:numPr>
              <w:spacing w:after="200" w:line="276" w:lineRule="auto"/>
              <w:ind w:left="720" w:right="38"/>
              <w:jc w:val="both"/>
              <w:rPr>
                <w:rFonts w:ascii="Calibri" w:eastAsia="Calibri" w:hAnsi="Calibri" w:cs="Calibri"/>
                <w:lang w:eastAsia="lv-LV"/>
              </w:rPr>
            </w:pPr>
            <w:r w:rsidRPr="00845406">
              <w:rPr>
                <w:rFonts w:ascii="Times New Roman" w:eastAsia="Times New Roman" w:hAnsi="Times New Roman" w:cs="Times New Roman"/>
                <w:lang w:eastAsia="lv-LV"/>
              </w:rPr>
              <w:t>neatkarīgs eksperts ēku energoefektivitātes jomā – energoauditors.</w:t>
            </w:r>
          </w:p>
        </w:tc>
        <w:tc>
          <w:tcPr>
            <w:tcW w:w="5668" w:type="dxa"/>
            <w:tcBorders>
              <w:top w:val="single" w:sz="4" w:space="0" w:color="auto"/>
              <w:left w:val="single" w:sz="4" w:space="0" w:color="auto"/>
              <w:bottom w:val="single" w:sz="4" w:space="0" w:color="auto"/>
              <w:right w:val="single" w:sz="4" w:space="0" w:color="auto"/>
            </w:tcBorders>
            <w:shd w:val="clear" w:color="auto" w:fill="auto"/>
          </w:tcPr>
          <w:p w:rsidR="00845406" w:rsidRPr="00845406" w:rsidRDefault="00845406" w:rsidP="00845406">
            <w:pPr>
              <w:numPr>
                <w:ilvl w:val="2"/>
                <w:numId w:val="28"/>
              </w:numPr>
              <w:spacing w:after="200" w:line="276" w:lineRule="auto"/>
              <w:ind w:right="38"/>
              <w:jc w:val="both"/>
              <w:rPr>
                <w:rFonts w:ascii="Times New Roman" w:eastAsia="Times New Roman" w:hAnsi="Times New Roman" w:cs="Times New Roman"/>
                <w:bCs/>
                <w:lang w:eastAsia="lv-LV"/>
              </w:rPr>
            </w:pPr>
            <w:r w:rsidRPr="00845406">
              <w:rPr>
                <w:rFonts w:ascii="Times New Roman" w:eastAsia="Times New Roman" w:hAnsi="Times New Roman" w:cs="Times New Roman"/>
                <w:b/>
                <w:bCs/>
                <w:lang w:eastAsia="lv-LV"/>
              </w:rPr>
              <w:t>Iesaistīto speciālistu saraksts</w:t>
            </w:r>
            <w:r w:rsidRPr="00845406">
              <w:rPr>
                <w:rFonts w:ascii="Times New Roman" w:eastAsia="Times New Roman" w:hAnsi="Times New Roman" w:cs="Times New Roman"/>
                <w:bCs/>
                <w:lang w:eastAsia="lv-LV"/>
              </w:rPr>
              <w:t xml:space="preserve"> </w:t>
            </w:r>
            <w:r w:rsidRPr="00845406">
              <w:rPr>
                <w:rFonts w:ascii="Times New Roman" w:eastAsia="Times New Roman" w:hAnsi="Times New Roman" w:cs="Times New Roman"/>
                <w:b/>
                <w:bCs/>
                <w:i/>
                <w:lang w:eastAsia="lv-LV"/>
              </w:rPr>
              <w:t>(Iepirkuma nolikuma pielikums Nr.5)</w:t>
            </w:r>
            <w:r w:rsidRPr="00845406">
              <w:rPr>
                <w:rFonts w:ascii="Times New Roman" w:eastAsia="Times New Roman" w:hAnsi="Times New Roman" w:cs="Times New Roman"/>
                <w:bCs/>
                <w:lang w:eastAsia="lv-LV"/>
              </w:rPr>
              <w:t xml:space="preserve">, kurā tiek atspoguļota visa iepirkuma nolikuma 4.1.6.punktā pieprasītā informācija, kuram jāpievieno: </w:t>
            </w:r>
          </w:p>
          <w:p w:rsidR="00845406" w:rsidRPr="00845406" w:rsidRDefault="00845406" w:rsidP="00845406">
            <w:pPr>
              <w:keepNext/>
              <w:widowControl w:val="0"/>
              <w:numPr>
                <w:ilvl w:val="3"/>
                <w:numId w:val="28"/>
              </w:numPr>
              <w:tabs>
                <w:tab w:val="left" w:pos="597"/>
              </w:tabs>
              <w:spacing w:before="60" w:after="60" w:line="276" w:lineRule="auto"/>
              <w:jc w:val="both"/>
              <w:rPr>
                <w:rFonts w:ascii="Times New Roman" w:eastAsia="Calibri" w:hAnsi="Times New Roman" w:cs="Times New Roman"/>
                <w:bCs/>
                <w:lang w:eastAsia="lv-LV"/>
              </w:rPr>
            </w:pPr>
            <w:r w:rsidRPr="00845406">
              <w:rPr>
                <w:rFonts w:ascii="Times New Roman" w:eastAsia="Calibri" w:hAnsi="Times New Roman" w:cs="Times New Roman"/>
                <w:bCs/>
                <w:lang w:eastAsia="lv-LV"/>
              </w:rPr>
              <w:t>speciālista CV saskaņā ar nolikuma pielikumu Nr.6, kurā tiek atspoguļota visa nolikuma 4.1.6.1.-4.1.6.4.punktā pieprasītā informācija, norādot kādos objektos tika realizēti projekti;</w:t>
            </w:r>
          </w:p>
          <w:p w:rsidR="00845406" w:rsidRPr="00845406" w:rsidRDefault="00845406" w:rsidP="00845406">
            <w:pPr>
              <w:keepNext/>
              <w:widowControl w:val="0"/>
              <w:numPr>
                <w:ilvl w:val="3"/>
                <w:numId w:val="28"/>
              </w:numPr>
              <w:tabs>
                <w:tab w:val="left" w:pos="597"/>
              </w:tabs>
              <w:spacing w:before="60" w:after="60" w:line="276" w:lineRule="auto"/>
              <w:jc w:val="both"/>
              <w:rPr>
                <w:rFonts w:ascii="Times New Roman" w:eastAsia="Calibri" w:hAnsi="Times New Roman" w:cs="Times New Roman"/>
                <w:bCs/>
                <w:lang w:eastAsia="lv-LV"/>
              </w:rPr>
            </w:pPr>
            <w:r w:rsidRPr="00845406">
              <w:rPr>
                <w:rFonts w:ascii="Times New Roman" w:eastAsia="Calibri" w:hAnsi="Times New Roman" w:cs="Times New Roman"/>
                <w:bCs/>
                <w:lang w:eastAsia="lv-LV"/>
              </w:rPr>
              <w:t xml:space="preserve">iesaistīto speciālistu </w:t>
            </w:r>
            <w:r w:rsidRPr="00845406">
              <w:rPr>
                <w:rFonts w:ascii="Times New Roman" w:eastAsia="Calibri" w:hAnsi="Times New Roman" w:cs="Times New Roman"/>
                <w:b/>
                <w:bCs/>
                <w:lang w:eastAsia="lv-LV"/>
              </w:rPr>
              <w:t xml:space="preserve">kvalifikāciju apliecinošu dokumentu kopijas </w:t>
            </w:r>
            <w:r w:rsidRPr="00845406">
              <w:rPr>
                <w:rFonts w:ascii="Times New Roman" w:eastAsia="Calibri" w:hAnsi="Times New Roman" w:cs="Times New Roman"/>
                <w:bCs/>
                <w:lang w:eastAsia="lv-LV"/>
              </w:rPr>
              <w:t>(nav obligāti iesniedzamas, ja speciālistu kvalifikāciju iepirkuma komisija var pārbaudīt Būvniecības informācijas sistēmā);</w:t>
            </w:r>
          </w:p>
          <w:p w:rsidR="00845406" w:rsidRPr="00845406" w:rsidRDefault="00845406" w:rsidP="00845406">
            <w:pPr>
              <w:keepNext/>
              <w:widowControl w:val="0"/>
              <w:numPr>
                <w:ilvl w:val="3"/>
                <w:numId w:val="28"/>
              </w:numPr>
              <w:tabs>
                <w:tab w:val="left" w:pos="597"/>
              </w:tabs>
              <w:spacing w:before="60" w:after="60" w:line="276" w:lineRule="auto"/>
              <w:jc w:val="both"/>
              <w:rPr>
                <w:rFonts w:ascii="Times New Roman" w:eastAsia="Times New Roman" w:hAnsi="Times New Roman" w:cs="Times New Roman"/>
                <w:bCs/>
                <w:lang w:eastAsia="lv-LV"/>
              </w:rPr>
            </w:pPr>
            <w:r w:rsidRPr="00845406">
              <w:rPr>
                <w:rFonts w:ascii="Times New Roman" w:eastAsia="Times New Roman" w:hAnsi="Times New Roman" w:cs="Times New Roman"/>
                <w:bCs/>
                <w:lang w:eastAsia="lv-LV"/>
              </w:rPr>
              <w:t xml:space="preserve">piesaistīto speciālistu parakstīti </w:t>
            </w:r>
            <w:r w:rsidRPr="00845406">
              <w:rPr>
                <w:rFonts w:ascii="Times New Roman" w:eastAsia="Times New Roman" w:hAnsi="Times New Roman" w:cs="Times New Roman"/>
                <w:b/>
                <w:bCs/>
                <w:lang w:eastAsia="lv-LV"/>
              </w:rPr>
              <w:t>pieejamības apliecinājumi</w:t>
            </w:r>
            <w:r w:rsidRPr="00845406">
              <w:rPr>
                <w:rFonts w:ascii="Times New Roman" w:eastAsia="Times New Roman" w:hAnsi="Times New Roman" w:cs="Times New Roman"/>
                <w:bCs/>
                <w:lang w:eastAsia="lv-LV"/>
              </w:rPr>
              <w:t xml:space="preserve"> </w:t>
            </w:r>
            <w:r w:rsidRPr="00845406">
              <w:rPr>
                <w:rFonts w:ascii="Times New Roman" w:eastAsia="Times New Roman" w:hAnsi="Times New Roman" w:cs="Times New Roman"/>
                <w:b/>
                <w:bCs/>
                <w:i/>
                <w:lang w:eastAsia="lv-LV"/>
              </w:rPr>
              <w:t>(Iepirkuma nolikuma pielikums Nr.5)</w:t>
            </w:r>
            <w:r w:rsidRPr="00845406">
              <w:rPr>
                <w:rFonts w:ascii="Times New Roman" w:eastAsia="Times New Roman" w:hAnsi="Times New Roman" w:cs="Times New Roman"/>
                <w:bCs/>
                <w:lang w:eastAsia="lv-LV"/>
              </w:rPr>
              <w:t>, vai cita dokumentācija, kas apliecina, ka speciālists konkrētā līguma izpildei ir pieejams;</w:t>
            </w:r>
          </w:p>
          <w:p w:rsidR="00845406" w:rsidRPr="00845406" w:rsidRDefault="00845406" w:rsidP="00845406">
            <w:pPr>
              <w:keepNext/>
              <w:widowControl w:val="0"/>
              <w:numPr>
                <w:ilvl w:val="3"/>
                <w:numId w:val="28"/>
              </w:numPr>
              <w:tabs>
                <w:tab w:val="left" w:pos="597"/>
              </w:tabs>
              <w:spacing w:before="60" w:after="60" w:line="276" w:lineRule="auto"/>
              <w:jc w:val="both"/>
              <w:rPr>
                <w:rFonts w:ascii="Times New Roman" w:eastAsia="Times New Roman" w:hAnsi="Times New Roman" w:cs="Times New Roman"/>
                <w:bCs/>
                <w:lang w:eastAsia="lv-LV"/>
              </w:rPr>
            </w:pPr>
            <w:r w:rsidRPr="00845406">
              <w:rPr>
                <w:rFonts w:ascii="Times New Roman" w:eastAsia="Calibri" w:hAnsi="Times New Roman" w:cs="Times New Roman"/>
                <w:lang w:eastAsia="lv-LV"/>
              </w:rPr>
              <w:t>ja Pretendents ir piesaistījis personu ar ārvalstīs gūto profesionālo pieredzi, tas iesniedz informāciju, ievērojot nolikuma 4.7.punktu.</w:t>
            </w:r>
          </w:p>
          <w:p w:rsidR="00845406" w:rsidRPr="00845406" w:rsidRDefault="00845406" w:rsidP="00845406">
            <w:pPr>
              <w:keepNext/>
              <w:widowControl w:val="0"/>
              <w:tabs>
                <w:tab w:val="left" w:pos="597"/>
              </w:tabs>
              <w:spacing w:before="60" w:after="60" w:line="240" w:lineRule="auto"/>
              <w:ind w:left="710"/>
              <w:jc w:val="both"/>
              <w:rPr>
                <w:rFonts w:ascii="Calibri" w:eastAsia="Calibri" w:hAnsi="Calibri" w:cs="Calibri"/>
                <w:bCs/>
                <w:lang w:eastAsia="lv-LV"/>
              </w:rPr>
            </w:pPr>
            <w:r w:rsidRPr="00845406">
              <w:rPr>
                <w:rFonts w:ascii="Times New Roman" w:eastAsia="Cambria" w:hAnsi="Times New Roman" w:cs="Times New Roman"/>
                <w:kern w:val="56"/>
              </w:rPr>
              <w:t xml:space="preserve">Pretendents ir tiesīgs iesniegt alternatīvu dokumentāciju, no kuras ir objektīvi secināma nepieciešamā Pretendenta pieredze.  </w:t>
            </w:r>
          </w:p>
        </w:tc>
      </w:tr>
    </w:tbl>
    <w:p w:rsidR="005F49E3" w:rsidRPr="005A71DA" w:rsidRDefault="005F49E3" w:rsidP="00742E20">
      <w:pPr>
        <w:numPr>
          <w:ilvl w:val="0"/>
          <w:numId w:val="2"/>
        </w:numPr>
        <w:spacing w:before="120" w:after="0" w:line="240" w:lineRule="auto"/>
        <w:jc w:val="both"/>
        <w:rPr>
          <w:rFonts w:ascii="Times New Roman" w:eastAsia="Times New Roman" w:hAnsi="Times New Roman" w:cs="Times New Roman"/>
          <w:b/>
        </w:rPr>
      </w:pPr>
      <w:r w:rsidRPr="005A71DA">
        <w:rPr>
          <w:rFonts w:ascii="Times New Roman" w:eastAsia="Times New Roman" w:hAnsi="Times New Roman" w:cs="Times New Roman"/>
          <w:b/>
        </w:rPr>
        <w:t xml:space="preserve">Piedāvājumu iesniegšanas vieta un termiņš: </w:t>
      </w:r>
      <w:r w:rsidR="009B5194" w:rsidRPr="005A71DA">
        <w:rPr>
          <w:rFonts w:ascii="Times New Roman" w:eastAsia="Times New Roman" w:hAnsi="Times New Roman" w:cs="Times New Roman"/>
        </w:rPr>
        <w:t>līdz 201</w:t>
      </w:r>
      <w:r w:rsidR="00C64913" w:rsidRPr="005A71DA">
        <w:rPr>
          <w:rFonts w:ascii="Times New Roman" w:eastAsia="Times New Roman" w:hAnsi="Times New Roman" w:cs="Times New Roman"/>
        </w:rPr>
        <w:t>8</w:t>
      </w:r>
      <w:r w:rsidRPr="005A71DA">
        <w:rPr>
          <w:rFonts w:ascii="Times New Roman" w:eastAsia="Times New Roman" w:hAnsi="Times New Roman" w:cs="Times New Roman"/>
        </w:rPr>
        <w:t>.</w:t>
      </w:r>
      <w:r w:rsidR="002E056C" w:rsidRPr="005A71DA">
        <w:rPr>
          <w:rFonts w:ascii="Times New Roman" w:eastAsia="Times New Roman" w:hAnsi="Times New Roman" w:cs="Times New Roman"/>
        </w:rPr>
        <w:t xml:space="preserve"> </w:t>
      </w:r>
      <w:r w:rsidRPr="005A71DA">
        <w:rPr>
          <w:rFonts w:ascii="Times New Roman" w:eastAsia="Times New Roman" w:hAnsi="Times New Roman" w:cs="Times New Roman"/>
        </w:rPr>
        <w:t xml:space="preserve">gada </w:t>
      </w:r>
      <w:r w:rsidR="00EB3C77" w:rsidRPr="005A71DA">
        <w:rPr>
          <w:rFonts w:ascii="Times New Roman" w:eastAsia="Times New Roman" w:hAnsi="Times New Roman" w:cs="Times New Roman"/>
        </w:rPr>
        <w:t>1</w:t>
      </w:r>
      <w:r w:rsidR="00845406">
        <w:rPr>
          <w:rFonts w:ascii="Times New Roman" w:eastAsia="Times New Roman" w:hAnsi="Times New Roman" w:cs="Times New Roman"/>
        </w:rPr>
        <w:t>6</w:t>
      </w:r>
      <w:r w:rsidR="00A61DD0" w:rsidRPr="005A71DA">
        <w:rPr>
          <w:rFonts w:ascii="Times New Roman" w:eastAsia="Times New Roman" w:hAnsi="Times New Roman" w:cs="Times New Roman"/>
        </w:rPr>
        <w:t>.</w:t>
      </w:r>
      <w:r w:rsidR="002E056C" w:rsidRPr="005A71DA">
        <w:rPr>
          <w:rFonts w:ascii="Times New Roman" w:eastAsia="Times New Roman" w:hAnsi="Times New Roman" w:cs="Times New Roman"/>
        </w:rPr>
        <w:t xml:space="preserve"> </w:t>
      </w:r>
      <w:r w:rsidR="005A71DA">
        <w:rPr>
          <w:rFonts w:ascii="Times New Roman" w:eastAsia="Times New Roman" w:hAnsi="Times New Roman" w:cs="Times New Roman"/>
        </w:rPr>
        <w:t>jū</w:t>
      </w:r>
      <w:r w:rsidR="00845406">
        <w:rPr>
          <w:rFonts w:ascii="Times New Roman" w:eastAsia="Times New Roman" w:hAnsi="Times New Roman" w:cs="Times New Roman"/>
        </w:rPr>
        <w:t>lijam</w:t>
      </w:r>
      <w:r w:rsidRPr="005A71DA">
        <w:rPr>
          <w:rFonts w:ascii="Times New Roman" w:eastAsia="Times New Roman" w:hAnsi="Times New Roman" w:cs="Times New Roman"/>
        </w:rPr>
        <w:t xml:space="preserve">, plkst. 10:00, </w:t>
      </w:r>
      <w:r w:rsidR="004A5A35" w:rsidRPr="005A71DA">
        <w:rPr>
          <w:rFonts w:ascii="Times New Roman" w:eastAsia="Times New Roman" w:hAnsi="Times New Roman" w:cs="Times New Roman"/>
        </w:rPr>
        <w:t>Elektronisko iepirkumu sistēmā</w:t>
      </w:r>
      <w:r w:rsidRPr="005A71DA">
        <w:rPr>
          <w:rFonts w:ascii="Times New Roman" w:eastAsia="Times New Roman" w:hAnsi="Times New Roman" w:cs="Times New Roman"/>
        </w:rPr>
        <w:t xml:space="preserve">. </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atvēršanas vieta, datums un laiks: </w:t>
      </w:r>
      <w:r w:rsidR="004B6CFF">
        <w:rPr>
          <w:rFonts w:ascii="Times New Roman" w:eastAsia="Times New Roman" w:hAnsi="Times New Roman" w:cs="Times New Roman"/>
        </w:rPr>
        <w:t>2018. gada 1</w:t>
      </w:r>
      <w:r w:rsidR="00845406">
        <w:rPr>
          <w:rFonts w:ascii="Times New Roman" w:eastAsia="Times New Roman" w:hAnsi="Times New Roman" w:cs="Times New Roman"/>
        </w:rPr>
        <w:t>6</w:t>
      </w:r>
      <w:r w:rsidR="004B6CFF">
        <w:rPr>
          <w:rFonts w:ascii="Times New Roman" w:eastAsia="Times New Roman" w:hAnsi="Times New Roman" w:cs="Times New Roman"/>
        </w:rPr>
        <w:t>. jū</w:t>
      </w:r>
      <w:r w:rsidR="00845406">
        <w:rPr>
          <w:rFonts w:ascii="Times New Roman" w:eastAsia="Times New Roman" w:hAnsi="Times New Roman" w:cs="Times New Roman"/>
        </w:rPr>
        <w:t>lijā</w:t>
      </w:r>
      <w:r w:rsidR="004B6CFF">
        <w:rPr>
          <w:rFonts w:ascii="Times New Roman" w:eastAsia="Times New Roman" w:hAnsi="Times New Roman" w:cs="Times New Roman"/>
        </w:rPr>
        <w:t>, plkst. 10:00.</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Cs/>
        </w:rPr>
      </w:pPr>
      <w:r w:rsidRPr="005F49E3">
        <w:rPr>
          <w:rFonts w:ascii="Times New Roman" w:eastAsia="Times New Roman" w:hAnsi="Times New Roman" w:cs="Times New Roman"/>
          <w:b/>
        </w:rPr>
        <w:t>Saņemtie pieprasījumi izskaidrot iepirkuma procedūras nolikumu, sniegtās atbildes, kā arī norādes par to, ka visi pretendenti ir informēti par jautājumiem un atbildēm:</w:t>
      </w:r>
      <w:r w:rsidRPr="005F49E3">
        <w:rPr>
          <w:rFonts w:ascii="Times New Roman" w:eastAsia="Times New Roman" w:hAnsi="Times New Roman" w:cs="Times New Roman"/>
        </w:rPr>
        <w:t xml:space="preserve"> </w:t>
      </w:r>
      <w:r w:rsidR="002743AD">
        <w:rPr>
          <w:rFonts w:ascii="Times New Roman" w:eastAsia="Times New Roman" w:hAnsi="Times New Roman" w:cs="Times New Roman"/>
          <w:bCs/>
        </w:rPr>
        <w:t xml:space="preserve">skat. </w:t>
      </w:r>
      <w:hyperlink r:id="rId9" w:history="1">
        <w:r w:rsidR="009B5194" w:rsidRPr="00207EC5">
          <w:rPr>
            <w:rStyle w:val="Hyperlink"/>
            <w:rFonts w:ascii="Times New Roman" w:eastAsia="Times New Roman" w:hAnsi="Times New Roman" w:cs="Times New Roman"/>
            <w:bCs/>
          </w:rPr>
          <w:t>www.rtu.lv</w:t>
        </w:r>
      </w:hyperlink>
      <w:r w:rsidR="009B5194">
        <w:rPr>
          <w:rFonts w:ascii="Times New Roman" w:eastAsia="Times New Roman" w:hAnsi="Times New Roman" w:cs="Times New Roman"/>
          <w:bCs/>
        </w:rPr>
        <w:t xml:space="preserve"> sadaļā “Publiskie iepirkumi”.</w:t>
      </w:r>
    </w:p>
    <w:p w:rsidR="009B5194" w:rsidRDefault="005F49E3" w:rsidP="001F7A83">
      <w:pPr>
        <w:numPr>
          <w:ilvl w:val="0"/>
          <w:numId w:val="2"/>
        </w:numPr>
        <w:spacing w:before="120" w:after="0" w:line="240" w:lineRule="auto"/>
        <w:jc w:val="both"/>
        <w:rPr>
          <w:rFonts w:ascii="Times New Roman" w:eastAsia="Times New Roman" w:hAnsi="Times New Roman" w:cs="Times New Roman"/>
          <w:b/>
        </w:rPr>
      </w:pPr>
      <w:r w:rsidRPr="009B5194">
        <w:rPr>
          <w:rFonts w:ascii="Times New Roman" w:eastAsia="Times New Roman" w:hAnsi="Times New Roman" w:cs="Times New Roman"/>
          <w:b/>
        </w:rPr>
        <w:t xml:space="preserve">Saņemtie piedāvājumi: </w:t>
      </w:r>
    </w:p>
    <w:tbl>
      <w:tblPr>
        <w:tblStyle w:val="TableGrid3"/>
        <w:tblW w:w="4637" w:type="pct"/>
        <w:tblInd w:w="711" w:type="dxa"/>
        <w:tblLayout w:type="fixed"/>
        <w:tblLook w:val="04A0" w:firstRow="1" w:lastRow="0" w:firstColumn="1" w:lastColumn="0" w:noHBand="0" w:noVBand="1"/>
      </w:tblPr>
      <w:tblGrid>
        <w:gridCol w:w="634"/>
        <w:gridCol w:w="2149"/>
        <w:gridCol w:w="1966"/>
        <w:gridCol w:w="1833"/>
        <w:gridCol w:w="2924"/>
      </w:tblGrid>
      <w:tr w:rsidR="00845406" w:rsidRPr="00845406" w:rsidTr="00845406">
        <w:trPr>
          <w:trHeight w:val="390"/>
        </w:trPr>
        <w:tc>
          <w:tcPr>
            <w:tcW w:w="333" w:type="pct"/>
            <w:vMerge w:val="restart"/>
            <w:shd w:val="clear" w:color="auto" w:fill="auto"/>
          </w:tcPr>
          <w:p w:rsidR="00845406" w:rsidRPr="00845406" w:rsidRDefault="00845406" w:rsidP="00845406">
            <w:pPr>
              <w:jc w:val="center"/>
              <w:rPr>
                <w:b/>
                <w:bCs/>
                <w:sz w:val="22"/>
                <w:szCs w:val="22"/>
              </w:rPr>
            </w:pPr>
            <w:r w:rsidRPr="00845406">
              <w:rPr>
                <w:b/>
                <w:bCs/>
                <w:sz w:val="22"/>
                <w:szCs w:val="22"/>
              </w:rPr>
              <w:t>Nr. p.k.</w:t>
            </w:r>
          </w:p>
        </w:tc>
        <w:tc>
          <w:tcPr>
            <w:tcW w:w="1130" w:type="pct"/>
            <w:vMerge w:val="restart"/>
            <w:shd w:val="clear" w:color="auto" w:fill="auto"/>
          </w:tcPr>
          <w:p w:rsidR="00845406" w:rsidRPr="00845406" w:rsidRDefault="00845406" w:rsidP="00845406">
            <w:pPr>
              <w:jc w:val="center"/>
              <w:rPr>
                <w:b/>
                <w:bCs/>
                <w:sz w:val="22"/>
                <w:szCs w:val="22"/>
              </w:rPr>
            </w:pPr>
            <w:r w:rsidRPr="00845406">
              <w:rPr>
                <w:b/>
                <w:bCs/>
                <w:sz w:val="22"/>
                <w:szCs w:val="22"/>
              </w:rPr>
              <w:t>Pretendents</w:t>
            </w:r>
          </w:p>
        </w:tc>
        <w:tc>
          <w:tcPr>
            <w:tcW w:w="1998" w:type="pct"/>
            <w:gridSpan w:val="2"/>
            <w:shd w:val="clear" w:color="auto" w:fill="auto"/>
          </w:tcPr>
          <w:p w:rsidR="00845406" w:rsidRPr="00845406" w:rsidRDefault="00845406" w:rsidP="00845406">
            <w:pPr>
              <w:jc w:val="center"/>
              <w:rPr>
                <w:b/>
                <w:bCs/>
                <w:sz w:val="22"/>
                <w:szCs w:val="22"/>
              </w:rPr>
            </w:pPr>
            <w:r w:rsidRPr="00845406">
              <w:rPr>
                <w:b/>
                <w:bCs/>
                <w:sz w:val="22"/>
                <w:szCs w:val="22"/>
              </w:rPr>
              <w:t>Piedāvātā līgumcena</w:t>
            </w:r>
          </w:p>
        </w:tc>
        <w:tc>
          <w:tcPr>
            <w:tcW w:w="1538" w:type="pct"/>
            <w:vMerge w:val="restart"/>
            <w:shd w:val="clear" w:color="auto" w:fill="auto"/>
          </w:tcPr>
          <w:p w:rsidR="00845406" w:rsidRPr="00845406" w:rsidRDefault="00845406" w:rsidP="00845406">
            <w:pPr>
              <w:jc w:val="center"/>
              <w:rPr>
                <w:b/>
                <w:bCs/>
                <w:sz w:val="22"/>
                <w:szCs w:val="22"/>
              </w:rPr>
            </w:pPr>
            <w:r w:rsidRPr="00845406">
              <w:rPr>
                <w:b/>
                <w:bCs/>
                <w:sz w:val="22"/>
                <w:szCs w:val="22"/>
              </w:rPr>
              <w:t>Piedāvājuma iesniegšanas datums un laiks</w:t>
            </w:r>
          </w:p>
        </w:tc>
      </w:tr>
      <w:tr w:rsidR="00845406" w:rsidRPr="00845406" w:rsidTr="00845406">
        <w:trPr>
          <w:trHeight w:val="360"/>
        </w:trPr>
        <w:tc>
          <w:tcPr>
            <w:tcW w:w="333" w:type="pct"/>
            <w:vMerge/>
            <w:shd w:val="clear" w:color="auto" w:fill="auto"/>
          </w:tcPr>
          <w:p w:rsidR="00845406" w:rsidRPr="00845406" w:rsidRDefault="00845406" w:rsidP="00845406">
            <w:pPr>
              <w:jc w:val="center"/>
              <w:rPr>
                <w:b/>
                <w:bCs/>
                <w:sz w:val="22"/>
                <w:szCs w:val="22"/>
              </w:rPr>
            </w:pPr>
          </w:p>
        </w:tc>
        <w:tc>
          <w:tcPr>
            <w:tcW w:w="1130" w:type="pct"/>
            <w:vMerge/>
            <w:shd w:val="clear" w:color="auto" w:fill="auto"/>
          </w:tcPr>
          <w:p w:rsidR="00845406" w:rsidRPr="00845406" w:rsidRDefault="00845406" w:rsidP="00845406">
            <w:pPr>
              <w:jc w:val="center"/>
              <w:rPr>
                <w:b/>
                <w:bCs/>
                <w:sz w:val="22"/>
                <w:szCs w:val="22"/>
              </w:rPr>
            </w:pPr>
          </w:p>
        </w:tc>
        <w:tc>
          <w:tcPr>
            <w:tcW w:w="1034" w:type="pct"/>
            <w:shd w:val="clear" w:color="auto" w:fill="auto"/>
          </w:tcPr>
          <w:p w:rsidR="00845406" w:rsidRPr="00845406" w:rsidRDefault="00845406" w:rsidP="00845406">
            <w:pPr>
              <w:jc w:val="center"/>
              <w:rPr>
                <w:b/>
                <w:bCs/>
                <w:sz w:val="22"/>
                <w:szCs w:val="22"/>
              </w:rPr>
            </w:pPr>
            <w:r w:rsidRPr="00845406">
              <w:rPr>
                <w:b/>
                <w:bCs/>
                <w:sz w:val="22"/>
                <w:szCs w:val="22"/>
              </w:rPr>
              <w:t xml:space="preserve">Būvprojektu ekspertīžu maksimālā līgumcena (EUR, bez PVN) </w:t>
            </w:r>
          </w:p>
        </w:tc>
        <w:tc>
          <w:tcPr>
            <w:tcW w:w="964" w:type="pct"/>
            <w:shd w:val="clear" w:color="auto" w:fill="auto"/>
          </w:tcPr>
          <w:p w:rsidR="00845406" w:rsidRPr="00845406" w:rsidRDefault="00845406" w:rsidP="00845406">
            <w:pPr>
              <w:jc w:val="center"/>
              <w:rPr>
                <w:b/>
                <w:bCs/>
                <w:sz w:val="22"/>
                <w:szCs w:val="22"/>
              </w:rPr>
            </w:pPr>
            <w:r w:rsidRPr="00845406">
              <w:rPr>
                <w:b/>
                <w:bCs/>
                <w:sz w:val="22"/>
                <w:szCs w:val="22"/>
              </w:rPr>
              <w:t>Ekspertīzes pakalpojuma stundas likme (EUR/h, bez PVN)</w:t>
            </w:r>
          </w:p>
        </w:tc>
        <w:tc>
          <w:tcPr>
            <w:tcW w:w="1538" w:type="pct"/>
            <w:vMerge/>
            <w:shd w:val="clear" w:color="auto" w:fill="auto"/>
          </w:tcPr>
          <w:p w:rsidR="00845406" w:rsidRPr="00845406" w:rsidRDefault="00845406" w:rsidP="00845406">
            <w:pPr>
              <w:jc w:val="center"/>
              <w:rPr>
                <w:bCs/>
                <w:sz w:val="22"/>
                <w:szCs w:val="22"/>
              </w:rPr>
            </w:pPr>
          </w:p>
        </w:tc>
      </w:tr>
      <w:tr w:rsidR="00845406" w:rsidRPr="00845406" w:rsidTr="00845406">
        <w:tc>
          <w:tcPr>
            <w:tcW w:w="333" w:type="pct"/>
          </w:tcPr>
          <w:p w:rsidR="00845406" w:rsidRPr="00845406" w:rsidRDefault="00845406" w:rsidP="00845406">
            <w:pPr>
              <w:jc w:val="both"/>
              <w:rPr>
                <w:bCs/>
                <w:sz w:val="22"/>
                <w:szCs w:val="22"/>
              </w:rPr>
            </w:pPr>
            <w:r w:rsidRPr="00845406">
              <w:rPr>
                <w:bCs/>
                <w:sz w:val="22"/>
                <w:szCs w:val="22"/>
              </w:rPr>
              <w:t>1.</w:t>
            </w:r>
          </w:p>
        </w:tc>
        <w:tc>
          <w:tcPr>
            <w:tcW w:w="1130" w:type="pct"/>
          </w:tcPr>
          <w:p w:rsidR="00845406" w:rsidRPr="00845406" w:rsidRDefault="00845406" w:rsidP="00845406">
            <w:pPr>
              <w:jc w:val="both"/>
              <w:rPr>
                <w:bCs/>
                <w:sz w:val="22"/>
                <w:szCs w:val="22"/>
              </w:rPr>
            </w:pPr>
            <w:r w:rsidRPr="00845406">
              <w:rPr>
                <w:bCs/>
                <w:sz w:val="22"/>
                <w:szCs w:val="22"/>
              </w:rPr>
              <w:t>"CMB" SIA</w:t>
            </w:r>
          </w:p>
        </w:tc>
        <w:tc>
          <w:tcPr>
            <w:tcW w:w="1034" w:type="pct"/>
          </w:tcPr>
          <w:p w:rsidR="00845406" w:rsidRPr="00845406" w:rsidRDefault="00845406" w:rsidP="00845406">
            <w:pPr>
              <w:jc w:val="center"/>
              <w:rPr>
                <w:sz w:val="22"/>
                <w:szCs w:val="22"/>
              </w:rPr>
            </w:pPr>
            <w:r w:rsidRPr="00845406">
              <w:rPr>
                <w:sz w:val="22"/>
                <w:szCs w:val="22"/>
              </w:rPr>
              <w:t>69160.00</w:t>
            </w:r>
          </w:p>
        </w:tc>
        <w:tc>
          <w:tcPr>
            <w:tcW w:w="964" w:type="pct"/>
          </w:tcPr>
          <w:p w:rsidR="00845406" w:rsidRPr="00845406" w:rsidRDefault="00845406" w:rsidP="00845406">
            <w:pPr>
              <w:jc w:val="center"/>
              <w:rPr>
                <w:sz w:val="22"/>
                <w:szCs w:val="22"/>
              </w:rPr>
            </w:pPr>
            <w:r w:rsidRPr="00845406">
              <w:rPr>
                <w:sz w:val="22"/>
                <w:szCs w:val="22"/>
              </w:rPr>
              <w:t>50.00</w:t>
            </w:r>
          </w:p>
        </w:tc>
        <w:tc>
          <w:tcPr>
            <w:tcW w:w="1538" w:type="pct"/>
          </w:tcPr>
          <w:p w:rsidR="00845406" w:rsidRPr="00845406" w:rsidRDefault="00845406" w:rsidP="00845406">
            <w:pPr>
              <w:jc w:val="both"/>
              <w:rPr>
                <w:bCs/>
                <w:sz w:val="22"/>
                <w:szCs w:val="22"/>
              </w:rPr>
            </w:pPr>
            <w:r w:rsidRPr="00845406">
              <w:rPr>
                <w:bCs/>
                <w:sz w:val="22"/>
                <w:szCs w:val="22"/>
              </w:rPr>
              <w:t>14.07.2018 plkst. 18:41</w:t>
            </w:r>
          </w:p>
        </w:tc>
      </w:tr>
      <w:tr w:rsidR="00845406" w:rsidRPr="00845406" w:rsidTr="00845406">
        <w:trPr>
          <w:trHeight w:val="350"/>
        </w:trPr>
        <w:tc>
          <w:tcPr>
            <w:tcW w:w="333" w:type="pct"/>
          </w:tcPr>
          <w:p w:rsidR="00845406" w:rsidRPr="00845406" w:rsidRDefault="00845406" w:rsidP="00845406">
            <w:pPr>
              <w:jc w:val="both"/>
              <w:rPr>
                <w:bCs/>
                <w:sz w:val="22"/>
                <w:szCs w:val="22"/>
              </w:rPr>
            </w:pPr>
            <w:r w:rsidRPr="00845406">
              <w:rPr>
                <w:bCs/>
                <w:sz w:val="22"/>
                <w:szCs w:val="22"/>
              </w:rPr>
              <w:t>2.</w:t>
            </w:r>
          </w:p>
        </w:tc>
        <w:tc>
          <w:tcPr>
            <w:tcW w:w="1130" w:type="pct"/>
          </w:tcPr>
          <w:p w:rsidR="00845406" w:rsidRPr="00845406" w:rsidRDefault="00845406" w:rsidP="00845406">
            <w:pPr>
              <w:jc w:val="both"/>
              <w:rPr>
                <w:bCs/>
                <w:sz w:val="22"/>
                <w:szCs w:val="22"/>
              </w:rPr>
            </w:pPr>
            <w:r w:rsidRPr="00845406">
              <w:rPr>
                <w:bCs/>
                <w:sz w:val="22"/>
                <w:szCs w:val="22"/>
              </w:rPr>
              <w:t>"Forma 2" SIA</w:t>
            </w:r>
          </w:p>
        </w:tc>
        <w:tc>
          <w:tcPr>
            <w:tcW w:w="1034" w:type="pct"/>
          </w:tcPr>
          <w:p w:rsidR="00845406" w:rsidRPr="00845406" w:rsidRDefault="00845406" w:rsidP="00845406">
            <w:pPr>
              <w:jc w:val="center"/>
              <w:rPr>
                <w:sz w:val="22"/>
                <w:szCs w:val="22"/>
              </w:rPr>
            </w:pPr>
            <w:r w:rsidRPr="00845406">
              <w:rPr>
                <w:sz w:val="22"/>
                <w:szCs w:val="22"/>
              </w:rPr>
              <w:t>70897.00</w:t>
            </w:r>
          </w:p>
        </w:tc>
        <w:tc>
          <w:tcPr>
            <w:tcW w:w="964" w:type="pct"/>
          </w:tcPr>
          <w:p w:rsidR="00845406" w:rsidRPr="00845406" w:rsidRDefault="00845406" w:rsidP="00845406">
            <w:pPr>
              <w:jc w:val="center"/>
              <w:rPr>
                <w:sz w:val="22"/>
                <w:szCs w:val="22"/>
              </w:rPr>
            </w:pPr>
            <w:r w:rsidRPr="00845406">
              <w:rPr>
                <w:sz w:val="22"/>
                <w:szCs w:val="22"/>
              </w:rPr>
              <w:t>60.00</w:t>
            </w:r>
          </w:p>
        </w:tc>
        <w:tc>
          <w:tcPr>
            <w:tcW w:w="1538" w:type="pct"/>
          </w:tcPr>
          <w:p w:rsidR="00845406" w:rsidRPr="00845406" w:rsidRDefault="00845406" w:rsidP="00845406">
            <w:pPr>
              <w:jc w:val="both"/>
              <w:rPr>
                <w:bCs/>
                <w:sz w:val="22"/>
                <w:szCs w:val="22"/>
              </w:rPr>
            </w:pPr>
            <w:r w:rsidRPr="00845406">
              <w:rPr>
                <w:bCs/>
                <w:sz w:val="22"/>
                <w:szCs w:val="22"/>
              </w:rPr>
              <w:t>16.07.2018 plkst. 09:25</w:t>
            </w:r>
          </w:p>
        </w:tc>
      </w:tr>
      <w:tr w:rsidR="00845406" w:rsidRPr="00845406" w:rsidTr="00845406">
        <w:tc>
          <w:tcPr>
            <w:tcW w:w="333" w:type="pct"/>
          </w:tcPr>
          <w:p w:rsidR="00845406" w:rsidRPr="00845406" w:rsidRDefault="00845406" w:rsidP="00845406">
            <w:pPr>
              <w:jc w:val="both"/>
              <w:rPr>
                <w:bCs/>
                <w:sz w:val="22"/>
                <w:szCs w:val="22"/>
              </w:rPr>
            </w:pPr>
            <w:r w:rsidRPr="00845406">
              <w:rPr>
                <w:bCs/>
                <w:sz w:val="22"/>
                <w:szCs w:val="22"/>
              </w:rPr>
              <w:t>3.</w:t>
            </w:r>
          </w:p>
        </w:tc>
        <w:tc>
          <w:tcPr>
            <w:tcW w:w="1130" w:type="pct"/>
          </w:tcPr>
          <w:p w:rsidR="00845406" w:rsidRPr="00845406" w:rsidRDefault="00845406" w:rsidP="00845406">
            <w:pPr>
              <w:jc w:val="both"/>
              <w:rPr>
                <w:bCs/>
                <w:sz w:val="22"/>
                <w:szCs w:val="22"/>
              </w:rPr>
            </w:pPr>
            <w:r w:rsidRPr="00845406">
              <w:rPr>
                <w:bCs/>
                <w:sz w:val="22"/>
                <w:szCs w:val="22"/>
              </w:rPr>
              <w:t>"Livland Group" SIA</w:t>
            </w:r>
          </w:p>
        </w:tc>
        <w:tc>
          <w:tcPr>
            <w:tcW w:w="1034" w:type="pct"/>
          </w:tcPr>
          <w:p w:rsidR="00845406" w:rsidRPr="00845406" w:rsidRDefault="00845406" w:rsidP="00845406">
            <w:pPr>
              <w:jc w:val="center"/>
              <w:rPr>
                <w:sz w:val="22"/>
                <w:szCs w:val="22"/>
              </w:rPr>
            </w:pPr>
            <w:r w:rsidRPr="00845406">
              <w:rPr>
                <w:sz w:val="22"/>
                <w:szCs w:val="22"/>
              </w:rPr>
              <w:t>48600.00</w:t>
            </w:r>
          </w:p>
        </w:tc>
        <w:tc>
          <w:tcPr>
            <w:tcW w:w="964" w:type="pct"/>
          </w:tcPr>
          <w:p w:rsidR="00845406" w:rsidRPr="00845406" w:rsidRDefault="00845406" w:rsidP="00845406">
            <w:pPr>
              <w:jc w:val="center"/>
              <w:rPr>
                <w:sz w:val="22"/>
                <w:szCs w:val="22"/>
              </w:rPr>
            </w:pPr>
            <w:r w:rsidRPr="00845406">
              <w:rPr>
                <w:sz w:val="22"/>
                <w:szCs w:val="22"/>
              </w:rPr>
              <w:t>8.60</w:t>
            </w:r>
          </w:p>
        </w:tc>
        <w:tc>
          <w:tcPr>
            <w:tcW w:w="1538" w:type="pct"/>
          </w:tcPr>
          <w:p w:rsidR="00845406" w:rsidRPr="00845406" w:rsidRDefault="00845406" w:rsidP="00845406">
            <w:pPr>
              <w:jc w:val="both"/>
              <w:rPr>
                <w:bCs/>
                <w:sz w:val="22"/>
                <w:szCs w:val="22"/>
              </w:rPr>
            </w:pPr>
            <w:r w:rsidRPr="00845406">
              <w:rPr>
                <w:bCs/>
                <w:sz w:val="22"/>
                <w:szCs w:val="22"/>
              </w:rPr>
              <w:t>16.07.2018 plkst. 09:31</w:t>
            </w:r>
          </w:p>
        </w:tc>
      </w:tr>
    </w:tbl>
    <w:p w:rsidR="005F49E3" w:rsidRPr="00381BA6" w:rsidRDefault="005F49E3" w:rsidP="00C7307D">
      <w:pPr>
        <w:numPr>
          <w:ilvl w:val="0"/>
          <w:numId w:val="2"/>
        </w:numPr>
        <w:spacing w:before="120" w:after="0" w:line="240" w:lineRule="auto"/>
        <w:jc w:val="both"/>
        <w:rPr>
          <w:rFonts w:ascii="Times New Roman" w:eastAsia="Times New Roman" w:hAnsi="Times New Roman" w:cs="Times New Roman"/>
          <w:bCs/>
        </w:rPr>
      </w:pPr>
      <w:r w:rsidRPr="008A2188">
        <w:rPr>
          <w:rFonts w:ascii="Times New Roman" w:eastAsia="Times New Roman" w:hAnsi="Times New Roman" w:cs="Times New Roman"/>
          <w:b/>
        </w:rPr>
        <w:t xml:space="preserve">Pretendenti, kuru iesniegtie kvalifikācijas dokumenti un iesniegtie piedāvājumi neatbilda nolikumā izvirzītajām prasībām: </w:t>
      </w:r>
      <w:r w:rsidR="006C6379" w:rsidRPr="006C6379">
        <w:rPr>
          <w:rFonts w:ascii="Times New Roman" w:eastAsia="Times New Roman" w:hAnsi="Times New Roman" w:cs="Times New Roman"/>
          <w:bCs/>
        </w:rPr>
        <w:t>"Livland Group" SIA</w:t>
      </w:r>
      <w:r w:rsidR="004A5A35" w:rsidRPr="008A2188">
        <w:rPr>
          <w:rFonts w:ascii="Times New Roman" w:eastAsia="Times New Roman" w:hAnsi="Times New Roman" w:cs="Times New Roman"/>
        </w:rPr>
        <w:t>.</w:t>
      </w:r>
    </w:p>
    <w:p w:rsidR="00381BA6" w:rsidRDefault="00381BA6" w:rsidP="00381BA6">
      <w:pPr>
        <w:spacing w:before="120" w:after="0" w:line="240" w:lineRule="auto"/>
        <w:ind w:left="720"/>
        <w:jc w:val="both"/>
        <w:rPr>
          <w:rFonts w:ascii="Times New Roman" w:eastAsia="Times New Roman" w:hAnsi="Times New Roman" w:cs="Times New Roman"/>
          <w:b/>
        </w:rPr>
      </w:pPr>
    </w:p>
    <w:p w:rsidR="00381BA6" w:rsidRPr="008A2188" w:rsidRDefault="00381BA6" w:rsidP="00381BA6">
      <w:pPr>
        <w:spacing w:before="120" w:after="0" w:line="240" w:lineRule="auto"/>
        <w:ind w:left="720"/>
        <w:jc w:val="both"/>
        <w:rPr>
          <w:rFonts w:ascii="Times New Roman" w:eastAsia="Times New Roman" w:hAnsi="Times New Roman" w:cs="Times New Roman"/>
          <w:bCs/>
        </w:rPr>
      </w:pPr>
    </w:p>
    <w:p w:rsidR="005F49E3" w:rsidRPr="006C6379" w:rsidRDefault="005F49E3" w:rsidP="009B5194">
      <w:pPr>
        <w:numPr>
          <w:ilvl w:val="0"/>
          <w:numId w:val="2"/>
        </w:numPr>
        <w:spacing w:before="120" w:after="0" w:line="240" w:lineRule="auto"/>
        <w:jc w:val="both"/>
        <w:rPr>
          <w:rFonts w:ascii="Times New Roman" w:eastAsia="Times New Roman" w:hAnsi="Times New Roman" w:cs="Times New Roman"/>
        </w:rPr>
      </w:pPr>
      <w:r w:rsidRPr="008A2188">
        <w:rPr>
          <w:rFonts w:ascii="Times New Roman" w:eastAsia="Times New Roman" w:hAnsi="Times New Roman" w:cs="Times New Roman"/>
          <w:b/>
        </w:rPr>
        <w:lastRenderedPageBreak/>
        <w:t>Komisijas locekļu vērtējumi attiecībā uz katru piedāvājumu:</w:t>
      </w:r>
    </w:p>
    <w:tbl>
      <w:tblPr>
        <w:tblStyle w:val="TableGrid3"/>
        <w:tblW w:w="3205" w:type="pct"/>
        <w:tblInd w:w="715" w:type="dxa"/>
        <w:tblLayout w:type="fixed"/>
        <w:tblLook w:val="04A0" w:firstRow="1" w:lastRow="0" w:firstColumn="1" w:lastColumn="0" w:noHBand="0" w:noVBand="1"/>
      </w:tblPr>
      <w:tblGrid>
        <w:gridCol w:w="631"/>
        <w:gridCol w:w="2179"/>
        <w:gridCol w:w="1960"/>
        <w:gridCol w:w="1800"/>
      </w:tblGrid>
      <w:tr w:rsidR="006C6379" w:rsidRPr="006C6379" w:rsidTr="006C6379">
        <w:trPr>
          <w:trHeight w:val="575"/>
        </w:trPr>
        <w:tc>
          <w:tcPr>
            <w:tcW w:w="480" w:type="pct"/>
            <w:shd w:val="clear" w:color="auto" w:fill="auto"/>
          </w:tcPr>
          <w:p w:rsidR="006C6379" w:rsidRPr="006C6379" w:rsidRDefault="006C6379" w:rsidP="006C6379">
            <w:pPr>
              <w:jc w:val="center"/>
              <w:rPr>
                <w:b/>
                <w:bCs/>
                <w:sz w:val="22"/>
                <w:szCs w:val="22"/>
              </w:rPr>
            </w:pPr>
            <w:r w:rsidRPr="006C6379">
              <w:rPr>
                <w:b/>
                <w:bCs/>
                <w:sz w:val="22"/>
                <w:szCs w:val="22"/>
              </w:rPr>
              <w:t>Nr. p.k.</w:t>
            </w:r>
          </w:p>
        </w:tc>
        <w:tc>
          <w:tcPr>
            <w:tcW w:w="1658" w:type="pct"/>
            <w:shd w:val="clear" w:color="auto" w:fill="auto"/>
          </w:tcPr>
          <w:p w:rsidR="006C6379" w:rsidRPr="006C6379" w:rsidRDefault="006C6379" w:rsidP="006C6379">
            <w:pPr>
              <w:jc w:val="center"/>
              <w:rPr>
                <w:b/>
                <w:bCs/>
                <w:sz w:val="22"/>
                <w:szCs w:val="22"/>
              </w:rPr>
            </w:pPr>
            <w:r w:rsidRPr="006C6379">
              <w:rPr>
                <w:b/>
                <w:bCs/>
                <w:sz w:val="22"/>
                <w:szCs w:val="22"/>
              </w:rPr>
              <w:t>Pretendents</w:t>
            </w:r>
          </w:p>
        </w:tc>
        <w:tc>
          <w:tcPr>
            <w:tcW w:w="1492" w:type="pct"/>
            <w:shd w:val="clear" w:color="auto" w:fill="auto"/>
          </w:tcPr>
          <w:p w:rsidR="006C6379" w:rsidRPr="006C6379" w:rsidRDefault="006C6379" w:rsidP="006C6379">
            <w:pPr>
              <w:jc w:val="center"/>
              <w:rPr>
                <w:b/>
                <w:bCs/>
                <w:sz w:val="22"/>
              </w:rPr>
            </w:pPr>
            <w:r w:rsidRPr="006C6379">
              <w:rPr>
                <w:b/>
                <w:bCs/>
                <w:sz w:val="22"/>
              </w:rPr>
              <w:t>Atbilst/neatbilst</w:t>
            </w:r>
          </w:p>
        </w:tc>
        <w:tc>
          <w:tcPr>
            <w:tcW w:w="1370" w:type="pct"/>
          </w:tcPr>
          <w:p w:rsidR="006C6379" w:rsidRPr="006C6379" w:rsidRDefault="006C6379" w:rsidP="006C6379">
            <w:pPr>
              <w:jc w:val="center"/>
              <w:rPr>
                <w:b/>
                <w:bCs/>
                <w:sz w:val="22"/>
              </w:rPr>
            </w:pPr>
            <w:r w:rsidRPr="006C6379">
              <w:rPr>
                <w:b/>
                <w:bCs/>
                <w:sz w:val="22"/>
              </w:rPr>
              <w:t>Iegūtais punktu skaits</w:t>
            </w:r>
          </w:p>
        </w:tc>
      </w:tr>
      <w:tr w:rsidR="006C6379" w:rsidRPr="006C6379" w:rsidTr="006C6379">
        <w:tc>
          <w:tcPr>
            <w:tcW w:w="480" w:type="pct"/>
          </w:tcPr>
          <w:p w:rsidR="006C6379" w:rsidRPr="006C6379" w:rsidRDefault="006C6379" w:rsidP="006C6379">
            <w:pPr>
              <w:jc w:val="both"/>
              <w:rPr>
                <w:bCs/>
                <w:sz w:val="22"/>
                <w:szCs w:val="22"/>
              </w:rPr>
            </w:pPr>
            <w:r w:rsidRPr="006C6379">
              <w:rPr>
                <w:bCs/>
                <w:sz w:val="22"/>
                <w:szCs w:val="22"/>
              </w:rPr>
              <w:t>1.</w:t>
            </w:r>
          </w:p>
        </w:tc>
        <w:tc>
          <w:tcPr>
            <w:tcW w:w="1658" w:type="pct"/>
          </w:tcPr>
          <w:p w:rsidR="006C6379" w:rsidRPr="006C6379" w:rsidRDefault="006C6379" w:rsidP="006C6379">
            <w:pPr>
              <w:jc w:val="both"/>
              <w:rPr>
                <w:bCs/>
                <w:sz w:val="22"/>
                <w:szCs w:val="22"/>
              </w:rPr>
            </w:pPr>
            <w:r w:rsidRPr="006C6379">
              <w:rPr>
                <w:bCs/>
                <w:sz w:val="22"/>
                <w:szCs w:val="22"/>
              </w:rPr>
              <w:t>"CMB" SIA</w:t>
            </w:r>
          </w:p>
        </w:tc>
        <w:tc>
          <w:tcPr>
            <w:tcW w:w="1492" w:type="pct"/>
          </w:tcPr>
          <w:p w:rsidR="006C6379" w:rsidRPr="006C6379" w:rsidRDefault="006C6379" w:rsidP="006C6379">
            <w:pPr>
              <w:jc w:val="center"/>
              <w:rPr>
                <w:bCs/>
                <w:sz w:val="22"/>
              </w:rPr>
            </w:pPr>
            <w:r w:rsidRPr="006C6379">
              <w:rPr>
                <w:bCs/>
                <w:sz w:val="22"/>
              </w:rPr>
              <w:t>atbilst</w:t>
            </w:r>
          </w:p>
        </w:tc>
        <w:tc>
          <w:tcPr>
            <w:tcW w:w="1370" w:type="pct"/>
          </w:tcPr>
          <w:p w:rsidR="006C6379" w:rsidRPr="006C6379" w:rsidRDefault="006C6379" w:rsidP="006C6379">
            <w:pPr>
              <w:jc w:val="center"/>
              <w:rPr>
                <w:bCs/>
                <w:sz w:val="22"/>
              </w:rPr>
            </w:pPr>
            <w:r w:rsidRPr="006C6379">
              <w:rPr>
                <w:bCs/>
                <w:sz w:val="22"/>
              </w:rPr>
              <w:t>100</w:t>
            </w:r>
          </w:p>
        </w:tc>
      </w:tr>
      <w:tr w:rsidR="006C6379" w:rsidRPr="006C6379" w:rsidTr="006C6379">
        <w:trPr>
          <w:trHeight w:val="260"/>
        </w:trPr>
        <w:tc>
          <w:tcPr>
            <w:tcW w:w="480" w:type="pct"/>
          </w:tcPr>
          <w:p w:rsidR="006C6379" w:rsidRPr="006C6379" w:rsidRDefault="006C6379" w:rsidP="006C6379">
            <w:pPr>
              <w:jc w:val="both"/>
              <w:rPr>
                <w:bCs/>
                <w:sz w:val="22"/>
                <w:szCs w:val="22"/>
              </w:rPr>
            </w:pPr>
            <w:r w:rsidRPr="006C6379">
              <w:rPr>
                <w:bCs/>
                <w:sz w:val="22"/>
                <w:szCs w:val="22"/>
              </w:rPr>
              <w:t>2.</w:t>
            </w:r>
          </w:p>
        </w:tc>
        <w:tc>
          <w:tcPr>
            <w:tcW w:w="1658" w:type="pct"/>
          </w:tcPr>
          <w:p w:rsidR="006C6379" w:rsidRPr="006C6379" w:rsidRDefault="006C6379" w:rsidP="006C6379">
            <w:pPr>
              <w:jc w:val="both"/>
              <w:rPr>
                <w:bCs/>
                <w:sz w:val="22"/>
                <w:szCs w:val="22"/>
              </w:rPr>
            </w:pPr>
            <w:r w:rsidRPr="006C6379">
              <w:rPr>
                <w:bCs/>
                <w:sz w:val="22"/>
                <w:szCs w:val="22"/>
              </w:rPr>
              <w:t>"Forma 2" SIA</w:t>
            </w:r>
          </w:p>
        </w:tc>
        <w:tc>
          <w:tcPr>
            <w:tcW w:w="1492" w:type="pct"/>
          </w:tcPr>
          <w:p w:rsidR="006C6379" w:rsidRPr="006C6379" w:rsidRDefault="006C6379" w:rsidP="006C6379">
            <w:pPr>
              <w:jc w:val="center"/>
              <w:rPr>
                <w:bCs/>
                <w:sz w:val="22"/>
              </w:rPr>
            </w:pPr>
            <w:r w:rsidRPr="006C6379">
              <w:rPr>
                <w:bCs/>
                <w:sz w:val="22"/>
              </w:rPr>
              <w:t>atbilst</w:t>
            </w:r>
          </w:p>
        </w:tc>
        <w:tc>
          <w:tcPr>
            <w:tcW w:w="1370" w:type="pct"/>
          </w:tcPr>
          <w:p w:rsidR="006C6379" w:rsidRPr="006C6379" w:rsidRDefault="006C6379" w:rsidP="006C6379">
            <w:pPr>
              <w:jc w:val="center"/>
              <w:rPr>
                <w:bCs/>
                <w:sz w:val="22"/>
              </w:rPr>
            </w:pPr>
            <w:r w:rsidRPr="006C6379">
              <w:rPr>
                <w:bCs/>
                <w:sz w:val="22"/>
              </w:rPr>
              <w:t>96,84</w:t>
            </w:r>
          </w:p>
        </w:tc>
      </w:tr>
      <w:tr w:rsidR="006C6379" w:rsidRPr="006C6379" w:rsidTr="006C6379">
        <w:tc>
          <w:tcPr>
            <w:tcW w:w="480" w:type="pct"/>
          </w:tcPr>
          <w:p w:rsidR="006C6379" w:rsidRPr="006C6379" w:rsidRDefault="006C6379" w:rsidP="006C6379">
            <w:pPr>
              <w:jc w:val="both"/>
              <w:rPr>
                <w:bCs/>
                <w:sz w:val="22"/>
                <w:szCs w:val="22"/>
              </w:rPr>
            </w:pPr>
            <w:r w:rsidRPr="006C6379">
              <w:rPr>
                <w:bCs/>
                <w:sz w:val="22"/>
                <w:szCs w:val="22"/>
              </w:rPr>
              <w:t>3.</w:t>
            </w:r>
          </w:p>
        </w:tc>
        <w:tc>
          <w:tcPr>
            <w:tcW w:w="1658" w:type="pct"/>
          </w:tcPr>
          <w:p w:rsidR="006C6379" w:rsidRPr="006C6379" w:rsidRDefault="006C6379" w:rsidP="006C6379">
            <w:pPr>
              <w:jc w:val="both"/>
              <w:rPr>
                <w:bCs/>
                <w:sz w:val="22"/>
                <w:szCs w:val="22"/>
              </w:rPr>
            </w:pPr>
            <w:r w:rsidRPr="006C6379">
              <w:rPr>
                <w:bCs/>
                <w:sz w:val="22"/>
                <w:szCs w:val="22"/>
              </w:rPr>
              <w:t>"Livland Group" SIA</w:t>
            </w:r>
          </w:p>
        </w:tc>
        <w:tc>
          <w:tcPr>
            <w:tcW w:w="1492" w:type="pct"/>
          </w:tcPr>
          <w:p w:rsidR="006C6379" w:rsidRPr="006C6379" w:rsidRDefault="006C6379" w:rsidP="006C6379">
            <w:pPr>
              <w:jc w:val="center"/>
              <w:rPr>
                <w:bCs/>
                <w:sz w:val="22"/>
              </w:rPr>
            </w:pPr>
            <w:r w:rsidRPr="006C6379">
              <w:rPr>
                <w:bCs/>
                <w:sz w:val="22"/>
              </w:rPr>
              <w:t>neatbilst</w:t>
            </w:r>
          </w:p>
        </w:tc>
        <w:tc>
          <w:tcPr>
            <w:tcW w:w="1370" w:type="pct"/>
          </w:tcPr>
          <w:p w:rsidR="006C6379" w:rsidRPr="006C6379" w:rsidRDefault="006C6379" w:rsidP="006C6379">
            <w:pPr>
              <w:jc w:val="center"/>
              <w:rPr>
                <w:bCs/>
                <w:sz w:val="22"/>
              </w:rPr>
            </w:pPr>
            <w:r w:rsidRPr="006C6379">
              <w:rPr>
                <w:bCs/>
                <w:sz w:val="22"/>
              </w:rPr>
              <w:t>x</w:t>
            </w:r>
          </w:p>
        </w:tc>
      </w:tr>
    </w:tbl>
    <w:p w:rsidR="00E904A6" w:rsidRPr="008A2188" w:rsidRDefault="004A5A35" w:rsidP="008A2188">
      <w:pPr>
        <w:numPr>
          <w:ilvl w:val="0"/>
          <w:numId w:val="2"/>
        </w:numPr>
        <w:spacing w:before="120" w:after="0" w:line="240" w:lineRule="auto"/>
        <w:jc w:val="both"/>
        <w:rPr>
          <w:rFonts w:ascii="Times New Roman" w:eastAsia="Times New Roman" w:hAnsi="Times New Roman" w:cs="Times New Roman"/>
        </w:rPr>
      </w:pPr>
      <w:r w:rsidRPr="00E904A6">
        <w:rPr>
          <w:rFonts w:ascii="Times New Roman" w:eastAsia="Times New Roman" w:hAnsi="Times New Roman" w:cs="Times New Roman"/>
          <w:b/>
        </w:rPr>
        <w:t xml:space="preserve">Lēmums: </w:t>
      </w:r>
      <w:r w:rsidR="006C6379" w:rsidRPr="006C6379">
        <w:rPr>
          <w:rFonts w:ascii="Times New Roman" w:eastAsia="Times New Roman" w:hAnsi="Times New Roman" w:cs="Times New Roman"/>
          <w:bCs/>
        </w:rPr>
        <w:t xml:space="preserve">pamatojoties uz konkursa nolikuma 1.10.punktu un 8.1.punktu, </w:t>
      </w:r>
      <w:r w:rsidR="006C6379" w:rsidRPr="006C6379">
        <w:rPr>
          <w:rFonts w:ascii="Times New Roman" w:eastAsia="Times New Roman" w:hAnsi="Times New Roman" w:cs="Times New Roman"/>
          <w:bCs/>
          <w:lang w:val="en-US"/>
        </w:rPr>
        <w:t>piešķirt iepirkuma līguma noslēgšanas tiesības SIA “CMB”, reģ. Nr. 43603024025.</w:t>
      </w:r>
      <w:bookmarkStart w:id="0" w:name="_GoBack"/>
      <w:bookmarkEnd w:id="0"/>
    </w:p>
    <w:p w:rsidR="00E904A6" w:rsidRPr="00E904A6" w:rsidRDefault="00E904A6" w:rsidP="00E904A6">
      <w:pPr>
        <w:numPr>
          <w:ilvl w:val="0"/>
          <w:numId w:val="2"/>
        </w:num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Lēmuma pieņemšanas datums: </w:t>
      </w:r>
      <w:r w:rsidR="006C6379">
        <w:rPr>
          <w:rFonts w:ascii="Times New Roman" w:eastAsia="Times New Roman" w:hAnsi="Times New Roman" w:cs="Times New Roman"/>
        </w:rPr>
        <w:t>31</w:t>
      </w:r>
      <w:r w:rsidR="008A2188">
        <w:rPr>
          <w:rFonts w:ascii="Times New Roman" w:eastAsia="Times New Roman" w:hAnsi="Times New Roman" w:cs="Times New Roman"/>
        </w:rPr>
        <w:t>.</w:t>
      </w:r>
      <w:r w:rsidR="006C6379">
        <w:rPr>
          <w:rFonts w:ascii="Times New Roman" w:eastAsia="Times New Roman" w:hAnsi="Times New Roman" w:cs="Times New Roman"/>
        </w:rPr>
        <w:t>10</w:t>
      </w:r>
      <w:r w:rsidR="008A2188">
        <w:rPr>
          <w:rFonts w:ascii="Times New Roman" w:eastAsia="Times New Roman" w:hAnsi="Times New Roman" w:cs="Times New Roman"/>
        </w:rPr>
        <w:t>.2018</w:t>
      </w:r>
      <w:r w:rsidRPr="00E904A6">
        <w:rPr>
          <w:rFonts w:ascii="Times New Roman" w:eastAsia="Times New Roman" w:hAnsi="Times New Roman" w:cs="Times New Roman"/>
        </w:rPr>
        <w:t>.</w:t>
      </w:r>
    </w:p>
    <w:p w:rsidR="009F1358" w:rsidRPr="00E904A6" w:rsidRDefault="009F1358" w:rsidP="00AC01B0">
      <w:pPr>
        <w:numPr>
          <w:ilvl w:val="0"/>
          <w:numId w:val="2"/>
        </w:numPr>
        <w:spacing w:before="120" w:after="0" w:line="240" w:lineRule="auto"/>
        <w:jc w:val="both"/>
        <w:rPr>
          <w:rFonts w:ascii="Times New Roman" w:eastAsia="Times New Roman" w:hAnsi="Times New Roman" w:cs="Times New Roman"/>
          <w:b/>
        </w:rPr>
      </w:pPr>
      <w:r w:rsidRPr="00E904A6">
        <w:rPr>
          <w:rFonts w:ascii="Times New Roman" w:eastAsia="Times New Roman" w:hAnsi="Times New Roman" w:cs="Times New Roman"/>
          <w:b/>
        </w:rPr>
        <w:t>Iepirkuma laikā nav konstatēti interešu konflikta gadījumi.</w:t>
      </w:r>
    </w:p>
    <w:p w:rsidR="009F1358" w:rsidRDefault="009F1358" w:rsidP="009F1358">
      <w:pPr>
        <w:spacing w:before="120" w:after="0" w:line="240" w:lineRule="auto"/>
        <w:ind w:left="720"/>
        <w:jc w:val="both"/>
        <w:rPr>
          <w:rFonts w:ascii="Times New Roman" w:eastAsia="Times New Roman" w:hAnsi="Times New Roman" w:cs="Times New Roman"/>
          <w:b/>
        </w:rPr>
      </w:pPr>
    </w:p>
    <w:p w:rsidR="00E904A6" w:rsidRDefault="00E904A6" w:rsidP="009F1358">
      <w:pPr>
        <w:spacing w:before="120" w:after="0" w:line="240" w:lineRule="auto"/>
        <w:ind w:left="720"/>
        <w:jc w:val="both"/>
        <w:rPr>
          <w:rFonts w:ascii="Times New Roman" w:eastAsia="Times New Roman" w:hAnsi="Times New Roman" w:cs="Times New Roman"/>
          <w:b/>
        </w:rPr>
      </w:pPr>
    </w:p>
    <w:tbl>
      <w:tblPr>
        <w:tblW w:w="16460" w:type="dxa"/>
        <w:tblLook w:val="01E0" w:firstRow="1" w:lastRow="1" w:firstColumn="1" w:lastColumn="1" w:noHBand="0" w:noVBand="0"/>
      </w:tblPr>
      <w:tblGrid>
        <w:gridCol w:w="4276"/>
        <w:gridCol w:w="6092"/>
        <w:gridCol w:w="6092"/>
      </w:tblGrid>
      <w:tr w:rsidR="009F1358" w:rsidRPr="005F49E3" w:rsidTr="009F1358">
        <w:trPr>
          <w:trHeight w:val="555"/>
        </w:trPr>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p>
        </w:tc>
        <w:tc>
          <w:tcPr>
            <w:tcW w:w="6092" w:type="dxa"/>
          </w:tcPr>
          <w:p w:rsidR="009F1358" w:rsidRPr="005F49E3" w:rsidRDefault="009F1358" w:rsidP="009F135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020CE">
              <w:rPr>
                <w:rFonts w:ascii="Times New Roman" w:eastAsia="Times New Roman" w:hAnsi="Times New Roman" w:cs="Times New Roman"/>
              </w:rPr>
              <w:t xml:space="preserve"> </w:t>
            </w:r>
            <w:r>
              <w:rPr>
                <w:rFonts w:ascii="Times New Roman" w:eastAsia="Times New Roman" w:hAnsi="Times New Roman" w:cs="Times New Roman"/>
              </w:rPr>
              <w:t xml:space="preserve">     J. Gramsts</w:t>
            </w: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p w:rsidR="009F1358" w:rsidRPr="005F49E3" w:rsidRDefault="009F1358" w:rsidP="005F49E3">
            <w:pPr>
              <w:spacing w:before="120" w:after="0" w:line="240" w:lineRule="auto"/>
              <w:jc w:val="right"/>
              <w:rPr>
                <w:rFonts w:ascii="Times New Roman" w:eastAsia="Times New Roman" w:hAnsi="Times New Roman" w:cs="Times New Roman"/>
              </w:rPr>
            </w:pPr>
            <w:r w:rsidRPr="005F49E3">
              <w:rPr>
                <w:rFonts w:ascii="Times New Roman" w:eastAsia="Times New Roman" w:hAnsi="Times New Roman" w:cs="Times New Roman"/>
              </w:rPr>
              <w:t>I.Benga</w:t>
            </w:r>
          </w:p>
        </w:tc>
      </w:tr>
      <w:tr w:rsidR="009F1358" w:rsidRPr="005F49E3" w:rsidTr="009F1358">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r>
    </w:tbl>
    <w:p w:rsidR="005F49E3" w:rsidRPr="005F49E3" w:rsidRDefault="005F49E3" w:rsidP="005F49E3">
      <w:pPr>
        <w:spacing w:before="120" w:after="0" w:line="240" w:lineRule="auto"/>
        <w:ind w:right="-40"/>
        <w:jc w:val="both"/>
        <w:rPr>
          <w:rFonts w:ascii="Times New Roman" w:eastAsia="Times New Roman" w:hAnsi="Times New Roman" w:cs="Times New Roman"/>
          <w:bCs/>
        </w:rPr>
      </w:pPr>
    </w:p>
    <w:p w:rsidR="005F49E3" w:rsidRPr="005F49E3" w:rsidRDefault="005F49E3" w:rsidP="005F49E3"/>
    <w:p w:rsidR="00E04FA6" w:rsidRPr="007458F8" w:rsidRDefault="00E04FA6"/>
    <w:sectPr w:rsidR="00E04FA6" w:rsidRPr="007458F8" w:rsidSect="007D123D">
      <w:footerReference w:type="even" r:id="rId10"/>
      <w:footerReference w:type="default" r:id="rId11"/>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2F" w:rsidRDefault="004E6C87">
      <w:pPr>
        <w:spacing w:after="0" w:line="240" w:lineRule="auto"/>
      </w:pPr>
      <w:r>
        <w:separator/>
      </w:r>
    </w:p>
  </w:endnote>
  <w:endnote w:type="continuationSeparator" w:id="0">
    <w:p w:rsidR="00FC352F" w:rsidRDefault="004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381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BA6">
      <w:rPr>
        <w:rStyle w:val="PageNumber"/>
        <w:noProof/>
      </w:rPr>
      <w:t>4</w:t>
    </w:r>
    <w:r>
      <w:rPr>
        <w:rStyle w:val="PageNumber"/>
      </w:rPr>
      <w:fldChar w:fldCharType="end"/>
    </w:r>
  </w:p>
  <w:p w:rsidR="00940D04" w:rsidRDefault="00381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2F" w:rsidRDefault="004E6C87">
      <w:pPr>
        <w:spacing w:after="0" w:line="240" w:lineRule="auto"/>
      </w:pPr>
      <w:r>
        <w:separator/>
      </w:r>
    </w:p>
  </w:footnote>
  <w:footnote w:type="continuationSeparator" w:id="0">
    <w:p w:rsidR="00FC352F" w:rsidRDefault="004E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FA8549E"/>
    <w:multiLevelType w:val="multilevel"/>
    <w:tmpl w:val="0BE00EF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0CC19AD"/>
    <w:multiLevelType w:val="hybridMultilevel"/>
    <w:tmpl w:val="2EAA740A"/>
    <w:lvl w:ilvl="0" w:tplc="5F90A6EC">
      <w:start w:val="1"/>
      <w:numFmt w:val="decimal"/>
      <w:lvlText w:val="%1."/>
      <w:lvlJc w:val="left"/>
      <w:pPr>
        <w:ind w:left="1080" w:hanging="360"/>
      </w:pPr>
      <w:rPr>
        <w:rFonts w:hint="default"/>
      </w:rPr>
    </w:lvl>
    <w:lvl w:ilvl="1" w:tplc="11BCDFAE">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6"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7" w15:restartNumberingAfterBreak="0">
    <w:nsid w:val="218E07FE"/>
    <w:multiLevelType w:val="multilevel"/>
    <w:tmpl w:val="2D3E1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35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43E7D63"/>
    <w:multiLevelType w:val="multilevel"/>
    <w:tmpl w:val="0BE4AC98"/>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2CB32D0"/>
    <w:multiLevelType w:val="hybridMultilevel"/>
    <w:tmpl w:val="913E85B6"/>
    <w:lvl w:ilvl="0" w:tplc="0F9E61C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2F7AFC"/>
    <w:multiLevelType w:val="multilevel"/>
    <w:tmpl w:val="CCDC8CA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47DD3C12"/>
    <w:multiLevelType w:val="hybridMultilevel"/>
    <w:tmpl w:val="2FD09BDA"/>
    <w:lvl w:ilvl="0" w:tplc="8EAE1F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C2F765D"/>
    <w:multiLevelType w:val="multilevel"/>
    <w:tmpl w:val="FE2698A4"/>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ascii="Times New Roman" w:hAnsi="Times New Roman" w:cs="Times New Roman"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7"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5B9B031B"/>
    <w:multiLevelType w:val="hybridMultilevel"/>
    <w:tmpl w:val="2BC0E9B4"/>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A0064B"/>
    <w:multiLevelType w:val="multilevel"/>
    <w:tmpl w:val="5A469F74"/>
    <w:lvl w:ilvl="0">
      <w:start w:val="2"/>
      <w:numFmt w:val="decimal"/>
      <w:lvlText w:val="%1."/>
      <w:lvlJc w:val="left"/>
      <w:pPr>
        <w:ind w:left="540" w:hanging="540"/>
      </w:pPr>
      <w:rPr>
        <w:rFonts w:hint="default"/>
        <w:color w:val="auto"/>
        <w:u w:val="none"/>
      </w:rPr>
    </w:lvl>
    <w:lvl w:ilvl="1">
      <w:start w:val="1"/>
      <w:numFmt w:val="decimal"/>
      <w:lvlText w:val="%1.%2."/>
      <w:lvlJc w:val="left"/>
      <w:pPr>
        <w:ind w:left="1249" w:hanging="540"/>
      </w:pPr>
      <w:rPr>
        <w:rFonts w:hint="default"/>
        <w:color w:val="auto"/>
        <w:u w:val="none"/>
      </w:rPr>
    </w:lvl>
    <w:lvl w:ilvl="2">
      <w:start w:val="1"/>
      <w:numFmt w:val="decimal"/>
      <w:lvlText w:val="%1.%2.%3."/>
      <w:lvlJc w:val="left"/>
      <w:pPr>
        <w:ind w:left="2138" w:hanging="720"/>
      </w:pPr>
      <w:rPr>
        <w:rFonts w:hint="default"/>
        <w:b w:val="0"/>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625" w:hanging="1080"/>
      </w:pPr>
      <w:rPr>
        <w:rFonts w:hint="default"/>
        <w:color w:val="auto"/>
        <w:u w:val="none"/>
      </w:rPr>
    </w:lvl>
    <w:lvl w:ilvl="6">
      <w:start w:val="1"/>
      <w:numFmt w:val="decimal"/>
      <w:lvlText w:val="%1.%2.%3.%4.%5.%6.%7."/>
      <w:lvlJc w:val="left"/>
      <w:pPr>
        <w:ind w:left="5694" w:hanging="1440"/>
      </w:pPr>
      <w:rPr>
        <w:rFonts w:hint="default"/>
        <w:color w:val="auto"/>
        <w:u w:val="none"/>
      </w:rPr>
    </w:lvl>
    <w:lvl w:ilvl="7">
      <w:start w:val="1"/>
      <w:numFmt w:val="decimal"/>
      <w:lvlText w:val="%1.%2.%3.%4.%5.%6.%7.%8."/>
      <w:lvlJc w:val="left"/>
      <w:pPr>
        <w:ind w:left="6403" w:hanging="1440"/>
      </w:pPr>
      <w:rPr>
        <w:rFonts w:hint="default"/>
        <w:color w:val="auto"/>
        <w:u w:val="none"/>
      </w:rPr>
    </w:lvl>
    <w:lvl w:ilvl="8">
      <w:start w:val="1"/>
      <w:numFmt w:val="decimal"/>
      <w:lvlText w:val="%1.%2.%3.%4.%5.%6.%7.%8.%9."/>
      <w:lvlJc w:val="left"/>
      <w:pPr>
        <w:ind w:left="7472" w:hanging="1800"/>
      </w:pPr>
      <w:rPr>
        <w:rFonts w:hint="default"/>
        <w:color w:val="auto"/>
        <w:u w:val="none"/>
      </w:rPr>
    </w:lvl>
  </w:abstractNum>
  <w:abstractNum w:abstractNumId="20"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1" w15:restartNumberingAfterBreak="0">
    <w:nsid w:val="685965B7"/>
    <w:multiLevelType w:val="multilevel"/>
    <w:tmpl w:val="C38C4FC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3" w15:restartNumberingAfterBreak="0">
    <w:nsid w:val="6F8F1E13"/>
    <w:multiLevelType w:val="multilevel"/>
    <w:tmpl w:val="43521D12"/>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lowerLetter"/>
      <w:lvlText w:val="%3."/>
      <w:lvlJc w:val="left"/>
      <w:pPr>
        <w:ind w:left="1170" w:hanging="720"/>
      </w:pPr>
      <w:rPr>
        <w:rFonts w:ascii="Times New Roman" w:eastAsiaTheme="minorHAnsi" w:hAnsi="Times New Roman" w:cs="Times New Roman"/>
        <w:b w:val="0"/>
        <w:color w:val="000000"/>
      </w:rPr>
    </w:lvl>
    <w:lvl w:ilvl="3">
      <w:start w:val="1"/>
      <w:numFmt w:val="decimal"/>
      <w:lvlText w:val="%4)"/>
      <w:lvlJc w:val="left"/>
      <w:pPr>
        <w:ind w:left="2340" w:hanging="720"/>
      </w:pPr>
      <w:rPr>
        <w:rFonts w:ascii="Times New Roman" w:eastAsiaTheme="minorHAnsi" w:hAnsi="Times New Roman" w:cs="Times New Roman"/>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4"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1CB4D1B"/>
    <w:multiLevelType w:val="multilevel"/>
    <w:tmpl w:val="B9904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8"/>
  </w:num>
  <w:num w:numId="3">
    <w:abstractNumId w:val="26"/>
  </w:num>
  <w:num w:numId="4">
    <w:abstractNumId w:val="19"/>
  </w:num>
  <w:num w:numId="5">
    <w:abstractNumId w:val="15"/>
  </w:num>
  <w:num w:numId="6">
    <w:abstractNumId w:val="8"/>
  </w:num>
  <w:num w:numId="7">
    <w:abstractNumId w:val="6"/>
  </w:num>
  <w:num w:numId="8">
    <w:abstractNumId w:val="13"/>
  </w:num>
  <w:num w:numId="9">
    <w:abstractNumId w:val="17"/>
  </w:num>
  <w:num w:numId="10">
    <w:abstractNumId w:val="20"/>
  </w:num>
  <w:num w:numId="11">
    <w:abstractNumId w:val="22"/>
  </w:num>
  <w:num w:numId="12">
    <w:abstractNumId w:val="16"/>
  </w:num>
  <w:num w:numId="13">
    <w:abstractNumId w:val="25"/>
  </w:num>
  <w:num w:numId="14">
    <w:abstractNumId w:val="0"/>
  </w:num>
  <w:num w:numId="15">
    <w:abstractNumId w:val="11"/>
  </w:num>
  <w:num w:numId="16">
    <w:abstractNumId w:val="5"/>
  </w:num>
  <w:num w:numId="17">
    <w:abstractNumId w:val="21"/>
  </w:num>
  <w:num w:numId="18">
    <w:abstractNumId w:val="3"/>
  </w:num>
  <w:num w:numId="19">
    <w:abstractNumId w:val="9"/>
  </w:num>
  <w:num w:numId="20">
    <w:abstractNumId w:val="23"/>
  </w:num>
  <w:num w:numId="21">
    <w:abstractNumId w:val="24"/>
  </w:num>
  <w:num w:numId="22">
    <w:abstractNumId w:val="1"/>
  </w:num>
  <w:num w:numId="23">
    <w:abstractNumId w:val="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0"/>
  </w:num>
  <w:num w:numId="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A1313"/>
    <w:rsid w:val="000C5062"/>
    <w:rsid w:val="001D32EE"/>
    <w:rsid w:val="001E722B"/>
    <w:rsid w:val="002743AD"/>
    <w:rsid w:val="00293CA0"/>
    <w:rsid w:val="002E056C"/>
    <w:rsid w:val="00311B82"/>
    <w:rsid w:val="00381BA6"/>
    <w:rsid w:val="0040381C"/>
    <w:rsid w:val="00416DCD"/>
    <w:rsid w:val="004A5A35"/>
    <w:rsid w:val="004B6CFF"/>
    <w:rsid w:val="004E6C87"/>
    <w:rsid w:val="004F00F6"/>
    <w:rsid w:val="005A71DA"/>
    <w:rsid w:val="005C169F"/>
    <w:rsid w:val="005F49E3"/>
    <w:rsid w:val="00661009"/>
    <w:rsid w:val="00691389"/>
    <w:rsid w:val="006B12F2"/>
    <w:rsid w:val="006B65F7"/>
    <w:rsid w:val="006C6379"/>
    <w:rsid w:val="006D1BAE"/>
    <w:rsid w:val="007458F8"/>
    <w:rsid w:val="007D4375"/>
    <w:rsid w:val="008100AA"/>
    <w:rsid w:val="00811319"/>
    <w:rsid w:val="00820879"/>
    <w:rsid w:val="00845406"/>
    <w:rsid w:val="00851DF6"/>
    <w:rsid w:val="008A2188"/>
    <w:rsid w:val="009020CE"/>
    <w:rsid w:val="00921CD6"/>
    <w:rsid w:val="009256ED"/>
    <w:rsid w:val="009B5194"/>
    <w:rsid w:val="009C6A88"/>
    <w:rsid w:val="009F1358"/>
    <w:rsid w:val="00A61DD0"/>
    <w:rsid w:val="00AF0B9B"/>
    <w:rsid w:val="00AF6CDF"/>
    <w:rsid w:val="00B807AC"/>
    <w:rsid w:val="00BB36E0"/>
    <w:rsid w:val="00C64913"/>
    <w:rsid w:val="00C7307D"/>
    <w:rsid w:val="00D52237"/>
    <w:rsid w:val="00D664AD"/>
    <w:rsid w:val="00E04FA6"/>
    <w:rsid w:val="00E67226"/>
    <w:rsid w:val="00E904A6"/>
    <w:rsid w:val="00EB3C77"/>
    <w:rsid w:val="00F00C7E"/>
    <w:rsid w:val="00F1181A"/>
    <w:rsid w:val="00F56D80"/>
    <w:rsid w:val="00FA2A7D"/>
    <w:rsid w:val="00FC3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7A29F430"/>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49E3"/>
  </w:style>
  <w:style w:type="character" w:styleId="PageNumber">
    <w:name w:val="page number"/>
    <w:basedOn w:val="DefaultParagraphFont"/>
    <w:semiHidden/>
    <w:rsid w:val="005F49E3"/>
  </w:style>
  <w:style w:type="paragraph" w:styleId="ListParagraph">
    <w:name w:val="List Paragraph"/>
    <w:aliases w:val="Normal bullet 2,Bullet list"/>
    <w:basedOn w:val="Normal"/>
    <w:link w:val="ListParagraphChar"/>
    <w:uiPriority w:val="34"/>
    <w:qFormat/>
    <w:rsid w:val="0040381C"/>
    <w:pPr>
      <w:ind w:left="720"/>
      <w:contextualSpacing/>
    </w:pPr>
  </w:style>
  <w:style w:type="table" w:styleId="TableGrid">
    <w:name w:val="Table Grid"/>
    <w:basedOn w:val="TableNormal"/>
    <w:uiPriority w:val="59"/>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 w:type="paragraph" w:customStyle="1" w:styleId="Style1">
    <w:name w:val="Style1"/>
    <w:autoRedefine/>
    <w:qFormat/>
    <w:rsid w:val="008100AA"/>
    <w:pPr>
      <w:spacing w:after="0" w:line="240" w:lineRule="auto"/>
      <w:ind w:left="567" w:hanging="567"/>
      <w:jc w:val="both"/>
    </w:pPr>
    <w:rPr>
      <w:rFonts w:ascii="Times New Roman" w:eastAsia="Cambria" w:hAnsi="Times New Roman" w:cs="Times New Roman"/>
      <w:sz w:val="24"/>
      <w:szCs w:val="24"/>
    </w:rPr>
  </w:style>
  <w:style w:type="character" w:styleId="Hyperlink">
    <w:name w:val="Hyperlink"/>
    <w:basedOn w:val="DefaultParagraphFont"/>
    <w:uiPriority w:val="99"/>
    <w:rsid w:val="00B807AC"/>
    <w:rPr>
      <w:color w:val="0000FF"/>
      <w:u w:val="single"/>
    </w:rPr>
  </w:style>
  <w:style w:type="paragraph" w:styleId="BodyText">
    <w:name w:val="Body Text"/>
    <w:basedOn w:val="Normal"/>
    <w:link w:val="BodyTextChar"/>
    <w:rsid w:val="00B807A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07AC"/>
    <w:rPr>
      <w:rFonts w:ascii="Times New Roman" w:eastAsia="Times New Roman" w:hAnsi="Times New Roman" w:cs="Times New Roman"/>
      <w:sz w:val="24"/>
      <w:szCs w:val="24"/>
    </w:rPr>
  </w:style>
  <w:style w:type="table" w:customStyle="1" w:styleId="TableGrid1">
    <w:name w:val="Table Grid1"/>
    <w:basedOn w:val="TableNormal"/>
    <w:next w:val="TableGrid"/>
    <w:rsid w:val="009B519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
    <w:link w:val="ListParagraph"/>
    <w:uiPriority w:val="34"/>
    <w:rsid w:val="00921CD6"/>
  </w:style>
  <w:style w:type="table" w:customStyle="1" w:styleId="TableGrid2">
    <w:name w:val="Table Grid2"/>
    <w:basedOn w:val="TableNormal"/>
    <w:next w:val="TableGrid"/>
    <w:rsid w:val="00EB3C7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A218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A218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845406"/>
  </w:style>
  <w:style w:type="table" w:customStyle="1" w:styleId="TableGrid3">
    <w:name w:val="Table Grid3"/>
    <w:basedOn w:val="TableNormal"/>
    <w:next w:val="TableGrid"/>
    <w:rsid w:val="0084540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7924</Words>
  <Characters>4518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2</cp:revision>
  <cp:lastPrinted>2017-10-18T10:18:00Z</cp:lastPrinted>
  <dcterms:created xsi:type="dcterms:W3CDTF">2018-11-06T13:01:00Z</dcterms:created>
  <dcterms:modified xsi:type="dcterms:W3CDTF">2018-11-06T13:01:00Z</dcterms:modified>
</cp:coreProperties>
</file>