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E030F" w14:textId="77777777" w:rsidR="003738BF" w:rsidRPr="008E09CC" w:rsidRDefault="003738BF" w:rsidP="008E09CC">
      <w:pPr>
        <w:ind w:right="-170"/>
        <w:jc w:val="center"/>
        <w:rPr>
          <w:lang w:val="lv-LV"/>
        </w:rPr>
      </w:pPr>
      <w:r w:rsidRPr="008E09CC">
        <w:rPr>
          <w:lang w:val="lv-LV"/>
        </w:rPr>
        <w:t>Atklāts konkurss</w:t>
      </w:r>
    </w:p>
    <w:p w14:paraId="11D843B3" w14:textId="77777777" w:rsidR="00164049" w:rsidRPr="008E09CC" w:rsidRDefault="008E09CC" w:rsidP="008E09CC">
      <w:pPr>
        <w:pStyle w:val="ListParagraph"/>
        <w:ind w:left="644"/>
        <w:jc w:val="center"/>
        <w:rPr>
          <w:b/>
          <w:lang w:val="lv-LV"/>
        </w:rPr>
      </w:pPr>
      <w:r w:rsidRPr="008E09CC">
        <w:rPr>
          <w:b/>
          <w:lang w:val="lv-LV"/>
        </w:rPr>
        <w:t>“</w:t>
      </w:r>
      <w:r w:rsidRPr="008E09CC">
        <w:rPr>
          <w:b/>
          <w:bCs/>
          <w:lang w:val="lv-LV"/>
        </w:rPr>
        <w:t>Elektroenerģijas iegāde Rīgas Tehniskās universitātes, Latvijas Universitātes un Rīgas Stradiņa universitātes vajadzībām</w:t>
      </w:r>
      <w:r w:rsidRPr="008E09CC">
        <w:rPr>
          <w:b/>
          <w:lang w:val="lv-LV"/>
        </w:rPr>
        <w:t>”</w:t>
      </w:r>
    </w:p>
    <w:p w14:paraId="30A9D736" w14:textId="77777777" w:rsidR="003738BF" w:rsidRPr="008E09CC" w:rsidRDefault="003738BF" w:rsidP="008E09CC">
      <w:pPr>
        <w:ind w:right="-170"/>
        <w:jc w:val="center"/>
        <w:rPr>
          <w:lang w:val="lv-LV"/>
        </w:rPr>
      </w:pPr>
      <w:r w:rsidRPr="008E09CC">
        <w:rPr>
          <w:lang w:val="lv-LV"/>
        </w:rPr>
        <w:t>(i</w:t>
      </w:r>
      <w:r w:rsidR="008E09CC">
        <w:rPr>
          <w:lang w:val="lv-LV"/>
        </w:rPr>
        <w:t>dentifikācijas Nr. RTU – 2018/24</w:t>
      </w:r>
      <w:r w:rsidRPr="008E09CC">
        <w:rPr>
          <w:lang w:val="lv-LV"/>
        </w:rPr>
        <w:t>)</w:t>
      </w:r>
    </w:p>
    <w:p w14:paraId="7EB1FA65" w14:textId="77777777" w:rsidR="003738BF" w:rsidRPr="000C0707" w:rsidRDefault="003738BF" w:rsidP="003738BF">
      <w:pPr>
        <w:jc w:val="center"/>
        <w:rPr>
          <w:b/>
          <w:sz w:val="22"/>
          <w:szCs w:val="22"/>
          <w:lang w:val="lv-LV"/>
        </w:rPr>
      </w:pPr>
    </w:p>
    <w:p w14:paraId="0CDFF559" w14:textId="77777777" w:rsidR="003738BF" w:rsidRPr="000C0707" w:rsidRDefault="003738BF" w:rsidP="003738BF">
      <w:pPr>
        <w:jc w:val="center"/>
        <w:rPr>
          <w:sz w:val="22"/>
          <w:szCs w:val="22"/>
          <w:lang w:val="lv-LV"/>
        </w:rPr>
      </w:pPr>
      <w:r>
        <w:rPr>
          <w:sz w:val="22"/>
          <w:szCs w:val="22"/>
          <w:lang w:val="lv-LV"/>
        </w:rPr>
        <w:t>Protokols Nr.</w:t>
      </w:r>
      <w:r w:rsidR="00A9423F">
        <w:rPr>
          <w:sz w:val="22"/>
          <w:szCs w:val="22"/>
          <w:lang w:val="lv-LV"/>
        </w:rPr>
        <w:t>2</w:t>
      </w:r>
    </w:p>
    <w:p w14:paraId="06D4062B" w14:textId="77777777" w:rsidR="003738BF" w:rsidRPr="000C0707" w:rsidRDefault="003738BF" w:rsidP="003738BF">
      <w:pPr>
        <w:jc w:val="center"/>
        <w:rPr>
          <w:sz w:val="22"/>
          <w:szCs w:val="22"/>
          <w:lang w:val="lv-LV"/>
        </w:rPr>
      </w:pPr>
    </w:p>
    <w:p w14:paraId="0EFD40E5" w14:textId="77777777" w:rsidR="003738BF" w:rsidRPr="000C0707" w:rsidRDefault="003738BF" w:rsidP="003738BF">
      <w:pPr>
        <w:rPr>
          <w:sz w:val="22"/>
          <w:szCs w:val="22"/>
          <w:lang w:val="lv-LV"/>
        </w:rPr>
      </w:pPr>
      <w:r w:rsidRPr="000C0707">
        <w:rPr>
          <w:sz w:val="22"/>
          <w:szCs w:val="22"/>
          <w:lang w:val="lv-LV"/>
        </w:rPr>
        <w:t xml:space="preserve"> Rīgā, Kaļ</w:t>
      </w:r>
      <w:r>
        <w:rPr>
          <w:sz w:val="22"/>
          <w:szCs w:val="22"/>
          <w:lang w:val="lv-LV"/>
        </w:rPr>
        <w:t xml:space="preserve">ķu ielā 1 – 322. telpā, plkst. </w:t>
      </w:r>
      <w:r w:rsidR="00A9423F">
        <w:rPr>
          <w:sz w:val="22"/>
          <w:szCs w:val="22"/>
          <w:lang w:val="lv-LV"/>
        </w:rPr>
        <w:t>14</w:t>
      </w:r>
      <w:r w:rsidRPr="000C0707">
        <w:rPr>
          <w:sz w:val="22"/>
          <w:szCs w:val="22"/>
          <w:lang w:val="lv-LV"/>
        </w:rPr>
        <w:t>:</w:t>
      </w:r>
      <w:r w:rsidRPr="0078606F">
        <w:rPr>
          <w:sz w:val="22"/>
          <w:szCs w:val="22"/>
          <w:lang w:val="lv-LV"/>
        </w:rPr>
        <w:t xml:space="preserve">00                                                                          </w:t>
      </w:r>
      <w:r w:rsidR="008E09CC">
        <w:rPr>
          <w:sz w:val="22"/>
          <w:szCs w:val="22"/>
          <w:lang w:val="lv-LV"/>
        </w:rPr>
        <w:t>1</w:t>
      </w:r>
      <w:r w:rsidR="00A9423F">
        <w:rPr>
          <w:sz w:val="22"/>
          <w:szCs w:val="22"/>
          <w:lang w:val="lv-LV"/>
        </w:rPr>
        <w:t>8</w:t>
      </w:r>
      <w:r w:rsidR="008E09CC">
        <w:rPr>
          <w:sz w:val="22"/>
          <w:szCs w:val="22"/>
          <w:lang w:val="lv-LV"/>
        </w:rPr>
        <w:t>.04</w:t>
      </w:r>
      <w:r w:rsidRPr="0078606F">
        <w:rPr>
          <w:sz w:val="22"/>
          <w:szCs w:val="22"/>
          <w:lang w:val="lv-LV"/>
        </w:rPr>
        <w:t>.2018.</w:t>
      </w:r>
    </w:p>
    <w:p w14:paraId="24AF372F" w14:textId="77777777" w:rsidR="003738BF" w:rsidRPr="000C0707" w:rsidRDefault="003738BF" w:rsidP="003738BF">
      <w:pPr>
        <w:jc w:val="center"/>
        <w:rPr>
          <w:sz w:val="22"/>
          <w:szCs w:val="22"/>
          <w:lang w:val="lv-LV"/>
        </w:rPr>
      </w:pPr>
    </w:p>
    <w:tbl>
      <w:tblPr>
        <w:tblW w:w="10539" w:type="dxa"/>
        <w:tblInd w:w="-567" w:type="dxa"/>
        <w:tblLayout w:type="fixed"/>
        <w:tblLook w:val="04A0" w:firstRow="1" w:lastRow="0" w:firstColumn="1" w:lastColumn="0" w:noHBand="0" w:noVBand="1"/>
      </w:tblPr>
      <w:tblGrid>
        <w:gridCol w:w="3526"/>
        <w:gridCol w:w="6964"/>
        <w:gridCol w:w="49"/>
      </w:tblGrid>
      <w:tr w:rsidR="008E09CC" w:rsidRPr="00164049" w14:paraId="61D79CC1" w14:textId="77777777" w:rsidTr="008E09CC">
        <w:trPr>
          <w:trHeight w:val="361"/>
        </w:trPr>
        <w:tc>
          <w:tcPr>
            <w:tcW w:w="3526" w:type="dxa"/>
          </w:tcPr>
          <w:p w14:paraId="70E4BD12" w14:textId="77777777" w:rsidR="008E09CC" w:rsidRDefault="008E09CC" w:rsidP="00DF1AC2">
            <w:pPr>
              <w:tabs>
                <w:tab w:val="left" w:pos="9575"/>
              </w:tabs>
              <w:spacing w:before="120"/>
              <w:jc w:val="both"/>
              <w:rPr>
                <w:b/>
                <w:sz w:val="22"/>
                <w:szCs w:val="22"/>
                <w:lang w:val="lv-LV"/>
              </w:rPr>
            </w:pPr>
            <w:r>
              <w:rPr>
                <w:b/>
                <w:sz w:val="22"/>
                <w:szCs w:val="22"/>
                <w:lang w:val="lv-LV"/>
              </w:rPr>
              <w:t>Komisijas priekšsēdētājs:</w:t>
            </w:r>
          </w:p>
          <w:p w14:paraId="123641D2" w14:textId="77777777" w:rsidR="00A9423F" w:rsidRPr="00A9423F" w:rsidRDefault="00A9423F" w:rsidP="00DF1AC2">
            <w:pPr>
              <w:tabs>
                <w:tab w:val="left" w:pos="9575"/>
              </w:tabs>
              <w:spacing w:before="120"/>
              <w:jc w:val="both"/>
              <w:rPr>
                <w:sz w:val="22"/>
                <w:szCs w:val="22"/>
                <w:lang w:val="lv-LV"/>
              </w:rPr>
            </w:pPr>
            <w:r w:rsidRPr="00A9423F">
              <w:rPr>
                <w:sz w:val="22"/>
                <w:szCs w:val="22"/>
                <w:lang w:val="lv-LV"/>
              </w:rPr>
              <w:t xml:space="preserve">Mārtiņš Briedis </w:t>
            </w:r>
          </w:p>
        </w:tc>
        <w:tc>
          <w:tcPr>
            <w:tcW w:w="7013" w:type="dxa"/>
            <w:gridSpan w:val="2"/>
          </w:tcPr>
          <w:p w14:paraId="4687C684" w14:textId="77777777" w:rsidR="008E09CC" w:rsidRPr="00164049" w:rsidRDefault="008E09CC" w:rsidP="00DF1AC2">
            <w:pPr>
              <w:tabs>
                <w:tab w:val="left" w:pos="397"/>
                <w:tab w:val="left" w:pos="9000"/>
                <w:tab w:val="left" w:pos="9575"/>
              </w:tabs>
              <w:spacing w:before="120"/>
              <w:jc w:val="both"/>
              <w:rPr>
                <w:b/>
                <w:sz w:val="22"/>
                <w:szCs w:val="22"/>
                <w:lang w:val="lv-LV"/>
              </w:rPr>
            </w:pPr>
            <w:r>
              <w:rPr>
                <w:rStyle w:val="c1"/>
                <w:color w:val="000000"/>
                <w:sz w:val="22"/>
                <w:szCs w:val="22"/>
                <w:lang w:val="lv-LV"/>
              </w:rPr>
              <w:t xml:space="preserve">Rīgas Tehniskās universitātes </w:t>
            </w:r>
            <w:r w:rsidRPr="00164049">
              <w:rPr>
                <w:rStyle w:val="c1"/>
                <w:color w:val="000000"/>
                <w:sz w:val="22"/>
                <w:szCs w:val="22"/>
                <w:lang w:val="lv-LV"/>
              </w:rPr>
              <w:t>Juridiskā departamenta Iepirkumu nodaļas</w:t>
            </w:r>
            <w:r>
              <w:rPr>
                <w:rStyle w:val="c1"/>
                <w:color w:val="000000"/>
                <w:sz w:val="22"/>
                <w:szCs w:val="22"/>
                <w:lang w:val="lv-LV"/>
              </w:rPr>
              <w:t xml:space="preserve"> vadītājs</w:t>
            </w:r>
          </w:p>
        </w:tc>
      </w:tr>
      <w:tr w:rsidR="003738BF" w:rsidRPr="00164049" w14:paraId="6A9CD5A4" w14:textId="77777777" w:rsidTr="008E09CC">
        <w:trPr>
          <w:trHeight w:val="361"/>
        </w:trPr>
        <w:tc>
          <w:tcPr>
            <w:tcW w:w="3526" w:type="dxa"/>
          </w:tcPr>
          <w:p w14:paraId="27A57A0C" w14:textId="77777777" w:rsidR="003738BF" w:rsidRPr="00164049" w:rsidRDefault="003738BF" w:rsidP="00DF1AC2">
            <w:pPr>
              <w:tabs>
                <w:tab w:val="left" w:pos="9575"/>
              </w:tabs>
              <w:spacing w:before="120"/>
              <w:jc w:val="both"/>
              <w:rPr>
                <w:b/>
                <w:sz w:val="22"/>
                <w:szCs w:val="22"/>
                <w:lang w:val="lv-LV"/>
              </w:rPr>
            </w:pPr>
            <w:r w:rsidRPr="00164049">
              <w:rPr>
                <w:b/>
                <w:sz w:val="22"/>
                <w:szCs w:val="22"/>
                <w:lang w:val="lv-LV"/>
              </w:rPr>
              <w:t>Komisijas priekšsēdētāj</w:t>
            </w:r>
            <w:r w:rsidR="00164049" w:rsidRPr="00164049">
              <w:rPr>
                <w:b/>
                <w:sz w:val="22"/>
                <w:szCs w:val="22"/>
                <w:lang w:val="lv-LV"/>
              </w:rPr>
              <w:t>a</w:t>
            </w:r>
            <w:r w:rsidR="008E09CC">
              <w:rPr>
                <w:b/>
                <w:sz w:val="22"/>
                <w:szCs w:val="22"/>
                <w:lang w:val="lv-LV"/>
              </w:rPr>
              <w:t xml:space="preserve"> vietniece</w:t>
            </w:r>
            <w:r w:rsidRPr="00164049">
              <w:rPr>
                <w:b/>
                <w:sz w:val="22"/>
                <w:szCs w:val="22"/>
                <w:lang w:val="lv-LV"/>
              </w:rPr>
              <w:t>:</w:t>
            </w:r>
          </w:p>
        </w:tc>
        <w:tc>
          <w:tcPr>
            <w:tcW w:w="7013" w:type="dxa"/>
            <w:gridSpan w:val="2"/>
          </w:tcPr>
          <w:p w14:paraId="1247E159" w14:textId="77777777" w:rsidR="003738BF" w:rsidRPr="00164049" w:rsidRDefault="003738BF" w:rsidP="00DF1AC2">
            <w:pPr>
              <w:tabs>
                <w:tab w:val="left" w:pos="397"/>
                <w:tab w:val="left" w:pos="9000"/>
                <w:tab w:val="left" w:pos="9575"/>
              </w:tabs>
              <w:spacing w:before="120"/>
              <w:jc w:val="both"/>
              <w:rPr>
                <w:b/>
                <w:sz w:val="22"/>
                <w:szCs w:val="22"/>
                <w:lang w:val="lv-LV"/>
              </w:rPr>
            </w:pPr>
          </w:p>
        </w:tc>
      </w:tr>
      <w:tr w:rsidR="008E09CC" w:rsidRPr="00164049" w14:paraId="0431DDCB" w14:textId="77777777" w:rsidTr="008E09CC">
        <w:trPr>
          <w:gridAfter w:val="1"/>
          <w:wAfter w:w="49" w:type="dxa"/>
          <w:trHeight w:val="260"/>
        </w:trPr>
        <w:tc>
          <w:tcPr>
            <w:tcW w:w="3526" w:type="dxa"/>
          </w:tcPr>
          <w:p w14:paraId="1DBCEB44" w14:textId="77777777" w:rsidR="008E09CC" w:rsidRPr="00164049" w:rsidRDefault="008E09CC" w:rsidP="00DF1AC2">
            <w:pPr>
              <w:rPr>
                <w:b/>
                <w:sz w:val="22"/>
                <w:szCs w:val="22"/>
                <w:lang w:val="lv-LV"/>
              </w:rPr>
            </w:pPr>
            <w:r w:rsidRPr="00164049">
              <w:rPr>
                <w:rStyle w:val="c1"/>
                <w:color w:val="000000"/>
                <w:lang w:val="lv-LV"/>
              </w:rPr>
              <w:t>Iveta Benga</w:t>
            </w:r>
          </w:p>
        </w:tc>
        <w:tc>
          <w:tcPr>
            <w:tcW w:w="6964" w:type="dxa"/>
          </w:tcPr>
          <w:p w14:paraId="739A5EC0" w14:textId="77777777" w:rsidR="008E09CC" w:rsidRPr="00164049" w:rsidRDefault="008E09CC" w:rsidP="00DF1AC2">
            <w:pPr>
              <w:rPr>
                <w:b/>
                <w:sz w:val="22"/>
                <w:szCs w:val="22"/>
                <w:lang w:val="lv-LV"/>
              </w:rPr>
            </w:pPr>
            <w:r>
              <w:rPr>
                <w:rStyle w:val="c1"/>
                <w:color w:val="000000"/>
                <w:sz w:val="22"/>
                <w:szCs w:val="22"/>
                <w:lang w:val="lv-LV"/>
              </w:rPr>
              <w:t xml:space="preserve">Rīgas Tehniskās universitātes </w:t>
            </w:r>
            <w:r w:rsidRPr="00164049">
              <w:rPr>
                <w:rStyle w:val="c1"/>
                <w:color w:val="000000"/>
                <w:sz w:val="22"/>
                <w:szCs w:val="22"/>
                <w:lang w:val="lv-LV"/>
              </w:rPr>
              <w:t>Juridiskā departamenta Iepirkumu nodaļas vecākais iepirkumu speciāliste</w:t>
            </w:r>
          </w:p>
        </w:tc>
      </w:tr>
      <w:tr w:rsidR="003738BF" w:rsidRPr="00164049" w14:paraId="42CF14D3" w14:textId="77777777" w:rsidTr="008E09CC">
        <w:trPr>
          <w:trHeight w:val="321"/>
        </w:trPr>
        <w:tc>
          <w:tcPr>
            <w:tcW w:w="3526" w:type="dxa"/>
          </w:tcPr>
          <w:p w14:paraId="081679E9" w14:textId="77777777" w:rsidR="003738BF" w:rsidRPr="00164049" w:rsidRDefault="003738BF" w:rsidP="00DF1AC2">
            <w:pPr>
              <w:tabs>
                <w:tab w:val="left" w:pos="9000"/>
                <w:tab w:val="left" w:pos="9360"/>
                <w:tab w:val="left" w:pos="9575"/>
              </w:tabs>
              <w:spacing w:before="120"/>
              <w:jc w:val="both"/>
              <w:rPr>
                <w:b/>
                <w:sz w:val="22"/>
                <w:szCs w:val="22"/>
                <w:lang w:val="lv-LV"/>
              </w:rPr>
            </w:pPr>
            <w:r w:rsidRPr="00164049">
              <w:rPr>
                <w:b/>
                <w:sz w:val="22"/>
                <w:szCs w:val="22"/>
                <w:lang w:val="lv-LV"/>
              </w:rPr>
              <w:t>Komisijas locekļi:</w:t>
            </w:r>
          </w:p>
        </w:tc>
        <w:tc>
          <w:tcPr>
            <w:tcW w:w="7013" w:type="dxa"/>
            <w:gridSpan w:val="2"/>
          </w:tcPr>
          <w:p w14:paraId="614F85DB" w14:textId="77777777" w:rsidR="003738BF" w:rsidRPr="00164049" w:rsidRDefault="003738BF" w:rsidP="00DF1AC2">
            <w:pPr>
              <w:tabs>
                <w:tab w:val="left" w:pos="397"/>
                <w:tab w:val="left" w:pos="9000"/>
                <w:tab w:val="left" w:pos="9575"/>
              </w:tabs>
              <w:spacing w:before="120"/>
              <w:jc w:val="center"/>
              <w:rPr>
                <w:b/>
                <w:sz w:val="22"/>
                <w:szCs w:val="22"/>
                <w:lang w:val="lv-LV"/>
              </w:rPr>
            </w:pPr>
          </w:p>
        </w:tc>
      </w:tr>
      <w:tr w:rsidR="003738BF" w:rsidRPr="008E09CC" w14:paraId="5CA7FBB1" w14:textId="77777777" w:rsidTr="008E09CC">
        <w:trPr>
          <w:trHeight w:val="274"/>
        </w:trPr>
        <w:tc>
          <w:tcPr>
            <w:tcW w:w="3526" w:type="dxa"/>
          </w:tcPr>
          <w:p w14:paraId="1D5EBC92" w14:textId="77777777" w:rsidR="003738BF" w:rsidRPr="00164049" w:rsidRDefault="008E09CC" w:rsidP="00DF1AC2">
            <w:pPr>
              <w:jc w:val="both"/>
              <w:rPr>
                <w:b/>
                <w:bCs/>
                <w:sz w:val="22"/>
                <w:lang w:val="lv-LV"/>
              </w:rPr>
            </w:pPr>
            <w:r>
              <w:rPr>
                <w:bCs/>
                <w:sz w:val="22"/>
                <w:lang w:val="lv-LV"/>
              </w:rPr>
              <w:t xml:space="preserve">Artūrs </w:t>
            </w:r>
            <w:proofErr w:type="spellStart"/>
            <w:r>
              <w:rPr>
                <w:bCs/>
                <w:sz w:val="22"/>
                <w:lang w:val="lv-LV"/>
              </w:rPr>
              <w:t>Kuziks</w:t>
            </w:r>
            <w:proofErr w:type="spellEnd"/>
          </w:p>
        </w:tc>
        <w:tc>
          <w:tcPr>
            <w:tcW w:w="7013" w:type="dxa"/>
            <w:gridSpan w:val="2"/>
          </w:tcPr>
          <w:p w14:paraId="5674DF51" w14:textId="77777777" w:rsidR="003738BF" w:rsidRPr="00164049" w:rsidRDefault="008E09CC" w:rsidP="00DF1AC2">
            <w:pPr>
              <w:spacing w:line="276" w:lineRule="auto"/>
              <w:jc w:val="both"/>
              <w:rPr>
                <w:b/>
                <w:sz w:val="22"/>
                <w:lang w:val="lv-LV"/>
              </w:rPr>
            </w:pPr>
            <w:r>
              <w:rPr>
                <w:sz w:val="22"/>
                <w:lang w:val="lv-LV"/>
              </w:rPr>
              <w:t>Latvijas Universitātes Iepirkumu nodaļas vadītājs</w:t>
            </w:r>
          </w:p>
        </w:tc>
      </w:tr>
      <w:tr w:rsidR="00FA35AA" w:rsidRPr="00164049" w14:paraId="04874090" w14:textId="77777777" w:rsidTr="008E09CC">
        <w:trPr>
          <w:trHeight w:val="289"/>
        </w:trPr>
        <w:tc>
          <w:tcPr>
            <w:tcW w:w="3526" w:type="dxa"/>
          </w:tcPr>
          <w:p w14:paraId="336FAA44" w14:textId="77777777" w:rsidR="00FA35AA" w:rsidRPr="00164049" w:rsidRDefault="008E09CC" w:rsidP="00DF1AC2">
            <w:pPr>
              <w:jc w:val="both"/>
              <w:rPr>
                <w:bCs/>
                <w:sz w:val="22"/>
                <w:lang w:val="lv-LV"/>
              </w:rPr>
            </w:pPr>
            <w:proofErr w:type="spellStart"/>
            <w:r>
              <w:rPr>
                <w:bCs/>
                <w:sz w:val="22"/>
                <w:lang w:val="lv-LV"/>
              </w:rPr>
              <w:t>Sandija</w:t>
            </w:r>
            <w:proofErr w:type="spellEnd"/>
            <w:r>
              <w:rPr>
                <w:bCs/>
                <w:sz w:val="22"/>
                <w:lang w:val="lv-LV"/>
              </w:rPr>
              <w:t xml:space="preserve"> </w:t>
            </w:r>
            <w:proofErr w:type="spellStart"/>
            <w:r>
              <w:rPr>
                <w:bCs/>
                <w:sz w:val="22"/>
                <w:lang w:val="lv-LV"/>
              </w:rPr>
              <w:t>Mazlazdiņa</w:t>
            </w:r>
            <w:proofErr w:type="spellEnd"/>
          </w:p>
        </w:tc>
        <w:tc>
          <w:tcPr>
            <w:tcW w:w="7013" w:type="dxa"/>
            <w:gridSpan w:val="2"/>
          </w:tcPr>
          <w:p w14:paraId="5DE3BAEF" w14:textId="77777777" w:rsidR="00FA35AA" w:rsidRPr="00164049" w:rsidRDefault="008E09CC" w:rsidP="00DF1AC2">
            <w:pPr>
              <w:spacing w:line="276" w:lineRule="auto"/>
              <w:jc w:val="both"/>
              <w:rPr>
                <w:sz w:val="22"/>
                <w:lang w:val="lv-LV"/>
              </w:rPr>
            </w:pPr>
            <w:r>
              <w:rPr>
                <w:sz w:val="22"/>
                <w:lang w:val="lv-LV"/>
              </w:rPr>
              <w:t xml:space="preserve">Rīgas Stradiņa universitātes Infrastruktūras departamenta Administratīvo funkciju nodrošināšanas Iepirkumu nodaļas vadītāja </w:t>
            </w:r>
          </w:p>
        </w:tc>
      </w:tr>
      <w:tr w:rsidR="003738BF" w:rsidRPr="00164049" w14:paraId="6F10FAAC" w14:textId="77777777" w:rsidTr="008E09CC">
        <w:trPr>
          <w:trHeight w:val="491"/>
        </w:trPr>
        <w:tc>
          <w:tcPr>
            <w:tcW w:w="3526" w:type="dxa"/>
          </w:tcPr>
          <w:p w14:paraId="53C490B4" w14:textId="77777777" w:rsidR="003738BF" w:rsidRPr="00164049" w:rsidRDefault="008E09CC" w:rsidP="00DF1AC2">
            <w:pPr>
              <w:jc w:val="both"/>
              <w:rPr>
                <w:b/>
                <w:bCs/>
                <w:sz w:val="22"/>
                <w:lang w:val="lv-LV"/>
              </w:rPr>
            </w:pPr>
            <w:r>
              <w:rPr>
                <w:bCs/>
                <w:sz w:val="22"/>
                <w:lang w:val="lv-LV"/>
              </w:rPr>
              <w:t xml:space="preserve">Andis </w:t>
            </w:r>
            <w:proofErr w:type="spellStart"/>
            <w:r>
              <w:rPr>
                <w:bCs/>
                <w:sz w:val="22"/>
                <w:lang w:val="lv-LV"/>
              </w:rPr>
              <w:t>Miončinskis</w:t>
            </w:r>
            <w:proofErr w:type="spellEnd"/>
          </w:p>
          <w:p w14:paraId="36F032AA" w14:textId="77777777" w:rsidR="003738BF" w:rsidRPr="00164049" w:rsidRDefault="003738BF" w:rsidP="00DF1AC2">
            <w:pPr>
              <w:jc w:val="both"/>
              <w:rPr>
                <w:b/>
                <w:bCs/>
                <w:sz w:val="22"/>
                <w:lang w:val="lv-LV"/>
              </w:rPr>
            </w:pPr>
          </w:p>
        </w:tc>
        <w:tc>
          <w:tcPr>
            <w:tcW w:w="7013" w:type="dxa"/>
            <w:gridSpan w:val="2"/>
          </w:tcPr>
          <w:p w14:paraId="37D48577" w14:textId="77777777" w:rsidR="003738BF" w:rsidRPr="00164049" w:rsidRDefault="008E09CC" w:rsidP="00DF1AC2">
            <w:pPr>
              <w:spacing w:line="276" w:lineRule="auto"/>
              <w:jc w:val="both"/>
              <w:rPr>
                <w:b/>
                <w:sz w:val="22"/>
                <w:lang w:val="lv-LV"/>
              </w:rPr>
            </w:pPr>
            <w:r>
              <w:rPr>
                <w:sz w:val="22"/>
                <w:lang w:val="lv-LV"/>
              </w:rPr>
              <w:t>Rīgas Stradiņa universitātes Infrastruktūras departamenta Tehnisko un transporta pakalpojumu nodaļas vadītājs</w:t>
            </w:r>
          </w:p>
        </w:tc>
      </w:tr>
      <w:tr w:rsidR="008E09CC" w:rsidRPr="00164049" w14:paraId="42F57D2B" w14:textId="77777777" w:rsidTr="008E09CC">
        <w:trPr>
          <w:trHeight w:val="491"/>
        </w:trPr>
        <w:tc>
          <w:tcPr>
            <w:tcW w:w="3526" w:type="dxa"/>
          </w:tcPr>
          <w:p w14:paraId="796D8D85" w14:textId="77777777" w:rsidR="008E09CC" w:rsidRDefault="008E09CC" w:rsidP="00DF1AC2">
            <w:pPr>
              <w:jc w:val="both"/>
              <w:rPr>
                <w:bCs/>
                <w:sz w:val="22"/>
                <w:lang w:val="lv-LV"/>
              </w:rPr>
            </w:pPr>
            <w:r>
              <w:rPr>
                <w:bCs/>
                <w:sz w:val="22"/>
                <w:lang w:val="lv-LV"/>
              </w:rPr>
              <w:t xml:space="preserve">Māris Strādnieks </w:t>
            </w:r>
          </w:p>
        </w:tc>
        <w:tc>
          <w:tcPr>
            <w:tcW w:w="7013" w:type="dxa"/>
            <w:gridSpan w:val="2"/>
          </w:tcPr>
          <w:p w14:paraId="7ADB1D07" w14:textId="77777777" w:rsidR="008E09CC" w:rsidRDefault="008E09CC" w:rsidP="00DF1AC2">
            <w:pPr>
              <w:spacing w:line="276" w:lineRule="auto"/>
              <w:jc w:val="both"/>
              <w:rPr>
                <w:sz w:val="22"/>
                <w:lang w:val="lv-LV"/>
              </w:rPr>
            </w:pPr>
            <w:r>
              <w:rPr>
                <w:rStyle w:val="c1"/>
                <w:color w:val="000000"/>
                <w:sz w:val="22"/>
                <w:szCs w:val="22"/>
                <w:lang w:val="lv-LV"/>
              </w:rPr>
              <w:t>Rīgas Tehniskās universitātes galvenā enerģētiķa grupas galvenais enerģētiķis</w:t>
            </w:r>
          </w:p>
        </w:tc>
      </w:tr>
    </w:tbl>
    <w:p w14:paraId="5ECFBC8D" w14:textId="77777777" w:rsidR="003738BF" w:rsidRDefault="003738BF" w:rsidP="003738BF">
      <w:pPr>
        <w:rPr>
          <w:sz w:val="22"/>
          <w:szCs w:val="22"/>
          <w:lang w:val="lv-LV"/>
        </w:rPr>
      </w:pPr>
      <w:r w:rsidRPr="000C0707">
        <w:rPr>
          <w:sz w:val="22"/>
          <w:szCs w:val="22"/>
          <w:lang w:val="lv-LV"/>
        </w:rPr>
        <w:t>Komisija izveid</w:t>
      </w:r>
      <w:r>
        <w:rPr>
          <w:sz w:val="22"/>
          <w:szCs w:val="22"/>
          <w:lang w:val="lv-LV"/>
        </w:rPr>
        <w:t xml:space="preserve">ota ar RTU finanšu prorektora </w:t>
      </w:r>
      <w:r w:rsidR="008E09CC">
        <w:rPr>
          <w:sz w:val="22"/>
          <w:szCs w:val="22"/>
          <w:lang w:val="lv-LV"/>
        </w:rPr>
        <w:t>09</w:t>
      </w:r>
      <w:r>
        <w:rPr>
          <w:sz w:val="22"/>
          <w:szCs w:val="22"/>
          <w:lang w:val="lv-LV"/>
        </w:rPr>
        <w:t>.0</w:t>
      </w:r>
      <w:r w:rsidR="008E09CC">
        <w:rPr>
          <w:sz w:val="22"/>
          <w:szCs w:val="22"/>
          <w:lang w:val="lv-LV"/>
        </w:rPr>
        <w:t>4</w:t>
      </w:r>
      <w:r w:rsidR="00461749">
        <w:rPr>
          <w:sz w:val="22"/>
          <w:szCs w:val="22"/>
          <w:lang w:val="lv-LV"/>
        </w:rPr>
        <w:t>.201</w:t>
      </w:r>
      <w:r w:rsidR="00FA35AA">
        <w:rPr>
          <w:sz w:val="22"/>
          <w:szCs w:val="22"/>
          <w:lang w:val="lv-LV"/>
        </w:rPr>
        <w:t>8</w:t>
      </w:r>
      <w:r w:rsidR="00461749">
        <w:rPr>
          <w:sz w:val="22"/>
          <w:szCs w:val="22"/>
          <w:lang w:val="lv-LV"/>
        </w:rPr>
        <w:t>. rīkojumu Nr. 03000-1.2/</w:t>
      </w:r>
      <w:r w:rsidR="008E09CC">
        <w:rPr>
          <w:sz w:val="22"/>
          <w:szCs w:val="22"/>
          <w:lang w:val="lv-LV"/>
        </w:rPr>
        <w:t>41</w:t>
      </w:r>
    </w:p>
    <w:p w14:paraId="62815692" w14:textId="77777777" w:rsidR="00A9423F" w:rsidRDefault="00A9423F" w:rsidP="003738BF">
      <w:pPr>
        <w:rPr>
          <w:sz w:val="22"/>
          <w:szCs w:val="22"/>
          <w:lang w:val="lv-LV"/>
        </w:rPr>
      </w:pPr>
    </w:p>
    <w:p w14:paraId="16E307B7" w14:textId="77777777" w:rsidR="00A9423F" w:rsidRDefault="003738BF" w:rsidP="003738BF">
      <w:pPr>
        <w:jc w:val="both"/>
        <w:rPr>
          <w:sz w:val="22"/>
          <w:szCs w:val="22"/>
          <w:lang w:val="lv-LV"/>
        </w:rPr>
      </w:pPr>
      <w:r w:rsidRPr="00F97E30">
        <w:rPr>
          <w:sz w:val="22"/>
          <w:szCs w:val="22"/>
          <w:lang w:val="lv-LV"/>
        </w:rPr>
        <w:t>Sēdi vada</w:t>
      </w:r>
      <w:r w:rsidR="00A9423F">
        <w:rPr>
          <w:sz w:val="22"/>
          <w:szCs w:val="22"/>
          <w:lang w:val="lv-LV"/>
        </w:rPr>
        <w:t xml:space="preserve">: </w:t>
      </w:r>
      <w:proofErr w:type="spellStart"/>
      <w:r w:rsidR="00A9423F">
        <w:rPr>
          <w:sz w:val="22"/>
          <w:szCs w:val="22"/>
          <w:lang w:val="lv-LV"/>
        </w:rPr>
        <w:t>M.Briedis</w:t>
      </w:r>
      <w:proofErr w:type="spellEnd"/>
    </w:p>
    <w:p w14:paraId="1EABC7CE" w14:textId="77777777" w:rsidR="003738BF" w:rsidRDefault="00A9423F" w:rsidP="003738BF">
      <w:pPr>
        <w:jc w:val="both"/>
        <w:rPr>
          <w:sz w:val="22"/>
          <w:szCs w:val="22"/>
          <w:lang w:val="lv-LV"/>
        </w:rPr>
      </w:pPr>
      <w:r>
        <w:rPr>
          <w:sz w:val="22"/>
          <w:szCs w:val="22"/>
          <w:lang w:val="lv-LV"/>
        </w:rPr>
        <w:t xml:space="preserve">Sēdi </w:t>
      </w:r>
      <w:r w:rsidR="003738BF" w:rsidRPr="00F97E30">
        <w:rPr>
          <w:sz w:val="22"/>
          <w:szCs w:val="22"/>
          <w:lang w:val="lv-LV"/>
        </w:rPr>
        <w:t xml:space="preserve">protokolē: </w:t>
      </w:r>
      <w:proofErr w:type="spellStart"/>
      <w:r w:rsidR="00901F7E">
        <w:rPr>
          <w:sz w:val="22"/>
          <w:szCs w:val="22"/>
          <w:lang w:val="lv-LV"/>
        </w:rPr>
        <w:t>I.Benga</w:t>
      </w:r>
      <w:proofErr w:type="spellEnd"/>
    </w:p>
    <w:p w14:paraId="3F1CF8E3" w14:textId="77777777" w:rsidR="003738BF" w:rsidRPr="005400EE" w:rsidRDefault="003738BF" w:rsidP="003738BF">
      <w:pPr>
        <w:jc w:val="both"/>
        <w:rPr>
          <w:sz w:val="22"/>
          <w:szCs w:val="22"/>
          <w:lang w:val="lv-LV"/>
        </w:rPr>
      </w:pPr>
    </w:p>
    <w:p w14:paraId="5584E824" w14:textId="77777777" w:rsidR="00A9423F" w:rsidRDefault="004849CB" w:rsidP="00A9423F">
      <w:pPr>
        <w:jc w:val="both"/>
        <w:rPr>
          <w:b/>
          <w:bCs/>
          <w:sz w:val="22"/>
          <w:szCs w:val="22"/>
          <w:lang w:val="lv-LV"/>
        </w:rPr>
      </w:pPr>
      <w:r w:rsidRPr="00CC4F93">
        <w:rPr>
          <w:b/>
          <w:bCs/>
          <w:sz w:val="22"/>
          <w:szCs w:val="22"/>
          <w:lang w:val="lv-LV"/>
        </w:rPr>
        <w:t xml:space="preserve">Darba kārtībā: </w:t>
      </w:r>
    </w:p>
    <w:p w14:paraId="66CA9873" w14:textId="77777777" w:rsidR="00C6365E" w:rsidRDefault="00A9423F" w:rsidP="00A9423F">
      <w:pPr>
        <w:jc w:val="both"/>
        <w:rPr>
          <w:sz w:val="22"/>
          <w:szCs w:val="22"/>
          <w:lang w:val="lv-LV"/>
        </w:rPr>
      </w:pPr>
      <w:r>
        <w:rPr>
          <w:sz w:val="22"/>
          <w:szCs w:val="22"/>
          <w:lang w:val="lv-LV"/>
        </w:rPr>
        <w:t xml:space="preserve">Atbilžu sniegšana uz iespējamā pretendenta uzdotajiem jautājumiem. </w:t>
      </w:r>
    </w:p>
    <w:p w14:paraId="054758C9" w14:textId="77777777" w:rsidR="00A9423F" w:rsidRDefault="00A9423F" w:rsidP="00A9423F">
      <w:pPr>
        <w:jc w:val="both"/>
        <w:rPr>
          <w:sz w:val="22"/>
          <w:szCs w:val="22"/>
          <w:lang w:val="lv-LV"/>
        </w:rPr>
      </w:pPr>
    </w:p>
    <w:p w14:paraId="1D25C4CE" w14:textId="77777777" w:rsidR="00B247DE" w:rsidRDefault="00A9423F" w:rsidP="00A9423F">
      <w:pPr>
        <w:jc w:val="both"/>
        <w:rPr>
          <w:sz w:val="22"/>
          <w:szCs w:val="22"/>
          <w:lang w:val="lv-LV"/>
        </w:rPr>
      </w:pPr>
      <w:r>
        <w:rPr>
          <w:sz w:val="22"/>
          <w:szCs w:val="22"/>
          <w:lang w:val="lv-LV"/>
        </w:rPr>
        <w:t>Iepirkuma komisijas priekšsēdētājs</w:t>
      </w:r>
      <w:r w:rsidR="00B247DE">
        <w:rPr>
          <w:sz w:val="22"/>
          <w:szCs w:val="22"/>
          <w:lang w:val="lv-LV"/>
        </w:rPr>
        <w:t xml:space="preserve"> M. Briedis </w:t>
      </w:r>
      <w:r>
        <w:rPr>
          <w:sz w:val="22"/>
          <w:szCs w:val="22"/>
          <w:lang w:val="lv-LV"/>
        </w:rPr>
        <w:t xml:space="preserve">informē, ka 2018.gada </w:t>
      </w:r>
      <w:r w:rsidR="00B247DE">
        <w:rPr>
          <w:sz w:val="22"/>
          <w:szCs w:val="22"/>
          <w:lang w:val="lv-LV"/>
        </w:rPr>
        <w:t xml:space="preserve">16.aprīlī Elektronisko iepirkumu sistēmā ir saņemti iespējamā pretendenta jautājumi. Atbilžu sniegšanas termiņš – 21.04.2018. </w:t>
      </w:r>
    </w:p>
    <w:p w14:paraId="4CFBC5A3" w14:textId="77777777" w:rsidR="00B247DE" w:rsidRDefault="00B247DE" w:rsidP="00A9423F">
      <w:pPr>
        <w:jc w:val="both"/>
        <w:rPr>
          <w:sz w:val="22"/>
          <w:szCs w:val="22"/>
          <w:lang w:val="lv-LV"/>
        </w:rPr>
      </w:pPr>
      <w:r>
        <w:rPr>
          <w:sz w:val="22"/>
          <w:szCs w:val="22"/>
          <w:lang w:val="lv-LV"/>
        </w:rPr>
        <w:t xml:space="preserve">Iepirkuma komisija izskata jautājumus un nolemj sniegt šādas atbildes: </w:t>
      </w:r>
    </w:p>
    <w:p w14:paraId="71D9DDE5" w14:textId="77777777" w:rsidR="00C61902" w:rsidRPr="00F71747" w:rsidRDefault="00B247DE" w:rsidP="00A9423F">
      <w:pPr>
        <w:jc w:val="both"/>
        <w:rPr>
          <w:b/>
          <w:sz w:val="22"/>
          <w:szCs w:val="22"/>
          <w:lang w:val="lv-LV"/>
        </w:rPr>
      </w:pPr>
      <w:r w:rsidRPr="00C61902">
        <w:rPr>
          <w:b/>
          <w:sz w:val="22"/>
          <w:szCs w:val="22"/>
          <w:lang w:val="lv-LV"/>
        </w:rPr>
        <w:t xml:space="preserve">1.Jautājums. </w:t>
      </w:r>
      <w:r w:rsidR="00C61902" w:rsidRPr="00C61902">
        <w:rPr>
          <w:sz w:val="22"/>
          <w:szCs w:val="22"/>
          <w:lang w:val="lv-LV"/>
        </w:rPr>
        <w:t xml:space="preserve">Vai tiešām universitātes uzņemsies cenas svārstību risku, kas varētu būt samērā būtiskas, ņemot vērā </w:t>
      </w:r>
      <w:proofErr w:type="spellStart"/>
      <w:r w:rsidR="00C61902" w:rsidRPr="00C61902">
        <w:rPr>
          <w:sz w:val="22"/>
          <w:szCs w:val="22"/>
          <w:lang w:val="lv-LV"/>
        </w:rPr>
        <w:t>Norbalt</w:t>
      </w:r>
      <w:proofErr w:type="spellEnd"/>
      <w:r w:rsidR="00C61902" w:rsidRPr="00C61902">
        <w:rPr>
          <w:sz w:val="22"/>
          <w:szCs w:val="22"/>
          <w:lang w:val="lv-LV"/>
        </w:rPr>
        <w:t xml:space="preserve"> rekonstrukcijas darbus rudenī? Kopsapulcē ar tirgotājiem, šis tikai apspriests un atzīts par visriskantāko un tas atspoguļojas gan nākotnes cenu prognozēs, gan esošajās cenās 2018. gada aizvadītajos mēnešo</w:t>
      </w:r>
      <w:r w:rsidR="00C61902">
        <w:rPr>
          <w:sz w:val="22"/>
          <w:szCs w:val="22"/>
          <w:lang w:val="lv-LV"/>
        </w:rPr>
        <w:t>s.</w:t>
      </w:r>
    </w:p>
    <w:p w14:paraId="4E2298AB" w14:textId="2630C0DE" w:rsidR="00B247DE" w:rsidRPr="00F71747" w:rsidRDefault="00B247DE" w:rsidP="00A9423F">
      <w:pPr>
        <w:jc w:val="both"/>
        <w:rPr>
          <w:b/>
          <w:sz w:val="22"/>
          <w:szCs w:val="22"/>
          <w:lang w:val="lv-LV"/>
        </w:rPr>
      </w:pPr>
      <w:r w:rsidRPr="00C61902">
        <w:rPr>
          <w:b/>
          <w:sz w:val="22"/>
          <w:szCs w:val="22"/>
          <w:lang w:val="lv-LV"/>
        </w:rPr>
        <w:t>1.Atbilde</w:t>
      </w:r>
      <w:r w:rsidR="00C61902">
        <w:rPr>
          <w:b/>
          <w:sz w:val="22"/>
          <w:szCs w:val="22"/>
          <w:lang w:val="lv-LV"/>
        </w:rPr>
        <w:t xml:space="preserve">. </w:t>
      </w:r>
      <w:r w:rsidR="00C61902" w:rsidRPr="00E824CF">
        <w:rPr>
          <w:sz w:val="22"/>
          <w:szCs w:val="22"/>
          <w:lang w:val="lv-LV"/>
        </w:rPr>
        <w:t>Sagatavojot iepirkuma nolikumu</w:t>
      </w:r>
      <w:r w:rsidR="00CE3F17">
        <w:rPr>
          <w:sz w:val="22"/>
          <w:szCs w:val="22"/>
          <w:lang w:val="lv-LV"/>
        </w:rPr>
        <w:t xml:space="preserve"> </w:t>
      </w:r>
      <w:r w:rsidR="00E824CF" w:rsidRPr="00E824CF">
        <w:rPr>
          <w:sz w:val="22"/>
          <w:szCs w:val="22"/>
          <w:lang w:val="lv-LV"/>
        </w:rPr>
        <w:t>tika vērtēt</w:t>
      </w:r>
      <w:r w:rsidR="00F71747">
        <w:rPr>
          <w:sz w:val="22"/>
          <w:szCs w:val="22"/>
          <w:lang w:val="lv-LV"/>
        </w:rPr>
        <w:t>i</w:t>
      </w:r>
      <w:r w:rsidR="00E824CF" w:rsidRPr="00E824CF">
        <w:rPr>
          <w:sz w:val="22"/>
          <w:szCs w:val="22"/>
          <w:lang w:val="lv-LV"/>
        </w:rPr>
        <w:t xml:space="preserve"> </w:t>
      </w:r>
      <w:r w:rsidR="00C61902" w:rsidRPr="00E824CF">
        <w:rPr>
          <w:sz w:val="22"/>
          <w:szCs w:val="22"/>
          <w:lang w:val="lv-LV"/>
        </w:rPr>
        <w:t>un ņ</w:t>
      </w:r>
      <w:r w:rsidR="00E824CF" w:rsidRPr="00E824CF">
        <w:rPr>
          <w:sz w:val="22"/>
          <w:szCs w:val="22"/>
          <w:lang w:val="lv-LV"/>
        </w:rPr>
        <w:t>emt</w:t>
      </w:r>
      <w:r w:rsidR="00F71747">
        <w:rPr>
          <w:sz w:val="22"/>
          <w:szCs w:val="22"/>
          <w:lang w:val="lv-LV"/>
        </w:rPr>
        <w:t>i</w:t>
      </w:r>
      <w:r w:rsidR="00C61902" w:rsidRPr="00E824CF">
        <w:rPr>
          <w:sz w:val="22"/>
          <w:szCs w:val="22"/>
          <w:lang w:val="lv-LV"/>
        </w:rPr>
        <w:t xml:space="preserve"> vērā</w:t>
      </w:r>
      <w:r w:rsidR="00F71747">
        <w:rPr>
          <w:sz w:val="22"/>
          <w:szCs w:val="22"/>
          <w:lang w:val="lv-LV"/>
        </w:rPr>
        <w:t xml:space="preserve"> dažādi faktori - ne tikai</w:t>
      </w:r>
      <w:r w:rsidR="00C61902" w:rsidRPr="00E824CF">
        <w:rPr>
          <w:sz w:val="22"/>
          <w:szCs w:val="22"/>
          <w:lang w:val="lv-LV"/>
        </w:rPr>
        <w:t xml:space="preserve">  sezonālās</w:t>
      </w:r>
      <w:r w:rsidR="00E824CF" w:rsidRPr="00E824CF">
        <w:rPr>
          <w:sz w:val="22"/>
          <w:szCs w:val="22"/>
          <w:lang w:val="lv-LV"/>
        </w:rPr>
        <w:t xml:space="preserve"> elektroenerģijas</w:t>
      </w:r>
      <w:r w:rsidR="00C61902" w:rsidRPr="00E824CF">
        <w:rPr>
          <w:sz w:val="22"/>
          <w:szCs w:val="22"/>
          <w:lang w:val="lv-LV"/>
        </w:rPr>
        <w:t xml:space="preserve"> cenu svārstības, </w:t>
      </w:r>
      <w:r w:rsidR="00F71747">
        <w:rPr>
          <w:sz w:val="22"/>
          <w:szCs w:val="22"/>
          <w:lang w:val="lv-LV"/>
        </w:rPr>
        <w:t>bet arī</w:t>
      </w:r>
      <w:r w:rsidR="00C61902" w:rsidRPr="00E824CF">
        <w:rPr>
          <w:sz w:val="22"/>
          <w:szCs w:val="22"/>
          <w:lang w:val="lv-LV"/>
        </w:rPr>
        <w:t xml:space="preserve"> iepriekšējo periodu pieredz</w:t>
      </w:r>
      <w:r w:rsidR="00E824CF" w:rsidRPr="00E824CF">
        <w:rPr>
          <w:sz w:val="22"/>
          <w:szCs w:val="22"/>
          <w:lang w:val="lv-LV"/>
        </w:rPr>
        <w:t>e</w:t>
      </w:r>
      <w:r w:rsidR="00C61902" w:rsidRPr="00E824CF">
        <w:rPr>
          <w:sz w:val="22"/>
          <w:szCs w:val="22"/>
          <w:lang w:val="lv-LV"/>
        </w:rPr>
        <w:t>,</w:t>
      </w:r>
      <w:r w:rsidR="00FF1D58">
        <w:rPr>
          <w:sz w:val="22"/>
          <w:szCs w:val="22"/>
          <w:lang w:val="lv-LV"/>
        </w:rPr>
        <w:t xml:space="preserve"> elektroenerģijas patēriņa struktūra,</w:t>
      </w:r>
      <w:r w:rsidR="00C61902" w:rsidRPr="00E824CF">
        <w:rPr>
          <w:sz w:val="22"/>
          <w:szCs w:val="22"/>
          <w:lang w:val="lv-LV"/>
        </w:rPr>
        <w:t xml:space="preserve"> </w:t>
      </w:r>
      <w:r w:rsidR="00F71747">
        <w:rPr>
          <w:sz w:val="22"/>
          <w:szCs w:val="22"/>
          <w:lang w:val="lv-LV"/>
        </w:rPr>
        <w:t>kā</w:t>
      </w:r>
      <w:r w:rsidR="00C61902" w:rsidRPr="00E824CF">
        <w:rPr>
          <w:sz w:val="22"/>
          <w:szCs w:val="22"/>
          <w:lang w:val="lv-LV"/>
        </w:rPr>
        <w:t xml:space="preserve"> arī </w:t>
      </w:r>
      <w:r w:rsidR="00F71747">
        <w:rPr>
          <w:sz w:val="22"/>
          <w:szCs w:val="22"/>
          <w:lang w:val="lv-LV"/>
        </w:rPr>
        <w:t xml:space="preserve">- </w:t>
      </w:r>
      <w:r w:rsidR="00C61902" w:rsidRPr="00E824CF">
        <w:rPr>
          <w:sz w:val="22"/>
          <w:szCs w:val="22"/>
          <w:lang w:val="lv-LV"/>
        </w:rPr>
        <w:t>iespējamās nākotnes perspektīvas</w:t>
      </w:r>
      <w:r w:rsidR="00E824CF">
        <w:rPr>
          <w:sz w:val="22"/>
          <w:szCs w:val="22"/>
          <w:lang w:val="lv-LV"/>
        </w:rPr>
        <w:t xml:space="preserve">. Tāpat, </w:t>
      </w:r>
      <w:r w:rsidR="00C61902" w:rsidRPr="00E824CF">
        <w:rPr>
          <w:sz w:val="22"/>
          <w:szCs w:val="22"/>
          <w:lang w:val="lv-LV"/>
        </w:rPr>
        <w:t>uzklausot</w:t>
      </w:r>
      <w:r w:rsidR="00E824CF" w:rsidRPr="00E824CF">
        <w:rPr>
          <w:sz w:val="22"/>
          <w:szCs w:val="22"/>
          <w:lang w:val="lv-LV"/>
        </w:rPr>
        <w:t xml:space="preserve"> </w:t>
      </w:r>
      <w:r w:rsidR="00C61902" w:rsidRPr="00E824CF">
        <w:rPr>
          <w:sz w:val="22"/>
          <w:szCs w:val="22"/>
          <w:lang w:val="lv-LV"/>
        </w:rPr>
        <w:t xml:space="preserve">Rīgas Tehniskās universitātes eksperta </w:t>
      </w:r>
      <w:r w:rsidR="009803E6">
        <w:rPr>
          <w:sz w:val="22"/>
          <w:szCs w:val="22"/>
          <w:lang w:val="lv-LV"/>
        </w:rPr>
        <w:t xml:space="preserve"> - Enerģētikas institūta vadošās pētnieces Lailas Zemītes </w:t>
      </w:r>
      <w:r w:rsidR="00C61902" w:rsidRPr="00E824CF">
        <w:rPr>
          <w:sz w:val="22"/>
          <w:szCs w:val="22"/>
          <w:lang w:val="lv-LV"/>
        </w:rPr>
        <w:t>viedokli</w:t>
      </w:r>
      <w:r w:rsidR="00E824CF" w:rsidRPr="00E824CF">
        <w:rPr>
          <w:sz w:val="22"/>
          <w:szCs w:val="22"/>
          <w:lang w:val="lv-LV"/>
        </w:rPr>
        <w:t xml:space="preserve">, </w:t>
      </w:r>
      <w:r w:rsidR="00E824CF">
        <w:rPr>
          <w:sz w:val="22"/>
          <w:szCs w:val="22"/>
          <w:lang w:val="lv-LV"/>
        </w:rPr>
        <w:t>iepirkuma komisija</w:t>
      </w:r>
      <w:r w:rsidR="00C61902" w:rsidRPr="00E824CF">
        <w:rPr>
          <w:sz w:val="22"/>
          <w:szCs w:val="22"/>
          <w:lang w:val="lv-LV"/>
        </w:rPr>
        <w:t xml:space="preserve"> </w:t>
      </w:r>
      <w:r w:rsidR="00CE3F17">
        <w:rPr>
          <w:sz w:val="22"/>
          <w:szCs w:val="22"/>
          <w:lang w:val="lv-LV"/>
        </w:rPr>
        <w:t>no</w:t>
      </w:r>
      <w:r w:rsidR="00C61902" w:rsidRPr="00E824CF">
        <w:rPr>
          <w:sz w:val="22"/>
          <w:szCs w:val="22"/>
          <w:lang w:val="lv-LV"/>
        </w:rPr>
        <w:t xml:space="preserve">lēma </w:t>
      </w:r>
      <w:r w:rsidR="00E824CF" w:rsidRPr="00E824CF">
        <w:rPr>
          <w:sz w:val="22"/>
          <w:szCs w:val="22"/>
          <w:lang w:val="lv-LV"/>
        </w:rPr>
        <w:t>elektroenerģiju pirkt saskaņā ar</w:t>
      </w:r>
      <w:r w:rsidR="00E824CF">
        <w:rPr>
          <w:sz w:val="22"/>
          <w:szCs w:val="22"/>
          <w:lang w:val="lv-LV"/>
        </w:rPr>
        <w:t xml:space="preserve"> </w:t>
      </w:r>
      <w:proofErr w:type="spellStart"/>
      <w:r w:rsidR="00E824CF">
        <w:rPr>
          <w:sz w:val="22"/>
          <w:szCs w:val="22"/>
          <w:lang w:val="lv-LV"/>
        </w:rPr>
        <w:t>elektronenerģijas</w:t>
      </w:r>
      <w:proofErr w:type="spellEnd"/>
      <w:r w:rsidR="00E824CF" w:rsidRPr="00E824CF">
        <w:rPr>
          <w:sz w:val="22"/>
          <w:szCs w:val="22"/>
          <w:lang w:val="lv-LV"/>
        </w:rPr>
        <w:t xml:space="preserve"> biržas cen</w:t>
      </w:r>
      <w:r w:rsidR="00E824CF">
        <w:rPr>
          <w:sz w:val="22"/>
          <w:szCs w:val="22"/>
          <w:lang w:val="lv-LV"/>
        </w:rPr>
        <w:t>u</w:t>
      </w:r>
      <w:r w:rsidR="00FF1D58">
        <w:rPr>
          <w:sz w:val="22"/>
          <w:szCs w:val="22"/>
          <w:lang w:val="lv-LV"/>
        </w:rPr>
        <w:t xml:space="preserve">, jo </w:t>
      </w:r>
      <w:r w:rsidR="00CE3F17">
        <w:rPr>
          <w:sz w:val="22"/>
          <w:szCs w:val="22"/>
          <w:lang w:val="lv-LV"/>
        </w:rPr>
        <w:t>atbilstoši eksperta sniegtajam pamatojumam,</w:t>
      </w:r>
      <w:r w:rsidR="00FF1D58">
        <w:rPr>
          <w:sz w:val="22"/>
          <w:szCs w:val="22"/>
          <w:lang w:val="lv-LV"/>
        </w:rPr>
        <w:t xml:space="preserve"> ilgtermiņā tas ir ekonomiski </w:t>
      </w:r>
      <w:r w:rsidR="00F71747">
        <w:rPr>
          <w:sz w:val="22"/>
          <w:szCs w:val="22"/>
          <w:lang w:val="lv-LV"/>
        </w:rPr>
        <w:t xml:space="preserve">izdevīgāk. </w:t>
      </w:r>
    </w:p>
    <w:p w14:paraId="2047C957" w14:textId="77777777" w:rsidR="00E824CF" w:rsidRPr="00CC4F93" w:rsidRDefault="00E824CF" w:rsidP="00A9423F">
      <w:pPr>
        <w:jc w:val="both"/>
        <w:rPr>
          <w:sz w:val="22"/>
          <w:szCs w:val="22"/>
          <w:lang w:val="lv-LV"/>
        </w:rPr>
      </w:pPr>
    </w:p>
    <w:p w14:paraId="7D03D3B0" w14:textId="1EBC8659" w:rsidR="00B247DE" w:rsidRPr="00F71747" w:rsidRDefault="00B247DE" w:rsidP="00B247DE">
      <w:pPr>
        <w:jc w:val="both"/>
        <w:rPr>
          <w:b/>
          <w:sz w:val="22"/>
          <w:szCs w:val="22"/>
          <w:lang w:val="lv-LV"/>
        </w:rPr>
      </w:pPr>
      <w:r w:rsidRPr="00E824CF">
        <w:rPr>
          <w:b/>
          <w:sz w:val="22"/>
          <w:szCs w:val="22"/>
          <w:lang w:val="lv-LV"/>
        </w:rPr>
        <w:t xml:space="preserve">2.Jautājums. </w:t>
      </w:r>
      <w:r w:rsidR="00C61902" w:rsidRPr="00C61902">
        <w:rPr>
          <w:sz w:val="22"/>
          <w:szCs w:val="22"/>
          <w:lang w:val="lv-LV"/>
        </w:rPr>
        <w:t xml:space="preserve">Lūdzam koriģēt līguma </w:t>
      </w:r>
      <w:proofErr w:type="spellStart"/>
      <w:r w:rsidR="00C61902" w:rsidRPr="00C61902">
        <w:rPr>
          <w:sz w:val="22"/>
          <w:szCs w:val="22"/>
          <w:lang w:val="lv-LV"/>
        </w:rPr>
        <w:t>drafta</w:t>
      </w:r>
      <w:proofErr w:type="spellEnd"/>
      <w:r w:rsidR="00C61902" w:rsidRPr="00C61902">
        <w:rPr>
          <w:sz w:val="22"/>
          <w:szCs w:val="22"/>
          <w:lang w:val="lv-LV"/>
        </w:rPr>
        <w:t xml:space="preserve"> 7.punktu, ka konkursa uzvarētājs var vienoties, vai universitātes </w:t>
      </w:r>
      <w:r w:rsidR="00BE2035" w:rsidRPr="00C61902">
        <w:rPr>
          <w:sz w:val="22"/>
          <w:szCs w:val="22"/>
          <w:lang w:val="lv-LV"/>
        </w:rPr>
        <w:t>deleģē</w:t>
      </w:r>
      <w:r w:rsidR="00C61902" w:rsidRPr="00C61902">
        <w:rPr>
          <w:sz w:val="22"/>
          <w:szCs w:val="22"/>
          <w:lang w:val="lv-LV"/>
        </w:rPr>
        <w:t xml:space="preserve"> tirgotāju, vai pašas norēķinās ar Sistēmas operatoru par pakalpojumiem un OIK, jo, ja tiek </w:t>
      </w:r>
      <w:r w:rsidR="00BE2035" w:rsidRPr="00C61902">
        <w:rPr>
          <w:sz w:val="22"/>
          <w:szCs w:val="22"/>
          <w:lang w:val="lv-LV"/>
        </w:rPr>
        <w:t>deleģēts</w:t>
      </w:r>
      <w:r w:rsidR="00C61902" w:rsidRPr="00C61902">
        <w:rPr>
          <w:sz w:val="22"/>
          <w:szCs w:val="22"/>
          <w:lang w:val="lv-LV"/>
        </w:rPr>
        <w:t xml:space="preserve"> tirgotājs, tas palielina tirgotāja naudas resursu izmaksas, līdz ar to gala cenu un piedāvājumu. Cik zināms, pārsvarā valsts iestādes par sadales pakalpojumiem, OIK norēķinās pa taisno ar sadales sistēmas operatoru (AS Sadales tīkls). Šis punkts šobrīd liedz piedalīties pēc iespējas vairāk tirgotājiem un samazina iespēju saņemt izdevīgākos piedāvājumus.</w:t>
      </w:r>
    </w:p>
    <w:p w14:paraId="16DCF2E9" w14:textId="77777777" w:rsidR="00FF1D58" w:rsidRPr="00F71747" w:rsidRDefault="00B247DE" w:rsidP="00B247DE">
      <w:pPr>
        <w:jc w:val="both"/>
        <w:rPr>
          <w:b/>
          <w:sz w:val="22"/>
          <w:szCs w:val="22"/>
          <w:lang w:val="lv-LV"/>
        </w:rPr>
      </w:pPr>
      <w:r w:rsidRPr="00E824CF">
        <w:rPr>
          <w:b/>
          <w:sz w:val="22"/>
          <w:szCs w:val="22"/>
          <w:lang w:val="lv-LV"/>
        </w:rPr>
        <w:t>2.Atbilde</w:t>
      </w:r>
      <w:r w:rsidR="00FF1D58">
        <w:rPr>
          <w:b/>
          <w:sz w:val="22"/>
          <w:szCs w:val="22"/>
          <w:lang w:val="lv-LV"/>
        </w:rPr>
        <w:t>.</w:t>
      </w:r>
      <w:r w:rsidR="00F71747">
        <w:rPr>
          <w:b/>
          <w:sz w:val="22"/>
          <w:szCs w:val="22"/>
          <w:lang w:val="lv-LV"/>
        </w:rPr>
        <w:t xml:space="preserve"> </w:t>
      </w:r>
      <w:r w:rsidR="00FF1D58">
        <w:rPr>
          <w:sz w:val="22"/>
          <w:szCs w:val="22"/>
          <w:lang w:val="lv-LV"/>
        </w:rPr>
        <w:t xml:space="preserve">Pasūtītājs </w:t>
      </w:r>
      <w:r w:rsidR="00FF1D58" w:rsidRPr="00FF1D58">
        <w:rPr>
          <w:sz w:val="22"/>
          <w:szCs w:val="22"/>
          <w:lang w:val="lv-LV"/>
        </w:rPr>
        <w:t xml:space="preserve">neizskata iespēju grozīt vai papildināt līguma </w:t>
      </w:r>
      <w:r w:rsidR="00FF1D58">
        <w:rPr>
          <w:sz w:val="22"/>
          <w:szCs w:val="22"/>
          <w:lang w:val="lv-LV"/>
        </w:rPr>
        <w:t>projekta 7.punktu, jo tas ir sagatavots atbilstoši Publisko iepirkumu likumam un ņemot vērā</w:t>
      </w:r>
      <w:r w:rsidR="00F71747">
        <w:rPr>
          <w:sz w:val="22"/>
          <w:szCs w:val="22"/>
          <w:lang w:val="lv-LV"/>
        </w:rPr>
        <w:t xml:space="preserve"> pasūtītāja</w:t>
      </w:r>
      <w:r w:rsidR="00FF1D58">
        <w:rPr>
          <w:sz w:val="22"/>
          <w:szCs w:val="22"/>
          <w:lang w:val="lv-LV"/>
        </w:rPr>
        <w:t xml:space="preserve"> vajadzībām atbilstoš</w:t>
      </w:r>
      <w:r w:rsidR="00F71747">
        <w:rPr>
          <w:sz w:val="22"/>
          <w:szCs w:val="22"/>
          <w:lang w:val="lv-LV"/>
        </w:rPr>
        <w:t>āko</w:t>
      </w:r>
      <w:r w:rsidR="00FF1D58">
        <w:rPr>
          <w:sz w:val="22"/>
          <w:szCs w:val="22"/>
          <w:lang w:val="lv-LV"/>
        </w:rPr>
        <w:t xml:space="preserve"> līguma administrēšanas modeli. </w:t>
      </w:r>
    </w:p>
    <w:p w14:paraId="355FA4BE" w14:textId="77777777" w:rsidR="00B247DE" w:rsidRDefault="00B247DE" w:rsidP="00B247DE">
      <w:pPr>
        <w:jc w:val="both"/>
        <w:rPr>
          <w:sz w:val="22"/>
          <w:szCs w:val="22"/>
          <w:lang w:val="lv-LV"/>
        </w:rPr>
      </w:pPr>
    </w:p>
    <w:p w14:paraId="313FED88" w14:textId="77777777" w:rsidR="00B247DE" w:rsidRDefault="00B247DE" w:rsidP="00B247DE">
      <w:pPr>
        <w:jc w:val="both"/>
        <w:rPr>
          <w:sz w:val="22"/>
          <w:szCs w:val="22"/>
          <w:lang w:val="lv-LV"/>
        </w:rPr>
      </w:pPr>
      <w:r w:rsidRPr="004D74CC">
        <w:rPr>
          <w:b/>
          <w:sz w:val="22"/>
          <w:szCs w:val="22"/>
          <w:lang w:val="lv-LV"/>
        </w:rPr>
        <w:lastRenderedPageBreak/>
        <w:t>3.Jautājums.</w:t>
      </w:r>
      <w:r>
        <w:rPr>
          <w:sz w:val="22"/>
          <w:szCs w:val="22"/>
          <w:lang w:val="lv-LV"/>
        </w:rPr>
        <w:t xml:space="preserve"> </w:t>
      </w:r>
      <w:r w:rsidR="00C61902" w:rsidRPr="00C61902">
        <w:rPr>
          <w:sz w:val="22"/>
          <w:szCs w:val="22"/>
          <w:lang w:val="lv-LV"/>
        </w:rPr>
        <w:t>Vēlamies vērst uzmanību, ka nolikuma 5.6. punktā ir, iespējams, kļūda. Tajā norādīts, ka piedāvājuma cena jānorāda ar 5 zīmēm aiz komata, bet tā kā pieprasītā</w:t>
      </w:r>
      <w:r w:rsidR="00C61902" w:rsidRPr="004D74CC">
        <w:rPr>
          <w:sz w:val="22"/>
          <w:szCs w:val="22"/>
          <w:lang w:val="lv-LV"/>
        </w:rPr>
        <w:t xml:space="preserve"> cena ir par </w:t>
      </w:r>
      <w:proofErr w:type="spellStart"/>
      <w:r w:rsidR="00C61902" w:rsidRPr="004D74CC">
        <w:rPr>
          <w:sz w:val="22"/>
          <w:szCs w:val="22"/>
          <w:lang w:val="lv-LV"/>
        </w:rPr>
        <w:t>MWh</w:t>
      </w:r>
      <w:proofErr w:type="spellEnd"/>
      <w:r w:rsidR="00C61902" w:rsidRPr="004D74CC">
        <w:rPr>
          <w:sz w:val="22"/>
          <w:szCs w:val="22"/>
          <w:lang w:val="lv-LV"/>
        </w:rPr>
        <w:t xml:space="preserve">, uzskatām, ka korekti būtu norādīt cenu ar divām zīmēm aiz komata, nevis ar piecām, kas parasti ir gadījumos, kad jānorāda cena par </w:t>
      </w:r>
      <w:proofErr w:type="spellStart"/>
      <w:r w:rsidR="00C61902" w:rsidRPr="004D74CC">
        <w:rPr>
          <w:sz w:val="22"/>
          <w:szCs w:val="22"/>
          <w:lang w:val="lv-LV"/>
        </w:rPr>
        <w:t>kWh</w:t>
      </w:r>
      <w:proofErr w:type="spellEnd"/>
      <w:r w:rsidR="00C61902" w:rsidRPr="004D74CC">
        <w:rPr>
          <w:sz w:val="22"/>
          <w:szCs w:val="22"/>
          <w:lang w:val="lv-LV"/>
        </w:rPr>
        <w:t>.</w:t>
      </w:r>
    </w:p>
    <w:p w14:paraId="7C885272" w14:textId="77777777" w:rsidR="00B247DE" w:rsidRDefault="00B247DE" w:rsidP="00B247DE">
      <w:pPr>
        <w:jc w:val="both"/>
        <w:rPr>
          <w:sz w:val="22"/>
          <w:szCs w:val="22"/>
          <w:lang w:val="lv-LV"/>
        </w:rPr>
      </w:pPr>
      <w:r w:rsidRPr="006F6CD9">
        <w:rPr>
          <w:b/>
          <w:sz w:val="22"/>
          <w:szCs w:val="22"/>
          <w:lang w:val="lv-LV"/>
        </w:rPr>
        <w:t>3.Atbilde</w:t>
      </w:r>
      <w:r w:rsidR="004D74CC" w:rsidRPr="006F6CD9">
        <w:rPr>
          <w:b/>
          <w:sz w:val="22"/>
          <w:szCs w:val="22"/>
          <w:lang w:val="lv-LV"/>
        </w:rPr>
        <w:t>.</w:t>
      </w:r>
      <w:r w:rsidR="004D74CC">
        <w:rPr>
          <w:sz w:val="22"/>
          <w:szCs w:val="22"/>
          <w:lang w:val="lv-LV"/>
        </w:rPr>
        <w:t xml:space="preserve"> </w:t>
      </w:r>
      <w:r w:rsidR="002576F8">
        <w:rPr>
          <w:sz w:val="22"/>
          <w:szCs w:val="22"/>
          <w:lang w:val="lv-LV"/>
        </w:rPr>
        <w:t xml:space="preserve">Iepirkuma komisija nesaskata pretrunu, ja cena tiek norādīta ar precizitāti 5 zīmes aiz komata. Pie tam, tas līdz minimumam samazina iespēju, ka divi pretendenti varētu iesniegt vienādas cenas. </w:t>
      </w:r>
    </w:p>
    <w:p w14:paraId="14CFC9AA" w14:textId="77777777" w:rsidR="004D74CC" w:rsidRPr="00CC4F93" w:rsidRDefault="004D74CC" w:rsidP="00B247DE">
      <w:pPr>
        <w:jc w:val="both"/>
        <w:rPr>
          <w:sz w:val="22"/>
          <w:szCs w:val="22"/>
          <w:lang w:val="lv-LV"/>
        </w:rPr>
      </w:pPr>
    </w:p>
    <w:p w14:paraId="0278481E" w14:textId="77777777" w:rsidR="00B37546" w:rsidRPr="00CC4F93" w:rsidRDefault="00B37546" w:rsidP="0081471B">
      <w:pPr>
        <w:shd w:val="clear" w:color="auto" w:fill="FFFFFF"/>
        <w:tabs>
          <w:tab w:val="left" w:pos="7925"/>
        </w:tabs>
        <w:jc w:val="both"/>
        <w:rPr>
          <w:b/>
          <w:color w:val="000000"/>
          <w:spacing w:val="-8"/>
          <w:sz w:val="22"/>
          <w:szCs w:val="22"/>
          <w:lang w:val="lv-LV"/>
        </w:rPr>
      </w:pPr>
      <w:r w:rsidRPr="00CC4F93">
        <w:rPr>
          <w:b/>
          <w:color w:val="000000"/>
          <w:spacing w:val="-8"/>
          <w:sz w:val="22"/>
          <w:szCs w:val="22"/>
          <w:u w:val="single"/>
          <w:lang w:val="lv-LV"/>
        </w:rPr>
        <w:t>Komisija vienbalsīgi nolemj:</w:t>
      </w:r>
    </w:p>
    <w:p w14:paraId="5B7353B4" w14:textId="77777777" w:rsidR="00B37546" w:rsidRPr="00CC4F93" w:rsidRDefault="00A9423F" w:rsidP="00B37546">
      <w:pPr>
        <w:pStyle w:val="ListParagraph"/>
        <w:numPr>
          <w:ilvl w:val="0"/>
          <w:numId w:val="28"/>
        </w:numPr>
        <w:shd w:val="clear" w:color="auto" w:fill="FFFFFF"/>
        <w:tabs>
          <w:tab w:val="left" w:pos="1134"/>
        </w:tabs>
        <w:jc w:val="both"/>
        <w:rPr>
          <w:b/>
          <w:color w:val="000000"/>
          <w:spacing w:val="-8"/>
          <w:sz w:val="22"/>
          <w:szCs w:val="22"/>
          <w:lang w:val="lv-LV"/>
        </w:rPr>
      </w:pPr>
      <w:r>
        <w:rPr>
          <w:b/>
          <w:color w:val="000000"/>
          <w:spacing w:val="-8"/>
          <w:sz w:val="22"/>
          <w:szCs w:val="22"/>
          <w:lang w:val="lv-LV"/>
        </w:rPr>
        <w:t>Sniegt pretendentam</w:t>
      </w:r>
      <w:r w:rsidR="004D74CC">
        <w:rPr>
          <w:b/>
          <w:color w:val="000000"/>
          <w:spacing w:val="-8"/>
          <w:sz w:val="22"/>
          <w:szCs w:val="22"/>
          <w:lang w:val="lv-LV"/>
        </w:rPr>
        <w:t xml:space="preserve"> iepirkuma komisijas</w:t>
      </w:r>
      <w:r>
        <w:rPr>
          <w:b/>
          <w:color w:val="000000"/>
          <w:spacing w:val="-8"/>
          <w:sz w:val="22"/>
          <w:szCs w:val="22"/>
          <w:lang w:val="lv-LV"/>
        </w:rPr>
        <w:t xml:space="preserve"> atbildes;</w:t>
      </w:r>
    </w:p>
    <w:p w14:paraId="725F120E" w14:textId="77777777" w:rsidR="00B37546" w:rsidRPr="00CC4F93" w:rsidRDefault="004D74CC" w:rsidP="00B37546">
      <w:pPr>
        <w:pStyle w:val="ListParagraph"/>
        <w:numPr>
          <w:ilvl w:val="0"/>
          <w:numId w:val="28"/>
        </w:numPr>
        <w:shd w:val="clear" w:color="auto" w:fill="FFFFFF"/>
        <w:tabs>
          <w:tab w:val="left" w:pos="1134"/>
        </w:tabs>
        <w:jc w:val="both"/>
        <w:rPr>
          <w:b/>
          <w:color w:val="000000"/>
          <w:spacing w:val="-8"/>
          <w:sz w:val="22"/>
          <w:szCs w:val="22"/>
          <w:lang w:val="lv-LV"/>
        </w:rPr>
      </w:pPr>
      <w:proofErr w:type="spellStart"/>
      <w:r>
        <w:rPr>
          <w:b/>
          <w:color w:val="000000"/>
          <w:spacing w:val="-8"/>
          <w:sz w:val="22"/>
          <w:szCs w:val="22"/>
          <w:lang w:val="lv-LV"/>
        </w:rPr>
        <w:t>I.Bengai</w:t>
      </w:r>
      <w:proofErr w:type="spellEnd"/>
      <w:r>
        <w:rPr>
          <w:b/>
          <w:color w:val="000000"/>
          <w:spacing w:val="-8"/>
          <w:sz w:val="22"/>
          <w:szCs w:val="22"/>
          <w:lang w:val="lv-LV"/>
        </w:rPr>
        <w:t xml:space="preserve"> n</w:t>
      </w:r>
      <w:r w:rsidR="00A9423F">
        <w:rPr>
          <w:b/>
          <w:color w:val="000000"/>
          <w:spacing w:val="-8"/>
          <w:sz w:val="22"/>
          <w:szCs w:val="22"/>
          <w:lang w:val="lv-LV"/>
        </w:rPr>
        <w:t xml:space="preserve">odrošināt atbilžu publicēšanu </w:t>
      </w:r>
      <w:r w:rsidR="00CC4F93" w:rsidRPr="00CC4F93">
        <w:rPr>
          <w:b/>
          <w:color w:val="000000"/>
          <w:spacing w:val="-8"/>
          <w:sz w:val="22"/>
          <w:szCs w:val="22"/>
          <w:lang w:val="lv-LV"/>
        </w:rPr>
        <w:t>Elektronisko iepirkumu sistēmā</w:t>
      </w:r>
      <w:r w:rsidR="00A9423F">
        <w:rPr>
          <w:b/>
          <w:color w:val="000000"/>
          <w:spacing w:val="-8"/>
          <w:sz w:val="22"/>
          <w:szCs w:val="22"/>
          <w:lang w:val="lv-LV"/>
        </w:rPr>
        <w:t xml:space="preserve"> un RTU tīmekļvietnē pie konkursa dokumentācijas. </w:t>
      </w:r>
      <w:r w:rsidR="003A4222" w:rsidRPr="00CC4F93">
        <w:rPr>
          <w:b/>
          <w:color w:val="000000"/>
          <w:spacing w:val="-8"/>
          <w:sz w:val="22"/>
          <w:szCs w:val="22"/>
          <w:lang w:val="lv-LV"/>
        </w:rPr>
        <w:t xml:space="preserve"> </w:t>
      </w:r>
    </w:p>
    <w:p w14:paraId="4444A8FC" w14:textId="77777777" w:rsidR="00B37546" w:rsidRPr="00CC4F93" w:rsidRDefault="00B37546" w:rsidP="00B37546">
      <w:pPr>
        <w:shd w:val="clear" w:color="auto" w:fill="FFFFFF"/>
        <w:tabs>
          <w:tab w:val="left" w:pos="1134"/>
        </w:tabs>
        <w:jc w:val="both"/>
        <w:rPr>
          <w:b/>
          <w:color w:val="000000"/>
          <w:spacing w:val="-8"/>
          <w:sz w:val="22"/>
          <w:szCs w:val="22"/>
          <w:lang w:val="lv-LV"/>
        </w:rPr>
      </w:pPr>
    </w:p>
    <w:p w14:paraId="191395CE" w14:textId="77777777" w:rsidR="003738BF" w:rsidRPr="00CC4F93" w:rsidRDefault="003738BF" w:rsidP="0081471B">
      <w:pPr>
        <w:jc w:val="both"/>
        <w:rPr>
          <w:sz w:val="22"/>
          <w:szCs w:val="22"/>
          <w:lang w:val="lv-LV"/>
        </w:rPr>
      </w:pPr>
    </w:p>
    <w:p w14:paraId="1F66B38A" w14:textId="77777777" w:rsidR="003738BF" w:rsidRPr="005400EE" w:rsidRDefault="003738BF" w:rsidP="003738BF">
      <w:pPr>
        <w:keepNext/>
        <w:keepLines/>
        <w:rPr>
          <w:sz w:val="22"/>
          <w:szCs w:val="22"/>
          <w:lang w:val="lv-LV"/>
        </w:rPr>
      </w:pPr>
      <w:r>
        <w:rPr>
          <w:sz w:val="22"/>
          <w:szCs w:val="22"/>
          <w:lang w:val="lv-LV"/>
        </w:rPr>
        <w:t>S</w:t>
      </w:r>
      <w:r w:rsidR="001D35A1">
        <w:rPr>
          <w:sz w:val="22"/>
          <w:szCs w:val="22"/>
          <w:lang w:val="lv-LV"/>
        </w:rPr>
        <w:t xml:space="preserve">ēdi slēdz: </w:t>
      </w:r>
      <w:proofErr w:type="spellStart"/>
      <w:r w:rsidR="0003007A">
        <w:rPr>
          <w:sz w:val="22"/>
          <w:szCs w:val="22"/>
          <w:lang w:val="lv-LV"/>
        </w:rPr>
        <w:t>I.Benga</w:t>
      </w:r>
      <w:proofErr w:type="spellEnd"/>
      <w:r w:rsidR="001D35A1">
        <w:rPr>
          <w:sz w:val="22"/>
          <w:szCs w:val="22"/>
          <w:lang w:val="lv-LV"/>
        </w:rPr>
        <w:t>, plkst. 1</w:t>
      </w:r>
      <w:r w:rsidR="00A9423F">
        <w:rPr>
          <w:sz w:val="22"/>
          <w:szCs w:val="22"/>
          <w:lang w:val="lv-LV"/>
        </w:rPr>
        <w:t>5</w:t>
      </w:r>
      <w:r w:rsidRPr="005400EE">
        <w:rPr>
          <w:sz w:val="22"/>
          <w:szCs w:val="22"/>
          <w:lang w:val="lv-LV"/>
        </w:rPr>
        <w:t>:</w:t>
      </w:r>
      <w:r>
        <w:rPr>
          <w:sz w:val="22"/>
          <w:szCs w:val="22"/>
          <w:lang w:val="lv-LV"/>
        </w:rPr>
        <w:t>3</w:t>
      </w:r>
      <w:r w:rsidRPr="005400EE">
        <w:rPr>
          <w:sz w:val="22"/>
          <w:szCs w:val="22"/>
          <w:lang w:val="lv-LV"/>
        </w:rPr>
        <w:t>0.</w:t>
      </w:r>
    </w:p>
    <w:p w14:paraId="42027559" w14:textId="77777777" w:rsidR="003738BF" w:rsidRPr="005400EE" w:rsidRDefault="003738BF" w:rsidP="003738BF">
      <w:pPr>
        <w:keepNext/>
        <w:keepLines/>
        <w:rPr>
          <w:sz w:val="22"/>
          <w:szCs w:val="22"/>
          <w:lang w:val="lv-LV"/>
        </w:rPr>
      </w:pPr>
    </w:p>
    <w:tbl>
      <w:tblPr>
        <w:tblW w:w="22741" w:type="dxa"/>
        <w:tblInd w:w="-709" w:type="dxa"/>
        <w:tblLayout w:type="fixed"/>
        <w:tblLook w:val="01E0" w:firstRow="1" w:lastRow="1" w:firstColumn="1" w:lastColumn="1" w:noHBand="0" w:noVBand="0"/>
      </w:tblPr>
      <w:tblGrid>
        <w:gridCol w:w="4759"/>
        <w:gridCol w:w="8100"/>
        <w:gridCol w:w="4050"/>
        <w:gridCol w:w="2982"/>
        <w:gridCol w:w="2850"/>
      </w:tblGrid>
      <w:tr w:rsidR="0048159E" w:rsidRPr="005400EE" w14:paraId="2B749280" w14:textId="77777777" w:rsidTr="00CE0BB3">
        <w:tc>
          <w:tcPr>
            <w:tcW w:w="4759" w:type="dxa"/>
          </w:tcPr>
          <w:p w14:paraId="735CA45B" w14:textId="77777777" w:rsidR="0048159E" w:rsidRPr="005400EE" w:rsidRDefault="0048159E" w:rsidP="00DF1AC2">
            <w:pPr>
              <w:jc w:val="both"/>
              <w:rPr>
                <w:sz w:val="22"/>
                <w:szCs w:val="22"/>
                <w:lang w:val="lv-LV"/>
              </w:rPr>
            </w:pPr>
            <w:r w:rsidRPr="005400EE">
              <w:rPr>
                <w:sz w:val="22"/>
                <w:szCs w:val="22"/>
                <w:lang w:val="lv-LV"/>
              </w:rPr>
              <w:t>Komisijas priekšsēdētāj</w:t>
            </w:r>
            <w:r>
              <w:rPr>
                <w:sz w:val="22"/>
                <w:szCs w:val="22"/>
                <w:lang w:val="lv-LV"/>
              </w:rPr>
              <w:t>s</w:t>
            </w:r>
            <w:r w:rsidRPr="005400EE">
              <w:rPr>
                <w:sz w:val="22"/>
                <w:szCs w:val="22"/>
                <w:lang w:val="lv-LV"/>
              </w:rPr>
              <w:t>:</w:t>
            </w:r>
          </w:p>
        </w:tc>
        <w:tc>
          <w:tcPr>
            <w:tcW w:w="8100" w:type="dxa"/>
          </w:tcPr>
          <w:p w14:paraId="441A2CC5" w14:textId="77777777" w:rsidR="0048159E" w:rsidRDefault="0048159E" w:rsidP="00DF1AC2">
            <w:pPr>
              <w:rPr>
                <w:sz w:val="22"/>
                <w:szCs w:val="22"/>
                <w:lang w:val="lv-LV"/>
              </w:rPr>
            </w:pPr>
            <w:r>
              <w:rPr>
                <w:sz w:val="22"/>
                <w:szCs w:val="22"/>
                <w:lang w:val="lv-LV"/>
              </w:rPr>
              <w:t>M. Briedis</w:t>
            </w:r>
          </w:p>
          <w:p w14:paraId="3B346931" w14:textId="77777777" w:rsidR="0048159E" w:rsidRPr="005400EE" w:rsidRDefault="0048159E" w:rsidP="00DF1AC2">
            <w:pPr>
              <w:rPr>
                <w:sz w:val="22"/>
                <w:szCs w:val="22"/>
                <w:lang w:val="lv-LV"/>
              </w:rPr>
            </w:pPr>
          </w:p>
        </w:tc>
        <w:tc>
          <w:tcPr>
            <w:tcW w:w="4050" w:type="dxa"/>
          </w:tcPr>
          <w:p w14:paraId="64B45EA8" w14:textId="77777777" w:rsidR="0048159E" w:rsidRPr="005400EE" w:rsidRDefault="0048159E" w:rsidP="00DF1AC2">
            <w:pPr>
              <w:jc w:val="both"/>
              <w:rPr>
                <w:sz w:val="22"/>
                <w:szCs w:val="22"/>
                <w:lang w:val="lv-LV"/>
              </w:rPr>
            </w:pPr>
          </w:p>
        </w:tc>
        <w:tc>
          <w:tcPr>
            <w:tcW w:w="2982" w:type="dxa"/>
          </w:tcPr>
          <w:p w14:paraId="76A03569" w14:textId="77777777" w:rsidR="0048159E" w:rsidRPr="005400EE" w:rsidRDefault="0048159E" w:rsidP="00DF1AC2">
            <w:pPr>
              <w:jc w:val="both"/>
              <w:rPr>
                <w:sz w:val="22"/>
                <w:szCs w:val="22"/>
                <w:lang w:val="lv-LV"/>
              </w:rPr>
            </w:pPr>
          </w:p>
        </w:tc>
        <w:tc>
          <w:tcPr>
            <w:tcW w:w="2850" w:type="dxa"/>
          </w:tcPr>
          <w:p w14:paraId="7B2DE9F0" w14:textId="77777777" w:rsidR="0048159E" w:rsidRPr="005400EE" w:rsidRDefault="0048159E" w:rsidP="00DF1AC2">
            <w:pPr>
              <w:rPr>
                <w:sz w:val="22"/>
                <w:szCs w:val="22"/>
                <w:lang w:val="lv-LV"/>
              </w:rPr>
            </w:pPr>
          </w:p>
        </w:tc>
      </w:tr>
      <w:tr w:rsidR="0048159E" w:rsidRPr="005400EE" w14:paraId="6AEEBC87" w14:textId="77777777" w:rsidTr="00CE0BB3">
        <w:tc>
          <w:tcPr>
            <w:tcW w:w="4759" w:type="dxa"/>
          </w:tcPr>
          <w:p w14:paraId="32250B26" w14:textId="77777777" w:rsidR="0048159E" w:rsidRPr="005400EE" w:rsidRDefault="0048159E" w:rsidP="00DF1AC2">
            <w:pPr>
              <w:jc w:val="both"/>
              <w:rPr>
                <w:sz w:val="22"/>
                <w:szCs w:val="22"/>
                <w:lang w:val="lv-LV"/>
              </w:rPr>
            </w:pPr>
            <w:r>
              <w:rPr>
                <w:sz w:val="22"/>
                <w:szCs w:val="22"/>
                <w:lang w:val="lv-LV"/>
              </w:rPr>
              <w:t>Komisijas priekšsēdētāja vietniece:</w:t>
            </w:r>
          </w:p>
        </w:tc>
        <w:tc>
          <w:tcPr>
            <w:tcW w:w="8100" w:type="dxa"/>
          </w:tcPr>
          <w:p w14:paraId="522971B1" w14:textId="77777777" w:rsidR="0048159E" w:rsidRDefault="0048159E" w:rsidP="00DF1AC2">
            <w:pPr>
              <w:rPr>
                <w:sz w:val="22"/>
                <w:szCs w:val="22"/>
                <w:lang w:val="lv-LV"/>
              </w:rPr>
            </w:pPr>
            <w:r>
              <w:rPr>
                <w:sz w:val="22"/>
                <w:szCs w:val="22"/>
                <w:lang w:val="lv-LV"/>
              </w:rPr>
              <w:t>I.</w:t>
            </w:r>
            <w:r w:rsidR="004D74CC">
              <w:rPr>
                <w:sz w:val="22"/>
                <w:szCs w:val="22"/>
                <w:lang w:val="lv-LV"/>
              </w:rPr>
              <w:t xml:space="preserve"> </w:t>
            </w:r>
            <w:r>
              <w:rPr>
                <w:sz w:val="22"/>
                <w:szCs w:val="22"/>
                <w:lang w:val="lv-LV"/>
              </w:rPr>
              <w:t>Benga</w:t>
            </w:r>
          </w:p>
        </w:tc>
        <w:tc>
          <w:tcPr>
            <w:tcW w:w="4050" w:type="dxa"/>
          </w:tcPr>
          <w:p w14:paraId="1AFB78AE" w14:textId="77777777" w:rsidR="0048159E" w:rsidRPr="005400EE" w:rsidRDefault="0048159E" w:rsidP="00DF1AC2">
            <w:pPr>
              <w:jc w:val="both"/>
              <w:rPr>
                <w:sz w:val="22"/>
                <w:szCs w:val="22"/>
                <w:lang w:val="lv-LV"/>
              </w:rPr>
            </w:pPr>
          </w:p>
        </w:tc>
        <w:tc>
          <w:tcPr>
            <w:tcW w:w="2982" w:type="dxa"/>
          </w:tcPr>
          <w:p w14:paraId="3C517BD6" w14:textId="77777777" w:rsidR="0048159E" w:rsidRPr="005400EE" w:rsidRDefault="0048159E" w:rsidP="00DF1AC2">
            <w:pPr>
              <w:jc w:val="both"/>
              <w:rPr>
                <w:sz w:val="22"/>
                <w:szCs w:val="22"/>
                <w:lang w:val="lv-LV"/>
              </w:rPr>
            </w:pPr>
          </w:p>
        </w:tc>
        <w:tc>
          <w:tcPr>
            <w:tcW w:w="2850" w:type="dxa"/>
          </w:tcPr>
          <w:p w14:paraId="1D08854E" w14:textId="77777777" w:rsidR="0048159E" w:rsidRPr="005400EE" w:rsidRDefault="0048159E" w:rsidP="00DF1AC2">
            <w:pPr>
              <w:rPr>
                <w:sz w:val="22"/>
                <w:szCs w:val="22"/>
                <w:lang w:val="lv-LV"/>
              </w:rPr>
            </w:pPr>
          </w:p>
        </w:tc>
      </w:tr>
      <w:tr w:rsidR="0048159E" w:rsidRPr="005400EE" w14:paraId="6B7F4791" w14:textId="77777777" w:rsidTr="00896823">
        <w:trPr>
          <w:gridAfter w:val="1"/>
          <w:wAfter w:w="2850" w:type="dxa"/>
        </w:trPr>
        <w:tc>
          <w:tcPr>
            <w:tcW w:w="4759" w:type="dxa"/>
          </w:tcPr>
          <w:p w14:paraId="63C373E9" w14:textId="77777777" w:rsidR="0048159E" w:rsidRPr="005400EE" w:rsidRDefault="0048159E" w:rsidP="00DF1AC2">
            <w:pPr>
              <w:jc w:val="both"/>
              <w:rPr>
                <w:sz w:val="22"/>
                <w:szCs w:val="22"/>
                <w:lang w:val="lv-LV"/>
              </w:rPr>
            </w:pPr>
          </w:p>
          <w:p w14:paraId="5C42AF00" w14:textId="77777777" w:rsidR="0048159E" w:rsidRPr="005400EE" w:rsidRDefault="0048159E" w:rsidP="00DF1AC2">
            <w:pPr>
              <w:jc w:val="both"/>
              <w:rPr>
                <w:sz w:val="22"/>
                <w:szCs w:val="22"/>
                <w:lang w:val="lv-LV"/>
              </w:rPr>
            </w:pPr>
            <w:r w:rsidRPr="005400EE">
              <w:rPr>
                <w:sz w:val="22"/>
                <w:szCs w:val="22"/>
                <w:lang w:val="lv-LV"/>
              </w:rPr>
              <w:t>Komisijas locekļi:</w:t>
            </w:r>
          </w:p>
        </w:tc>
        <w:tc>
          <w:tcPr>
            <w:tcW w:w="8100" w:type="dxa"/>
          </w:tcPr>
          <w:p w14:paraId="0540686C" w14:textId="77777777" w:rsidR="0048159E" w:rsidRDefault="0048159E" w:rsidP="00DF1AC2">
            <w:pPr>
              <w:jc w:val="both"/>
              <w:rPr>
                <w:sz w:val="22"/>
                <w:szCs w:val="22"/>
                <w:lang w:val="lv-LV"/>
              </w:rPr>
            </w:pPr>
          </w:p>
          <w:p w14:paraId="12F2AD69" w14:textId="77777777" w:rsidR="0048159E" w:rsidRDefault="0048159E" w:rsidP="00DF1AC2">
            <w:pPr>
              <w:jc w:val="both"/>
              <w:rPr>
                <w:sz w:val="22"/>
                <w:szCs w:val="22"/>
                <w:lang w:val="lv-LV"/>
              </w:rPr>
            </w:pPr>
            <w:proofErr w:type="spellStart"/>
            <w:r>
              <w:rPr>
                <w:sz w:val="22"/>
                <w:szCs w:val="22"/>
                <w:lang w:val="lv-LV"/>
              </w:rPr>
              <w:t>S.Mazlazdiņa</w:t>
            </w:r>
            <w:proofErr w:type="spellEnd"/>
          </w:p>
          <w:p w14:paraId="02F35523" w14:textId="77777777" w:rsidR="0073209A" w:rsidRPr="005400EE" w:rsidRDefault="0073209A" w:rsidP="00DF1AC2">
            <w:pPr>
              <w:jc w:val="both"/>
              <w:rPr>
                <w:sz w:val="22"/>
                <w:szCs w:val="22"/>
                <w:lang w:val="lv-LV"/>
              </w:rPr>
            </w:pPr>
          </w:p>
        </w:tc>
        <w:tc>
          <w:tcPr>
            <w:tcW w:w="4050" w:type="dxa"/>
          </w:tcPr>
          <w:p w14:paraId="4C15D7D6" w14:textId="77777777" w:rsidR="0048159E" w:rsidRPr="005400EE" w:rsidRDefault="0048159E" w:rsidP="00DF1AC2">
            <w:pPr>
              <w:jc w:val="both"/>
              <w:rPr>
                <w:sz w:val="22"/>
                <w:szCs w:val="22"/>
                <w:lang w:val="lv-LV"/>
              </w:rPr>
            </w:pPr>
          </w:p>
        </w:tc>
        <w:tc>
          <w:tcPr>
            <w:tcW w:w="2982" w:type="dxa"/>
          </w:tcPr>
          <w:p w14:paraId="7D060874" w14:textId="77777777" w:rsidR="0048159E" w:rsidRPr="005400EE" w:rsidRDefault="0048159E" w:rsidP="00DF1AC2">
            <w:pPr>
              <w:jc w:val="both"/>
              <w:rPr>
                <w:sz w:val="22"/>
                <w:szCs w:val="22"/>
                <w:lang w:val="lv-LV"/>
              </w:rPr>
            </w:pPr>
          </w:p>
        </w:tc>
      </w:tr>
      <w:tr w:rsidR="0073209A" w:rsidRPr="005400EE" w14:paraId="56687B9E" w14:textId="77777777" w:rsidTr="00896823">
        <w:trPr>
          <w:gridAfter w:val="1"/>
          <w:wAfter w:w="2850" w:type="dxa"/>
        </w:trPr>
        <w:tc>
          <w:tcPr>
            <w:tcW w:w="4759" w:type="dxa"/>
          </w:tcPr>
          <w:p w14:paraId="0CE98894" w14:textId="77777777" w:rsidR="0073209A" w:rsidRPr="005400EE" w:rsidRDefault="0073209A" w:rsidP="00DF1AC2">
            <w:pPr>
              <w:jc w:val="both"/>
              <w:rPr>
                <w:sz w:val="22"/>
                <w:szCs w:val="22"/>
                <w:lang w:val="lv-LV"/>
              </w:rPr>
            </w:pPr>
          </w:p>
        </w:tc>
        <w:tc>
          <w:tcPr>
            <w:tcW w:w="8100" w:type="dxa"/>
          </w:tcPr>
          <w:p w14:paraId="762955D4" w14:textId="77777777" w:rsidR="0073209A" w:rsidRDefault="0073209A" w:rsidP="00DF1AC2">
            <w:pPr>
              <w:jc w:val="both"/>
              <w:rPr>
                <w:sz w:val="22"/>
                <w:szCs w:val="22"/>
                <w:lang w:val="lv-LV"/>
              </w:rPr>
            </w:pPr>
            <w:proofErr w:type="spellStart"/>
            <w:r>
              <w:rPr>
                <w:sz w:val="22"/>
                <w:szCs w:val="22"/>
                <w:lang w:val="lv-LV"/>
              </w:rPr>
              <w:t>A.Kuziks</w:t>
            </w:r>
            <w:proofErr w:type="spellEnd"/>
            <w:r>
              <w:rPr>
                <w:sz w:val="22"/>
                <w:szCs w:val="22"/>
                <w:lang w:val="lv-LV"/>
              </w:rPr>
              <w:t xml:space="preserve"> </w:t>
            </w:r>
          </w:p>
        </w:tc>
        <w:tc>
          <w:tcPr>
            <w:tcW w:w="4050" w:type="dxa"/>
          </w:tcPr>
          <w:p w14:paraId="2ACE8B78" w14:textId="77777777" w:rsidR="0073209A" w:rsidRPr="005400EE" w:rsidRDefault="0073209A" w:rsidP="00DF1AC2">
            <w:pPr>
              <w:jc w:val="both"/>
              <w:rPr>
                <w:sz w:val="22"/>
                <w:szCs w:val="22"/>
                <w:lang w:val="lv-LV"/>
              </w:rPr>
            </w:pPr>
          </w:p>
        </w:tc>
        <w:tc>
          <w:tcPr>
            <w:tcW w:w="2982" w:type="dxa"/>
          </w:tcPr>
          <w:p w14:paraId="50C95256" w14:textId="77777777" w:rsidR="0073209A" w:rsidRPr="005400EE" w:rsidRDefault="0073209A" w:rsidP="00DF1AC2">
            <w:pPr>
              <w:jc w:val="both"/>
              <w:rPr>
                <w:sz w:val="22"/>
                <w:szCs w:val="22"/>
                <w:lang w:val="lv-LV"/>
              </w:rPr>
            </w:pPr>
          </w:p>
        </w:tc>
      </w:tr>
      <w:tr w:rsidR="0073209A" w:rsidRPr="005400EE" w14:paraId="0383EFE3" w14:textId="77777777" w:rsidTr="00896823">
        <w:trPr>
          <w:gridAfter w:val="1"/>
          <w:wAfter w:w="2850" w:type="dxa"/>
        </w:trPr>
        <w:tc>
          <w:tcPr>
            <w:tcW w:w="4759" w:type="dxa"/>
          </w:tcPr>
          <w:p w14:paraId="015B3617" w14:textId="77777777" w:rsidR="0073209A" w:rsidRPr="005400EE" w:rsidRDefault="0073209A" w:rsidP="00DF1AC2">
            <w:pPr>
              <w:jc w:val="both"/>
              <w:rPr>
                <w:sz w:val="22"/>
                <w:szCs w:val="22"/>
                <w:lang w:val="lv-LV"/>
              </w:rPr>
            </w:pPr>
          </w:p>
        </w:tc>
        <w:tc>
          <w:tcPr>
            <w:tcW w:w="8100" w:type="dxa"/>
          </w:tcPr>
          <w:p w14:paraId="2336D418" w14:textId="77777777" w:rsidR="0073209A" w:rsidRDefault="0073209A" w:rsidP="00DF1AC2">
            <w:pPr>
              <w:jc w:val="both"/>
              <w:rPr>
                <w:sz w:val="22"/>
                <w:szCs w:val="22"/>
                <w:lang w:val="lv-LV"/>
              </w:rPr>
            </w:pPr>
          </w:p>
          <w:p w14:paraId="097357FE" w14:textId="77777777" w:rsidR="0073209A" w:rsidRDefault="0073209A" w:rsidP="00DF1AC2">
            <w:pPr>
              <w:jc w:val="both"/>
              <w:rPr>
                <w:sz w:val="22"/>
                <w:szCs w:val="22"/>
                <w:lang w:val="lv-LV"/>
              </w:rPr>
            </w:pPr>
            <w:proofErr w:type="spellStart"/>
            <w:r>
              <w:rPr>
                <w:sz w:val="22"/>
                <w:szCs w:val="22"/>
                <w:lang w:val="lv-LV"/>
              </w:rPr>
              <w:t>A.Miončinskis</w:t>
            </w:r>
            <w:proofErr w:type="spellEnd"/>
            <w:r>
              <w:rPr>
                <w:sz w:val="22"/>
                <w:szCs w:val="22"/>
                <w:lang w:val="lv-LV"/>
              </w:rPr>
              <w:t xml:space="preserve"> </w:t>
            </w:r>
          </w:p>
        </w:tc>
        <w:tc>
          <w:tcPr>
            <w:tcW w:w="4050" w:type="dxa"/>
          </w:tcPr>
          <w:p w14:paraId="29035DE4" w14:textId="77777777" w:rsidR="0073209A" w:rsidRPr="005400EE" w:rsidRDefault="0073209A" w:rsidP="00DF1AC2">
            <w:pPr>
              <w:jc w:val="both"/>
              <w:rPr>
                <w:sz w:val="22"/>
                <w:szCs w:val="22"/>
                <w:lang w:val="lv-LV"/>
              </w:rPr>
            </w:pPr>
          </w:p>
        </w:tc>
        <w:tc>
          <w:tcPr>
            <w:tcW w:w="2982" w:type="dxa"/>
          </w:tcPr>
          <w:p w14:paraId="0135AEEA" w14:textId="77777777" w:rsidR="0073209A" w:rsidRPr="005400EE" w:rsidRDefault="0073209A" w:rsidP="00DF1AC2">
            <w:pPr>
              <w:jc w:val="both"/>
              <w:rPr>
                <w:sz w:val="22"/>
                <w:szCs w:val="22"/>
                <w:lang w:val="lv-LV"/>
              </w:rPr>
            </w:pPr>
          </w:p>
        </w:tc>
      </w:tr>
      <w:tr w:rsidR="0073209A" w:rsidRPr="005400EE" w14:paraId="3D641F58" w14:textId="77777777" w:rsidTr="00896823">
        <w:trPr>
          <w:gridAfter w:val="1"/>
          <w:wAfter w:w="2850" w:type="dxa"/>
        </w:trPr>
        <w:tc>
          <w:tcPr>
            <w:tcW w:w="4759" w:type="dxa"/>
          </w:tcPr>
          <w:p w14:paraId="77967B04" w14:textId="77777777" w:rsidR="0073209A" w:rsidRPr="005400EE" w:rsidRDefault="0073209A" w:rsidP="00DF1AC2">
            <w:pPr>
              <w:jc w:val="both"/>
              <w:rPr>
                <w:sz w:val="22"/>
                <w:szCs w:val="22"/>
                <w:lang w:val="lv-LV"/>
              </w:rPr>
            </w:pPr>
          </w:p>
        </w:tc>
        <w:tc>
          <w:tcPr>
            <w:tcW w:w="8100" w:type="dxa"/>
          </w:tcPr>
          <w:p w14:paraId="62FA4833" w14:textId="77777777" w:rsidR="0073209A" w:rsidRDefault="0073209A" w:rsidP="00DF1AC2">
            <w:pPr>
              <w:jc w:val="both"/>
              <w:rPr>
                <w:sz w:val="22"/>
                <w:szCs w:val="22"/>
                <w:lang w:val="lv-LV"/>
              </w:rPr>
            </w:pPr>
          </w:p>
          <w:p w14:paraId="36B0B98D" w14:textId="77777777" w:rsidR="0073209A" w:rsidRDefault="0073209A" w:rsidP="00DF1AC2">
            <w:pPr>
              <w:jc w:val="both"/>
              <w:rPr>
                <w:sz w:val="22"/>
                <w:szCs w:val="22"/>
                <w:lang w:val="lv-LV"/>
              </w:rPr>
            </w:pPr>
            <w:r>
              <w:rPr>
                <w:sz w:val="22"/>
                <w:szCs w:val="22"/>
                <w:lang w:val="lv-LV"/>
              </w:rPr>
              <w:t>M. Strādnieks</w:t>
            </w:r>
          </w:p>
        </w:tc>
        <w:tc>
          <w:tcPr>
            <w:tcW w:w="4050" w:type="dxa"/>
          </w:tcPr>
          <w:p w14:paraId="34CB14B7" w14:textId="77777777" w:rsidR="0073209A" w:rsidRPr="005400EE" w:rsidRDefault="0073209A" w:rsidP="00DF1AC2">
            <w:pPr>
              <w:jc w:val="both"/>
              <w:rPr>
                <w:sz w:val="22"/>
                <w:szCs w:val="22"/>
                <w:lang w:val="lv-LV"/>
              </w:rPr>
            </w:pPr>
          </w:p>
        </w:tc>
        <w:tc>
          <w:tcPr>
            <w:tcW w:w="2982" w:type="dxa"/>
          </w:tcPr>
          <w:p w14:paraId="6DE676B0" w14:textId="77777777" w:rsidR="0073209A" w:rsidRPr="005400EE" w:rsidRDefault="0073209A" w:rsidP="00DF1AC2">
            <w:pPr>
              <w:jc w:val="both"/>
              <w:rPr>
                <w:sz w:val="22"/>
                <w:szCs w:val="22"/>
                <w:lang w:val="lv-LV"/>
              </w:rPr>
            </w:pPr>
          </w:p>
        </w:tc>
      </w:tr>
    </w:tbl>
    <w:p w14:paraId="451351E7" w14:textId="77777777" w:rsidR="00E05605" w:rsidRDefault="00E05605" w:rsidP="0097412F">
      <w:pPr>
        <w:ind w:left="7200"/>
      </w:pPr>
    </w:p>
    <w:p w14:paraId="1139EA15" w14:textId="77777777" w:rsidR="00E05605" w:rsidRDefault="00E05605" w:rsidP="00CC4F93">
      <w:bookmarkStart w:id="0" w:name="_GoBack"/>
      <w:bookmarkEnd w:id="0"/>
    </w:p>
    <w:sectPr w:rsidR="00E05605" w:rsidSect="00D76781">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91488" w14:textId="77777777" w:rsidR="00232E19" w:rsidRDefault="00232E19" w:rsidP="003649CE">
      <w:r>
        <w:separator/>
      </w:r>
    </w:p>
  </w:endnote>
  <w:endnote w:type="continuationSeparator" w:id="0">
    <w:p w14:paraId="68FEF395" w14:textId="77777777" w:rsidR="00232E19" w:rsidRDefault="00232E19" w:rsidP="0036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920422"/>
      <w:docPartObj>
        <w:docPartGallery w:val="Page Numbers (Bottom of Page)"/>
        <w:docPartUnique/>
      </w:docPartObj>
    </w:sdtPr>
    <w:sdtEndPr>
      <w:rPr>
        <w:noProof/>
      </w:rPr>
    </w:sdtEndPr>
    <w:sdtContent>
      <w:p w14:paraId="133C7F7B" w14:textId="5C021E0B" w:rsidR="003649CE" w:rsidRDefault="003649CE">
        <w:pPr>
          <w:pStyle w:val="Footer"/>
          <w:jc w:val="right"/>
        </w:pPr>
        <w:r>
          <w:fldChar w:fldCharType="begin"/>
        </w:r>
        <w:r>
          <w:instrText xml:space="preserve"> PAGE   \* MERGEFORMAT </w:instrText>
        </w:r>
        <w:r>
          <w:fldChar w:fldCharType="separate"/>
        </w:r>
        <w:r w:rsidR="006F6CD9">
          <w:rPr>
            <w:noProof/>
          </w:rPr>
          <w:t>2</w:t>
        </w:r>
        <w:r>
          <w:rPr>
            <w:noProof/>
          </w:rPr>
          <w:fldChar w:fldCharType="end"/>
        </w:r>
      </w:p>
    </w:sdtContent>
  </w:sdt>
  <w:p w14:paraId="12F358A5" w14:textId="77777777" w:rsidR="003649CE" w:rsidRDefault="00364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55C26" w14:textId="77777777" w:rsidR="00232E19" w:rsidRDefault="00232E19" w:rsidP="003649CE">
      <w:r>
        <w:separator/>
      </w:r>
    </w:p>
  </w:footnote>
  <w:footnote w:type="continuationSeparator" w:id="0">
    <w:p w14:paraId="6AE77431" w14:textId="77777777" w:rsidR="00232E19" w:rsidRDefault="00232E19" w:rsidP="00364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801BCC"/>
    <w:multiLevelType w:val="hybridMultilevel"/>
    <w:tmpl w:val="3DE26442"/>
    <w:lvl w:ilvl="0" w:tplc="AE1CDCC6">
      <w:start w:val="1"/>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 w15:restartNumberingAfterBreak="0">
    <w:nsid w:val="060B71BB"/>
    <w:multiLevelType w:val="hybridMultilevel"/>
    <w:tmpl w:val="AA260804"/>
    <w:lvl w:ilvl="0" w:tplc="CE7AAF0A">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5F7850"/>
    <w:multiLevelType w:val="hybridMultilevel"/>
    <w:tmpl w:val="30C0B4F6"/>
    <w:lvl w:ilvl="0" w:tplc="057A5780">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5" w15:restartNumberingAfterBreak="0">
    <w:nsid w:val="0C512209"/>
    <w:multiLevelType w:val="hybridMultilevel"/>
    <w:tmpl w:val="8D8EF3D8"/>
    <w:lvl w:ilvl="0" w:tplc="54BC2554">
      <w:start w:val="1"/>
      <w:numFmt w:val="upperRoman"/>
      <w:lvlText w:val="%1."/>
      <w:lvlJc w:val="left"/>
      <w:pPr>
        <w:ind w:left="4020" w:hanging="720"/>
      </w:pPr>
      <w:rPr>
        <w:rFonts w:hint="default"/>
      </w:rPr>
    </w:lvl>
    <w:lvl w:ilvl="1" w:tplc="04260019" w:tentative="1">
      <w:start w:val="1"/>
      <w:numFmt w:val="lowerLetter"/>
      <w:lvlText w:val="%2."/>
      <w:lvlJc w:val="left"/>
      <w:pPr>
        <w:ind w:left="4380" w:hanging="360"/>
      </w:pPr>
    </w:lvl>
    <w:lvl w:ilvl="2" w:tplc="0426001B" w:tentative="1">
      <w:start w:val="1"/>
      <w:numFmt w:val="lowerRoman"/>
      <w:lvlText w:val="%3."/>
      <w:lvlJc w:val="right"/>
      <w:pPr>
        <w:ind w:left="5100" w:hanging="180"/>
      </w:pPr>
    </w:lvl>
    <w:lvl w:ilvl="3" w:tplc="0426000F" w:tentative="1">
      <w:start w:val="1"/>
      <w:numFmt w:val="decimal"/>
      <w:lvlText w:val="%4."/>
      <w:lvlJc w:val="left"/>
      <w:pPr>
        <w:ind w:left="5820" w:hanging="360"/>
      </w:pPr>
    </w:lvl>
    <w:lvl w:ilvl="4" w:tplc="04260019" w:tentative="1">
      <w:start w:val="1"/>
      <w:numFmt w:val="lowerLetter"/>
      <w:lvlText w:val="%5."/>
      <w:lvlJc w:val="left"/>
      <w:pPr>
        <w:ind w:left="6540" w:hanging="360"/>
      </w:pPr>
    </w:lvl>
    <w:lvl w:ilvl="5" w:tplc="0426001B" w:tentative="1">
      <w:start w:val="1"/>
      <w:numFmt w:val="lowerRoman"/>
      <w:lvlText w:val="%6."/>
      <w:lvlJc w:val="right"/>
      <w:pPr>
        <w:ind w:left="7260" w:hanging="180"/>
      </w:pPr>
    </w:lvl>
    <w:lvl w:ilvl="6" w:tplc="0426000F" w:tentative="1">
      <w:start w:val="1"/>
      <w:numFmt w:val="decimal"/>
      <w:lvlText w:val="%7."/>
      <w:lvlJc w:val="left"/>
      <w:pPr>
        <w:ind w:left="7980" w:hanging="360"/>
      </w:pPr>
    </w:lvl>
    <w:lvl w:ilvl="7" w:tplc="04260019" w:tentative="1">
      <w:start w:val="1"/>
      <w:numFmt w:val="lowerLetter"/>
      <w:lvlText w:val="%8."/>
      <w:lvlJc w:val="left"/>
      <w:pPr>
        <w:ind w:left="8700" w:hanging="360"/>
      </w:pPr>
    </w:lvl>
    <w:lvl w:ilvl="8" w:tplc="0426001B" w:tentative="1">
      <w:start w:val="1"/>
      <w:numFmt w:val="lowerRoman"/>
      <w:lvlText w:val="%9."/>
      <w:lvlJc w:val="right"/>
      <w:pPr>
        <w:ind w:left="9420" w:hanging="180"/>
      </w:pPr>
    </w:lvl>
  </w:abstractNum>
  <w:abstractNum w:abstractNumId="6"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7" w15:restartNumberingAfterBreak="0">
    <w:nsid w:val="142E4D9E"/>
    <w:multiLevelType w:val="multilevel"/>
    <w:tmpl w:val="DF80CEA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5E7FAE"/>
    <w:multiLevelType w:val="multilevel"/>
    <w:tmpl w:val="34C82D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67664FB"/>
    <w:multiLevelType w:val="multilevel"/>
    <w:tmpl w:val="93DC0C7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AA31EC0"/>
    <w:multiLevelType w:val="multilevel"/>
    <w:tmpl w:val="774E665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114"/>
        </w:tabs>
        <w:ind w:left="1114" w:hanging="360"/>
      </w:pPr>
      <w:rPr>
        <w:rFonts w:ascii="Times New Roman" w:hAnsi="Times New Roman" w:cs="Times New Roman" w:hint="default"/>
        <w:b w:val="0"/>
        <w:sz w:val="24"/>
        <w:szCs w:val="24"/>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2251A51"/>
    <w:multiLevelType w:val="multilevel"/>
    <w:tmpl w:val="77F0D6E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594576"/>
    <w:multiLevelType w:val="multilevel"/>
    <w:tmpl w:val="0B32E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E80516"/>
    <w:multiLevelType w:val="multilevel"/>
    <w:tmpl w:val="803CE69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0457E4"/>
    <w:multiLevelType w:val="multilevel"/>
    <w:tmpl w:val="2B8041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4964B1"/>
    <w:multiLevelType w:val="hybridMultilevel"/>
    <w:tmpl w:val="8F62305A"/>
    <w:lvl w:ilvl="0" w:tplc="094E3236">
      <w:start w:val="1"/>
      <w:numFmt w:val="lowerLetter"/>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18" w15:restartNumberingAfterBreak="0">
    <w:nsid w:val="36E35781"/>
    <w:multiLevelType w:val="hybridMultilevel"/>
    <w:tmpl w:val="7DFCD3A4"/>
    <w:lvl w:ilvl="0" w:tplc="5F9EB4E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DD401E"/>
    <w:multiLevelType w:val="hybridMultilevel"/>
    <w:tmpl w:val="5EA2FD96"/>
    <w:lvl w:ilvl="0" w:tplc="2892DB16">
      <w:start w:val="1"/>
      <w:numFmt w:val="lowerLetter"/>
      <w:lvlText w:val="%1)"/>
      <w:lvlJc w:val="left"/>
      <w:pPr>
        <w:ind w:left="1114" w:hanging="360"/>
      </w:pPr>
      <w:rPr>
        <w:rFonts w:hint="default"/>
      </w:r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20" w15:restartNumberingAfterBreak="0">
    <w:nsid w:val="3FE33201"/>
    <w:multiLevelType w:val="hybridMultilevel"/>
    <w:tmpl w:val="26829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BC250C"/>
    <w:multiLevelType w:val="hybridMultilevel"/>
    <w:tmpl w:val="93942D46"/>
    <w:lvl w:ilvl="0" w:tplc="A6D854A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2" w15:restartNumberingAfterBreak="0">
    <w:nsid w:val="40F11C1D"/>
    <w:multiLevelType w:val="hybridMultilevel"/>
    <w:tmpl w:val="E0E8D8EA"/>
    <w:lvl w:ilvl="0" w:tplc="13FADF64">
      <w:start w:val="1"/>
      <w:numFmt w:val="decimal"/>
      <w:lvlText w:val="%1."/>
      <w:lvlJc w:val="left"/>
      <w:pPr>
        <w:tabs>
          <w:tab w:val="num" w:pos="720"/>
        </w:tabs>
        <w:ind w:left="720" w:hanging="360"/>
      </w:pPr>
      <w:rPr>
        <w:rFonts w:hint="default"/>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E6E2158"/>
    <w:multiLevelType w:val="hybridMultilevel"/>
    <w:tmpl w:val="1A8CD3E6"/>
    <w:lvl w:ilvl="0" w:tplc="D4763052">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4" w15:restartNumberingAfterBreak="0">
    <w:nsid w:val="539B2FED"/>
    <w:multiLevelType w:val="hybridMultilevel"/>
    <w:tmpl w:val="1AB01E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C27656"/>
    <w:multiLevelType w:val="multilevel"/>
    <w:tmpl w:val="14A67DE6"/>
    <w:lvl w:ilvl="0">
      <w:start w:val="1"/>
      <w:numFmt w:val="decimal"/>
      <w:lvlText w:val="%1."/>
      <w:lvlJc w:val="left"/>
      <w:pPr>
        <w:ind w:left="450" w:hanging="360"/>
      </w:pPr>
      <w:rPr>
        <w:rFonts w:hint="default"/>
      </w:rPr>
    </w:lvl>
    <w:lvl w:ilvl="1">
      <w:start w:val="1"/>
      <w:numFmt w:val="decimal"/>
      <w:isLgl/>
      <w:lvlText w:val="%2)"/>
      <w:lvlJc w:val="left"/>
      <w:pPr>
        <w:ind w:left="1800" w:hanging="360"/>
      </w:pPr>
      <w:rPr>
        <w:rFonts w:ascii="Times New Roman" w:eastAsia="Times New Roman" w:hAnsi="Times New Roman" w:cs="Times New Roman"/>
        <w:color w:val="000000" w:themeColor="text1"/>
      </w:rPr>
    </w:lvl>
    <w:lvl w:ilvl="2">
      <w:start w:val="1"/>
      <w:numFmt w:val="decimal"/>
      <w:isLgl/>
      <w:lvlText w:val="%1.%2.%3."/>
      <w:lvlJc w:val="left"/>
      <w:pPr>
        <w:ind w:left="3240" w:hanging="720"/>
      </w:pPr>
      <w:rPr>
        <w:rFonts w:hint="default"/>
        <w:color w:val="000000" w:themeColor="text1"/>
      </w:rPr>
    </w:lvl>
    <w:lvl w:ilvl="3">
      <w:start w:val="1"/>
      <w:numFmt w:val="decimal"/>
      <w:isLgl/>
      <w:lvlText w:val="%1.%2.%3.%4."/>
      <w:lvlJc w:val="left"/>
      <w:pPr>
        <w:ind w:left="4320" w:hanging="720"/>
      </w:pPr>
      <w:rPr>
        <w:rFonts w:hint="default"/>
        <w:color w:val="000000" w:themeColor="text1"/>
      </w:rPr>
    </w:lvl>
    <w:lvl w:ilvl="4">
      <w:start w:val="1"/>
      <w:numFmt w:val="decimal"/>
      <w:isLgl/>
      <w:lvlText w:val="%1.%2.%3.%4.%5."/>
      <w:lvlJc w:val="left"/>
      <w:pPr>
        <w:ind w:left="5760" w:hanging="1080"/>
      </w:pPr>
      <w:rPr>
        <w:rFonts w:hint="default"/>
        <w:color w:val="000000" w:themeColor="text1"/>
      </w:rPr>
    </w:lvl>
    <w:lvl w:ilvl="5">
      <w:start w:val="1"/>
      <w:numFmt w:val="decimal"/>
      <w:isLgl/>
      <w:lvlText w:val="%1.%2.%3.%4.%5.%6."/>
      <w:lvlJc w:val="left"/>
      <w:pPr>
        <w:ind w:left="6840" w:hanging="1080"/>
      </w:pPr>
      <w:rPr>
        <w:rFonts w:hint="default"/>
        <w:color w:val="000000" w:themeColor="text1"/>
      </w:rPr>
    </w:lvl>
    <w:lvl w:ilvl="6">
      <w:start w:val="1"/>
      <w:numFmt w:val="decimal"/>
      <w:isLgl/>
      <w:lvlText w:val="%1.%2.%3.%4.%5.%6.%7."/>
      <w:lvlJc w:val="left"/>
      <w:pPr>
        <w:ind w:left="8280" w:hanging="1440"/>
      </w:pPr>
      <w:rPr>
        <w:rFonts w:hint="default"/>
        <w:color w:val="000000" w:themeColor="text1"/>
      </w:rPr>
    </w:lvl>
    <w:lvl w:ilvl="7">
      <w:start w:val="1"/>
      <w:numFmt w:val="decimal"/>
      <w:isLgl/>
      <w:lvlText w:val="%1.%2.%3.%4.%5.%6.%7.%8."/>
      <w:lvlJc w:val="left"/>
      <w:pPr>
        <w:ind w:left="9360" w:hanging="1440"/>
      </w:pPr>
      <w:rPr>
        <w:rFonts w:hint="default"/>
        <w:color w:val="000000" w:themeColor="text1"/>
      </w:rPr>
    </w:lvl>
    <w:lvl w:ilvl="8">
      <w:start w:val="1"/>
      <w:numFmt w:val="decimal"/>
      <w:isLgl/>
      <w:lvlText w:val="%1.%2.%3.%4.%5.%6.%7.%8.%9."/>
      <w:lvlJc w:val="left"/>
      <w:pPr>
        <w:ind w:left="10800" w:hanging="1800"/>
      </w:pPr>
      <w:rPr>
        <w:rFonts w:hint="default"/>
        <w:color w:val="000000" w:themeColor="text1"/>
      </w:rPr>
    </w:lvl>
  </w:abstractNum>
  <w:abstractNum w:abstractNumId="26" w15:restartNumberingAfterBreak="0">
    <w:nsid w:val="555A23BA"/>
    <w:multiLevelType w:val="hybridMultilevel"/>
    <w:tmpl w:val="8CD4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390CF1"/>
    <w:multiLevelType w:val="multilevel"/>
    <w:tmpl w:val="508698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575C1EC7"/>
    <w:multiLevelType w:val="hybridMultilevel"/>
    <w:tmpl w:val="1FE4E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5915F5"/>
    <w:multiLevelType w:val="hybridMultilevel"/>
    <w:tmpl w:val="9F0653B2"/>
    <w:lvl w:ilvl="0" w:tplc="C8F87888">
      <w:start w:val="1"/>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1" w15:restartNumberingAfterBreak="0">
    <w:nsid w:val="63840E37"/>
    <w:multiLevelType w:val="hybridMultilevel"/>
    <w:tmpl w:val="14428042"/>
    <w:lvl w:ilvl="0" w:tplc="8D880340">
      <w:start w:val="1"/>
      <w:numFmt w:val="lowerLetter"/>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2" w15:restartNumberingAfterBreak="0">
    <w:nsid w:val="67573701"/>
    <w:multiLevelType w:val="hybridMultilevel"/>
    <w:tmpl w:val="764A89BE"/>
    <w:lvl w:ilvl="0" w:tplc="883AC2E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6BE04900"/>
    <w:multiLevelType w:val="multilevel"/>
    <w:tmpl w:val="A71E9378"/>
    <w:lvl w:ilvl="0">
      <w:start w:val="5"/>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CF6561B"/>
    <w:multiLevelType w:val="multilevel"/>
    <w:tmpl w:val="48228C60"/>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5" w15:restartNumberingAfterBreak="0">
    <w:nsid w:val="70095FC7"/>
    <w:multiLevelType w:val="multilevel"/>
    <w:tmpl w:val="606EFAC2"/>
    <w:lvl w:ilvl="0">
      <w:start w:val="5"/>
      <w:numFmt w:val="decimal"/>
      <w:lvlText w:val="%1."/>
      <w:lvlJc w:val="left"/>
      <w:pPr>
        <w:ind w:left="360" w:hanging="360"/>
      </w:pPr>
      <w:rPr>
        <w:rFonts w:hint="default"/>
      </w:rPr>
    </w:lvl>
    <w:lvl w:ilvl="1">
      <w:start w:val="2"/>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num w:numId="1">
    <w:abstractNumId w:val="25"/>
  </w:num>
  <w:num w:numId="2">
    <w:abstractNumId w:val="16"/>
  </w:num>
  <w:num w:numId="3">
    <w:abstractNumId w:val="14"/>
  </w:num>
  <w:num w:numId="4">
    <w:abstractNumId w:val="33"/>
  </w:num>
  <w:num w:numId="5">
    <w:abstractNumId w:val="28"/>
  </w:num>
  <w:num w:numId="6">
    <w:abstractNumId w:val="22"/>
  </w:num>
  <w:num w:numId="7">
    <w:abstractNumId w:val="15"/>
  </w:num>
  <w:num w:numId="8">
    <w:abstractNumId w:val="10"/>
  </w:num>
  <w:num w:numId="9">
    <w:abstractNumId w:val="32"/>
  </w:num>
  <w:num w:numId="10">
    <w:abstractNumId w:val="7"/>
  </w:num>
  <w:num w:numId="11">
    <w:abstractNumId w:val="27"/>
  </w:num>
  <w:num w:numId="12">
    <w:abstractNumId w:val="8"/>
  </w:num>
  <w:num w:numId="13">
    <w:abstractNumId w:val="26"/>
  </w:num>
  <w:num w:numId="14">
    <w:abstractNumId w:val="34"/>
  </w:num>
  <w:num w:numId="15">
    <w:abstractNumId w:val="19"/>
  </w:num>
  <w:num w:numId="16">
    <w:abstractNumId w:val="29"/>
  </w:num>
  <w:num w:numId="17">
    <w:abstractNumId w:val="4"/>
  </w:num>
  <w:num w:numId="18">
    <w:abstractNumId w:val="30"/>
  </w:num>
  <w:num w:numId="19">
    <w:abstractNumId w:val="17"/>
  </w:num>
  <w:num w:numId="20">
    <w:abstractNumId w:val="2"/>
  </w:num>
  <w:num w:numId="21">
    <w:abstractNumId w:val="31"/>
  </w:num>
  <w:num w:numId="22">
    <w:abstractNumId w:val="21"/>
  </w:num>
  <w:num w:numId="23">
    <w:abstractNumId w:val="3"/>
  </w:num>
  <w:num w:numId="24">
    <w:abstractNumId w:val="24"/>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5"/>
  </w:num>
  <w:num w:numId="28">
    <w:abstractNumId w:val="23"/>
  </w:num>
  <w:num w:numId="29">
    <w:abstractNumId w:val="13"/>
  </w:num>
  <w:num w:numId="30">
    <w:abstractNumId w:val="6"/>
  </w:num>
  <w:num w:numId="31">
    <w:abstractNumId w:val="20"/>
  </w:num>
  <w:num w:numId="32">
    <w:abstractNumId w:val="18"/>
  </w:num>
  <w:num w:numId="33">
    <w:abstractNumId w:val="0"/>
  </w:num>
  <w:num w:numId="34">
    <w:abstractNumId w:val="9"/>
  </w:num>
  <w:num w:numId="35">
    <w:abstractNumId w:val="5"/>
  </w:num>
  <w:num w:numId="36">
    <w:abstractNumId w:val="1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8E"/>
    <w:rsid w:val="0003007A"/>
    <w:rsid w:val="0005200F"/>
    <w:rsid w:val="0005332D"/>
    <w:rsid w:val="00061C7C"/>
    <w:rsid w:val="00062999"/>
    <w:rsid w:val="00065B9F"/>
    <w:rsid w:val="00067F11"/>
    <w:rsid w:val="000B2F80"/>
    <w:rsid w:val="000D050E"/>
    <w:rsid w:val="000E1220"/>
    <w:rsid w:val="000E4406"/>
    <w:rsid w:val="000F2A12"/>
    <w:rsid w:val="00106ECE"/>
    <w:rsid w:val="00122E3E"/>
    <w:rsid w:val="00122FF6"/>
    <w:rsid w:val="001245B2"/>
    <w:rsid w:val="00155D47"/>
    <w:rsid w:val="00164049"/>
    <w:rsid w:val="00174189"/>
    <w:rsid w:val="00174996"/>
    <w:rsid w:val="00177462"/>
    <w:rsid w:val="001A1D5A"/>
    <w:rsid w:val="001A5292"/>
    <w:rsid w:val="001A6D3B"/>
    <w:rsid w:val="001B239C"/>
    <w:rsid w:val="001B38CA"/>
    <w:rsid w:val="001C3DA7"/>
    <w:rsid w:val="001D126B"/>
    <w:rsid w:val="001D35A1"/>
    <w:rsid w:val="001E17FE"/>
    <w:rsid w:val="001F248F"/>
    <w:rsid w:val="001F598E"/>
    <w:rsid w:val="00202C73"/>
    <w:rsid w:val="0020351A"/>
    <w:rsid w:val="002108D5"/>
    <w:rsid w:val="00210986"/>
    <w:rsid w:val="00212B2A"/>
    <w:rsid w:val="00213EED"/>
    <w:rsid w:val="00232E19"/>
    <w:rsid w:val="00250FC0"/>
    <w:rsid w:val="00251B8E"/>
    <w:rsid w:val="00253F5B"/>
    <w:rsid w:val="002576F8"/>
    <w:rsid w:val="002630FA"/>
    <w:rsid w:val="002B11F7"/>
    <w:rsid w:val="002C4F75"/>
    <w:rsid w:val="002C5B14"/>
    <w:rsid w:val="002C6A39"/>
    <w:rsid w:val="002D03FD"/>
    <w:rsid w:val="002D0BBB"/>
    <w:rsid w:val="002E327A"/>
    <w:rsid w:val="002F3409"/>
    <w:rsid w:val="002F703C"/>
    <w:rsid w:val="003110DF"/>
    <w:rsid w:val="003212AD"/>
    <w:rsid w:val="003325F6"/>
    <w:rsid w:val="0033780C"/>
    <w:rsid w:val="003617D6"/>
    <w:rsid w:val="003649CE"/>
    <w:rsid w:val="00364C2A"/>
    <w:rsid w:val="003738BF"/>
    <w:rsid w:val="003866E7"/>
    <w:rsid w:val="00391E95"/>
    <w:rsid w:val="003A183F"/>
    <w:rsid w:val="003A4222"/>
    <w:rsid w:val="003A5CA5"/>
    <w:rsid w:val="003B0FA1"/>
    <w:rsid w:val="003D370B"/>
    <w:rsid w:val="003D6438"/>
    <w:rsid w:val="003E5CC2"/>
    <w:rsid w:val="003F0A06"/>
    <w:rsid w:val="003F53B6"/>
    <w:rsid w:val="00405077"/>
    <w:rsid w:val="0042603D"/>
    <w:rsid w:val="0042794F"/>
    <w:rsid w:val="004458F2"/>
    <w:rsid w:val="00461749"/>
    <w:rsid w:val="00465BF0"/>
    <w:rsid w:val="00465F16"/>
    <w:rsid w:val="00476096"/>
    <w:rsid w:val="0048159E"/>
    <w:rsid w:val="004849CB"/>
    <w:rsid w:val="00494092"/>
    <w:rsid w:val="004A68E3"/>
    <w:rsid w:val="004A7A08"/>
    <w:rsid w:val="004C2124"/>
    <w:rsid w:val="004D0B66"/>
    <w:rsid w:val="004D74CC"/>
    <w:rsid w:val="004F4453"/>
    <w:rsid w:val="004F64A0"/>
    <w:rsid w:val="005214A3"/>
    <w:rsid w:val="005235A1"/>
    <w:rsid w:val="00530319"/>
    <w:rsid w:val="00536CDB"/>
    <w:rsid w:val="00547BEB"/>
    <w:rsid w:val="0056441C"/>
    <w:rsid w:val="00572598"/>
    <w:rsid w:val="005738E8"/>
    <w:rsid w:val="0059763A"/>
    <w:rsid w:val="00597701"/>
    <w:rsid w:val="005A0823"/>
    <w:rsid w:val="005B3EF3"/>
    <w:rsid w:val="005B5FB7"/>
    <w:rsid w:val="005E73E4"/>
    <w:rsid w:val="005E7FED"/>
    <w:rsid w:val="005F3DB0"/>
    <w:rsid w:val="005F61C8"/>
    <w:rsid w:val="00605BD7"/>
    <w:rsid w:val="00606335"/>
    <w:rsid w:val="00607713"/>
    <w:rsid w:val="00622926"/>
    <w:rsid w:val="00644A7E"/>
    <w:rsid w:val="00644F3B"/>
    <w:rsid w:val="00671F8D"/>
    <w:rsid w:val="006739CF"/>
    <w:rsid w:val="00675645"/>
    <w:rsid w:val="00691943"/>
    <w:rsid w:val="00693A97"/>
    <w:rsid w:val="00696F87"/>
    <w:rsid w:val="006A1241"/>
    <w:rsid w:val="006A3D68"/>
    <w:rsid w:val="006B4FAF"/>
    <w:rsid w:val="006C424C"/>
    <w:rsid w:val="006C685F"/>
    <w:rsid w:val="006D18E9"/>
    <w:rsid w:val="006E312D"/>
    <w:rsid w:val="006E53C1"/>
    <w:rsid w:val="006E6C44"/>
    <w:rsid w:val="006F6CD9"/>
    <w:rsid w:val="006F79D3"/>
    <w:rsid w:val="0070317F"/>
    <w:rsid w:val="0070506F"/>
    <w:rsid w:val="00722717"/>
    <w:rsid w:val="00726E11"/>
    <w:rsid w:val="0073209A"/>
    <w:rsid w:val="00751BF4"/>
    <w:rsid w:val="00756DFC"/>
    <w:rsid w:val="00770629"/>
    <w:rsid w:val="0078606F"/>
    <w:rsid w:val="007A470A"/>
    <w:rsid w:val="007F4FC9"/>
    <w:rsid w:val="007F568E"/>
    <w:rsid w:val="00804342"/>
    <w:rsid w:val="00806FFB"/>
    <w:rsid w:val="0081471B"/>
    <w:rsid w:val="0081710E"/>
    <w:rsid w:val="00822697"/>
    <w:rsid w:val="008279E1"/>
    <w:rsid w:val="00835784"/>
    <w:rsid w:val="00841F21"/>
    <w:rsid w:val="00843B8E"/>
    <w:rsid w:val="0085616C"/>
    <w:rsid w:val="008577AC"/>
    <w:rsid w:val="00871C57"/>
    <w:rsid w:val="008751D3"/>
    <w:rsid w:val="00882472"/>
    <w:rsid w:val="00884E5B"/>
    <w:rsid w:val="00887B0D"/>
    <w:rsid w:val="00893B86"/>
    <w:rsid w:val="008D58CC"/>
    <w:rsid w:val="008E09CC"/>
    <w:rsid w:val="008F3429"/>
    <w:rsid w:val="008F3D4F"/>
    <w:rsid w:val="0090030F"/>
    <w:rsid w:val="00901F7E"/>
    <w:rsid w:val="00912F88"/>
    <w:rsid w:val="0092758A"/>
    <w:rsid w:val="00927DFB"/>
    <w:rsid w:val="00931105"/>
    <w:rsid w:val="009437DC"/>
    <w:rsid w:val="009522C6"/>
    <w:rsid w:val="009738A3"/>
    <w:rsid w:val="0097412F"/>
    <w:rsid w:val="009803E6"/>
    <w:rsid w:val="009B3890"/>
    <w:rsid w:val="009B4AE9"/>
    <w:rsid w:val="009C76FC"/>
    <w:rsid w:val="009F45AB"/>
    <w:rsid w:val="00A15755"/>
    <w:rsid w:val="00A172F7"/>
    <w:rsid w:val="00A64CA1"/>
    <w:rsid w:val="00A675A5"/>
    <w:rsid w:val="00A75AF3"/>
    <w:rsid w:val="00A75F37"/>
    <w:rsid w:val="00A9423F"/>
    <w:rsid w:val="00AC2DE5"/>
    <w:rsid w:val="00AD069A"/>
    <w:rsid w:val="00AD1447"/>
    <w:rsid w:val="00AD5070"/>
    <w:rsid w:val="00AE791C"/>
    <w:rsid w:val="00B226BE"/>
    <w:rsid w:val="00B23CB5"/>
    <w:rsid w:val="00B247DE"/>
    <w:rsid w:val="00B31BD1"/>
    <w:rsid w:val="00B37546"/>
    <w:rsid w:val="00B408D2"/>
    <w:rsid w:val="00B523F9"/>
    <w:rsid w:val="00B65158"/>
    <w:rsid w:val="00B65501"/>
    <w:rsid w:val="00B76EAA"/>
    <w:rsid w:val="00BB18B2"/>
    <w:rsid w:val="00BB5651"/>
    <w:rsid w:val="00BD59E0"/>
    <w:rsid w:val="00BE2035"/>
    <w:rsid w:val="00BE3919"/>
    <w:rsid w:val="00BF16EE"/>
    <w:rsid w:val="00BF1ADD"/>
    <w:rsid w:val="00BF45BC"/>
    <w:rsid w:val="00C07C2E"/>
    <w:rsid w:val="00C25FBC"/>
    <w:rsid w:val="00C355FA"/>
    <w:rsid w:val="00C37952"/>
    <w:rsid w:val="00C42C0F"/>
    <w:rsid w:val="00C4350D"/>
    <w:rsid w:val="00C54D1D"/>
    <w:rsid w:val="00C54DB8"/>
    <w:rsid w:val="00C559E9"/>
    <w:rsid w:val="00C61902"/>
    <w:rsid w:val="00C6365E"/>
    <w:rsid w:val="00C64721"/>
    <w:rsid w:val="00C71E9A"/>
    <w:rsid w:val="00C83E28"/>
    <w:rsid w:val="00C85181"/>
    <w:rsid w:val="00C86C72"/>
    <w:rsid w:val="00C905CF"/>
    <w:rsid w:val="00CA028D"/>
    <w:rsid w:val="00CA1967"/>
    <w:rsid w:val="00CC0CC8"/>
    <w:rsid w:val="00CC4F93"/>
    <w:rsid w:val="00CC5BF8"/>
    <w:rsid w:val="00CE11A0"/>
    <w:rsid w:val="00CE2B36"/>
    <w:rsid w:val="00CE3F17"/>
    <w:rsid w:val="00CE44CC"/>
    <w:rsid w:val="00D122C5"/>
    <w:rsid w:val="00D47640"/>
    <w:rsid w:val="00D7008B"/>
    <w:rsid w:val="00D76781"/>
    <w:rsid w:val="00D90E5B"/>
    <w:rsid w:val="00D928EF"/>
    <w:rsid w:val="00D93F88"/>
    <w:rsid w:val="00DB2872"/>
    <w:rsid w:val="00DF0974"/>
    <w:rsid w:val="00E0079C"/>
    <w:rsid w:val="00E01215"/>
    <w:rsid w:val="00E05605"/>
    <w:rsid w:val="00E22761"/>
    <w:rsid w:val="00E3130F"/>
    <w:rsid w:val="00E4085C"/>
    <w:rsid w:val="00E523EA"/>
    <w:rsid w:val="00E533EC"/>
    <w:rsid w:val="00E57700"/>
    <w:rsid w:val="00E6426C"/>
    <w:rsid w:val="00E64B0A"/>
    <w:rsid w:val="00E7745E"/>
    <w:rsid w:val="00E824CF"/>
    <w:rsid w:val="00E87992"/>
    <w:rsid w:val="00E94C10"/>
    <w:rsid w:val="00E96B0A"/>
    <w:rsid w:val="00EA1026"/>
    <w:rsid w:val="00EC378E"/>
    <w:rsid w:val="00EC6282"/>
    <w:rsid w:val="00EF39C5"/>
    <w:rsid w:val="00F03FB5"/>
    <w:rsid w:val="00F2289C"/>
    <w:rsid w:val="00F3164B"/>
    <w:rsid w:val="00F331DC"/>
    <w:rsid w:val="00F3536F"/>
    <w:rsid w:val="00F46CE1"/>
    <w:rsid w:val="00F47B69"/>
    <w:rsid w:val="00F47F1A"/>
    <w:rsid w:val="00F71747"/>
    <w:rsid w:val="00F73A6A"/>
    <w:rsid w:val="00F87142"/>
    <w:rsid w:val="00F90097"/>
    <w:rsid w:val="00F9429C"/>
    <w:rsid w:val="00F95361"/>
    <w:rsid w:val="00F958A4"/>
    <w:rsid w:val="00FA35AA"/>
    <w:rsid w:val="00FB015F"/>
    <w:rsid w:val="00FC2E89"/>
    <w:rsid w:val="00FD2DD7"/>
    <w:rsid w:val="00FE1282"/>
    <w:rsid w:val="00FE6ECA"/>
    <w:rsid w:val="00FF1D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001C"/>
  <w15:chartTrackingRefBased/>
  <w15:docId w15:val="{6404D0AC-64DF-4B0D-8639-DB2B5ABC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B8E"/>
    <w:pPr>
      <w:spacing w:after="0" w:line="240" w:lineRule="auto"/>
    </w:pPr>
    <w:rPr>
      <w:rFonts w:ascii="Times New Roman" w:eastAsia="Times New Roman" w:hAnsi="Times New Roman" w:cs="Times New Roman"/>
      <w:sz w:val="24"/>
      <w:szCs w:val="24"/>
      <w:lang w:val="en-US"/>
    </w:rPr>
  </w:style>
  <w:style w:type="paragraph" w:styleId="Heading1">
    <w:name w:val="heading 1"/>
    <w:link w:val="Heading1Char"/>
    <w:uiPriority w:val="9"/>
    <w:qFormat/>
    <w:rsid w:val="00122E3E"/>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Normal"/>
    <w:next w:val="Normal"/>
    <w:link w:val="Heading2Char"/>
    <w:uiPriority w:val="9"/>
    <w:semiHidden/>
    <w:unhideWhenUsed/>
    <w:qFormat/>
    <w:rsid w:val="009311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
    <w:name w:val="c1"/>
    <w:rsid w:val="00251B8E"/>
  </w:style>
  <w:style w:type="paragraph" w:styleId="ListParagraph">
    <w:name w:val="List Paragraph"/>
    <w:aliases w:val="Virsraksti,Normal bullet 2,Bullet list"/>
    <w:basedOn w:val="Normal"/>
    <w:link w:val="ListParagraphChar"/>
    <w:uiPriority w:val="34"/>
    <w:qFormat/>
    <w:rsid w:val="00251B8E"/>
    <w:pPr>
      <w:ind w:left="720"/>
      <w:contextualSpacing/>
    </w:pPr>
  </w:style>
  <w:style w:type="character" w:customStyle="1" w:styleId="ListParagraphChar">
    <w:name w:val="List Paragraph Char"/>
    <w:aliases w:val="Virsraksti Char,Normal bullet 2 Char,Bullet list Char"/>
    <w:link w:val="ListParagraph"/>
    <w:uiPriority w:val="34"/>
    <w:locked/>
    <w:rsid w:val="00251B8E"/>
    <w:rPr>
      <w:rFonts w:ascii="Times New Roman" w:eastAsia="Times New Roman" w:hAnsi="Times New Roman" w:cs="Times New Roman"/>
      <w:sz w:val="24"/>
      <w:szCs w:val="24"/>
      <w:lang w:val="en-US"/>
    </w:rPr>
  </w:style>
  <w:style w:type="paragraph" w:customStyle="1" w:styleId="Style1">
    <w:name w:val="Style1"/>
    <w:autoRedefine/>
    <w:qFormat/>
    <w:rsid w:val="00EC378E"/>
    <w:pPr>
      <w:tabs>
        <w:tab w:val="left" w:pos="0"/>
      </w:tabs>
      <w:spacing w:after="240" w:line="240" w:lineRule="auto"/>
      <w:jc w:val="both"/>
    </w:pPr>
    <w:rPr>
      <w:rFonts w:ascii="Cambria" w:eastAsia="Cambria" w:hAnsi="Cambria" w:cs="Cambria"/>
      <w:b/>
      <w:sz w:val="24"/>
      <w:szCs w:val="24"/>
    </w:rPr>
  </w:style>
  <w:style w:type="paragraph" w:customStyle="1" w:styleId="Text1">
    <w:name w:val="Text 1"/>
    <w:basedOn w:val="Normal"/>
    <w:rsid w:val="004849CB"/>
    <w:pPr>
      <w:spacing w:before="240" w:line="240" w:lineRule="exact"/>
      <w:ind w:left="567"/>
      <w:jc w:val="both"/>
    </w:pPr>
    <w:rPr>
      <w:rFonts w:ascii="Cambria" w:eastAsia="Cambria" w:hAnsi="Cambria" w:cs="Cambria"/>
      <w:szCs w:val="20"/>
      <w:lang w:val="en-GB"/>
    </w:rPr>
  </w:style>
  <w:style w:type="table" w:styleId="TableGrid">
    <w:name w:val="Table Grid"/>
    <w:basedOn w:val="TableNormal"/>
    <w:uiPriority w:val="59"/>
    <w:rsid w:val="0017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986"/>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122E3E"/>
    <w:rPr>
      <w:rFonts w:ascii="Times New Roman" w:eastAsia="Times New Roman" w:hAnsi="Times New Roman" w:cs="Cambria"/>
      <w:bCs/>
      <w:kern w:val="56"/>
      <w:sz w:val="24"/>
      <w:szCs w:val="28"/>
    </w:rPr>
  </w:style>
  <w:style w:type="paragraph" w:styleId="BodyText">
    <w:name w:val="Body Text"/>
    <w:aliases w:val="Body Text1"/>
    <w:basedOn w:val="Normal"/>
    <w:link w:val="BodyTextChar"/>
    <w:rsid w:val="0005200F"/>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05200F"/>
    <w:rPr>
      <w:rFonts w:ascii="Cambria" w:eastAsia="Cambria" w:hAnsi="Cambria" w:cs="Times New Roman"/>
      <w:sz w:val="28"/>
      <w:szCs w:val="20"/>
      <w:lang w:val="x-none" w:eastAsia="x-none"/>
    </w:rPr>
  </w:style>
  <w:style w:type="character" w:styleId="Hyperlink">
    <w:name w:val="Hyperlink"/>
    <w:basedOn w:val="DefaultParagraphFont"/>
    <w:uiPriority w:val="99"/>
    <w:unhideWhenUsed/>
    <w:rsid w:val="00B37546"/>
    <w:rPr>
      <w:color w:val="0563C1" w:themeColor="hyperlink"/>
      <w:u w:val="single"/>
    </w:rPr>
  </w:style>
  <w:style w:type="character" w:customStyle="1" w:styleId="Heading2Char">
    <w:name w:val="Heading 2 Char"/>
    <w:basedOn w:val="DefaultParagraphFont"/>
    <w:link w:val="Heading2"/>
    <w:uiPriority w:val="9"/>
    <w:semiHidden/>
    <w:rsid w:val="00931105"/>
    <w:rPr>
      <w:rFonts w:asciiTheme="majorHAnsi" w:eastAsiaTheme="majorEastAsia" w:hAnsiTheme="majorHAnsi" w:cstheme="majorBidi"/>
      <w:color w:val="2E74B5" w:themeColor="accent1" w:themeShade="BF"/>
      <w:sz w:val="26"/>
      <w:szCs w:val="26"/>
      <w:lang w:val="en-US"/>
    </w:rPr>
  </w:style>
  <w:style w:type="paragraph" w:styleId="CommentText">
    <w:name w:val="annotation text"/>
    <w:basedOn w:val="Normal"/>
    <w:link w:val="CommentTextChar"/>
    <w:uiPriority w:val="99"/>
    <w:unhideWhenUsed/>
    <w:rsid w:val="00D7008B"/>
    <w:rPr>
      <w:rFonts w:ascii="Cambria" w:eastAsia="Cambria" w:hAnsi="Cambria"/>
      <w:kern w:val="56"/>
      <w:sz w:val="20"/>
      <w:szCs w:val="20"/>
      <w:lang w:val="lv-LV"/>
    </w:rPr>
  </w:style>
  <w:style w:type="character" w:customStyle="1" w:styleId="CommentTextChar">
    <w:name w:val="Comment Text Char"/>
    <w:basedOn w:val="DefaultParagraphFont"/>
    <w:link w:val="CommentText"/>
    <w:uiPriority w:val="99"/>
    <w:rsid w:val="00D7008B"/>
    <w:rPr>
      <w:rFonts w:ascii="Cambria" w:eastAsia="Cambria" w:hAnsi="Cambria" w:cs="Times New Roman"/>
      <w:kern w:val="56"/>
      <w:sz w:val="20"/>
      <w:szCs w:val="20"/>
    </w:rPr>
  </w:style>
  <w:style w:type="paragraph" w:styleId="Header">
    <w:name w:val="header"/>
    <w:basedOn w:val="Normal"/>
    <w:link w:val="HeaderChar"/>
    <w:uiPriority w:val="99"/>
    <w:unhideWhenUsed/>
    <w:rsid w:val="003649CE"/>
    <w:pPr>
      <w:tabs>
        <w:tab w:val="center" w:pos="4320"/>
        <w:tab w:val="right" w:pos="8640"/>
      </w:tabs>
    </w:pPr>
  </w:style>
  <w:style w:type="character" w:customStyle="1" w:styleId="HeaderChar">
    <w:name w:val="Header Char"/>
    <w:basedOn w:val="DefaultParagraphFont"/>
    <w:link w:val="Header"/>
    <w:uiPriority w:val="99"/>
    <w:rsid w:val="003649C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649CE"/>
    <w:pPr>
      <w:tabs>
        <w:tab w:val="center" w:pos="4320"/>
        <w:tab w:val="right" w:pos="8640"/>
      </w:tabs>
    </w:pPr>
  </w:style>
  <w:style w:type="character" w:customStyle="1" w:styleId="FooterChar">
    <w:name w:val="Footer Char"/>
    <w:basedOn w:val="DefaultParagraphFont"/>
    <w:link w:val="Footer"/>
    <w:uiPriority w:val="99"/>
    <w:rsid w:val="003649CE"/>
    <w:rPr>
      <w:rFonts w:ascii="Times New Roman" w:eastAsia="Times New Roman" w:hAnsi="Times New Roman" w:cs="Times New Roman"/>
      <w:sz w:val="24"/>
      <w:szCs w:val="24"/>
      <w:lang w:val="en-US"/>
    </w:rPr>
  </w:style>
  <w:style w:type="paragraph" w:customStyle="1" w:styleId="StyleStyle2Justified">
    <w:name w:val="Style Style2 + Justified"/>
    <w:basedOn w:val="Normal"/>
    <w:rsid w:val="003738BF"/>
    <w:pPr>
      <w:tabs>
        <w:tab w:val="num" w:pos="567"/>
      </w:tabs>
      <w:spacing w:before="240" w:after="120"/>
      <w:ind w:left="567" w:hanging="567"/>
      <w:jc w:val="both"/>
    </w:pPr>
    <w:rPr>
      <w:rFonts w:ascii="Cambria" w:eastAsia="Cambria" w:hAnsi="Cambria" w:cs="Cambria"/>
      <w:b/>
      <w:bCs/>
      <w:szCs w:val="20"/>
      <w:lang w:val="lv-LV"/>
    </w:rPr>
  </w:style>
  <w:style w:type="character" w:styleId="CommentReference">
    <w:name w:val="annotation reference"/>
    <w:basedOn w:val="DefaultParagraphFont"/>
    <w:uiPriority w:val="99"/>
    <w:semiHidden/>
    <w:unhideWhenUsed/>
    <w:rsid w:val="00CE3F17"/>
    <w:rPr>
      <w:sz w:val="16"/>
      <w:szCs w:val="16"/>
    </w:rPr>
  </w:style>
  <w:style w:type="paragraph" w:styleId="CommentSubject">
    <w:name w:val="annotation subject"/>
    <w:basedOn w:val="CommentText"/>
    <w:next w:val="CommentText"/>
    <w:link w:val="CommentSubjectChar"/>
    <w:uiPriority w:val="99"/>
    <w:semiHidden/>
    <w:unhideWhenUsed/>
    <w:rsid w:val="00CE3F17"/>
    <w:rPr>
      <w:rFonts w:ascii="Times New Roman" w:eastAsia="Times New Roman" w:hAnsi="Times New Roman"/>
      <w:b/>
      <w:bCs/>
      <w:kern w:val="0"/>
      <w:lang w:val="en-US"/>
    </w:rPr>
  </w:style>
  <w:style w:type="character" w:customStyle="1" w:styleId="CommentSubjectChar">
    <w:name w:val="Comment Subject Char"/>
    <w:basedOn w:val="CommentTextChar"/>
    <w:link w:val="CommentSubject"/>
    <w:uiPriority w:val="99"/>
    <w:semiHidden/>
    <w:rsid w:val="00CE3F17"/>
    <w:rPr>
      <w:rFonts w:ascii="Times New Roman" w:eastAsia="Times New Roman" w:hAnsi="Times New Roman" w:cs="Times New Roman"/>
      <w:b/>
      <w:bCs/>
      <w:kern w:val="56"/>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628942">
      <w:bodyDiv w:val="1"/>
      <w:marLeft w:val="0"/>
      <w:marRight w:val="0"/>
      <w:marTop w:val="0"/>
      <w:marBottom w:val="0"/>
      <w:divBdr>
        <w:top w:val="none" w:sz="0" w:space="0" w:color="auto"/>
        <w:left w:val="none" w:sz="0" w:space="0" w:color="auto"/>
        <w:bottom w:val="none" w:sz="0" w:space="0" w:color="auto"/>
        <w:right w:val="none" w:sz="0" w:space="0" w:color="auto"/>
      </w:divBdr>
    </w:div>
    <w:div w:id="512692254">
      <w:bodyDiv w:val="1"/>
      <w:marLeft w:val="0"/>
      <w:marRight w:val="0"/>
      <w:marTop w:val="0"/>
      <w:marBottom w:val="0"/>
      <w:divBdr>
        <w:top w:val="none" w:sz="0" w:space="0" w:color="auto"/>
        <w:left w:val="none" w:sz="0" w:space="0" w:color="auto"/>
        <w:bottom w:val="none" w:sz="0" w:space="0" w:color="auto"/>
        <w:right w:val="none" w:sz="0" w:space="0" w:color="auto"/>
      </w:divBdr>
    </w:div>
    <w:div w:id="7632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5116F-D172-4572-8388-4D570618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2668</Words>
  <Characters>1521</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Priščica</dc:creator>
  <cp:keywords/>
  <dc:description/>
  <cp:lastModifiedBy>Iveta Benga</cp:lastModifiedBy>
  <cp:revision>5</cp:revision>
  <cp:lastPrinted>2018-04-21T08:25:00Z</cp:lastPrinted>
  <dcterms:created xsi:type="dcterms:W3CDTF">2018-04-21T07:45:00Z</dcterms:created>
  <dcterms:modified xsi:type="dcterms:W3CDTF">2018-04-21T08:28:00Z</dcterms:modified>
</cp:coreProperties>
</file>