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63" w:rsidRPr="001B5063" w:rsidRDefault="001B5063" w:rsidP="001B5063">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1B5063">
        <w:rPr>
          <w:rFonts w:ascii="Times New Roman" w:eastAsia="Times New Roman" w:hAnsi="Times New Roman" w:cs="Times New Roman"/>
          <w:bCs/>
          <w:sz w:val="20"/>
          <w:szCs w:val="20"/>
          <w:lang w:eastAsia="ar-SA"/>
        </w:rPr>
        <w:t>Pielikums Nr.2</w:t>
      </w:r>
    </w:p>
    <w:p w:rsidR="001B5063" w:rsidRPr="001B5063" w:rsidRDefault="001B5063" w:rsidP="001B5063">
      <w:pPr>
        <w:suppressAutoHyphens/>
        <w:spacing w:after="0" w:line="240" w:lineRule="auto"/>
        <w:jc w:val="right"/>
        <w:rPr>
          <w:rFonts w:ascii="Times New Roman" w:eastAsia="Times New Roman" w:hAnsi="Times New Roman" w:cs="Times New Roman"/>
          <w:bCs/>
          <w:sz w:val="20"/>
          <w:szCs w:val="20"/>
          <w:lang w:eastAsia="ar-SA"/>
        </w:rPr>
      </w:pPr>
      <w:r w:rsidRPr="001B5063">
        <w:rPr>
          <w:rFonts w:ascii="Times New Roman" w:eastAsia="Times New Roman" w:hAnsi="Times New Roman" w:cs="Times New Roman"/>
          <w:bCs/>
          <w:sz w:val="20"/>
          <w:szCs w:val="20"/>
          <w:lang w:eastAsia="ar-SA"/>
        </w:rPr>
        <w:t>iepirkuma nolikumam ar ID Nr. RTU-2018/</w:t>
      </w:r>
      <w:r>
        <w:rPr>
          <w:rFonts w:ascii="Times New Roman" w:eastAsia="Times New Roman" w:hAnsi="Times New Roman" w:cs="Times New Roman"/>
          <w:bCs/>
          <w:sz w:val="20"/>
          <w:szCs w:val="20"/>
          <w:lang w:eastAsia="ar-SA"/>
        </w:rPr>
        <w:t>20</w:t>
      </w:r>
    </w:p>
    <w:p w:rsidR="001B5063" w:rsidRPr="001B5063" w:rsidRDefault="001B5063" w:rsidP="001B5063">
      <w:pPr>
        <w:spacing w:after="0" w:line="240" w:lineRule="auto"/>
        <w:jc w:val="center"/>
        <w:rPr>
          <w:rFonts w:ascii="Times New Roman" w:eastAsia="MS Mincho" w:hAnsi="Times New Roman" w:cs="Times New Roman"/>
          <w:b/>
          <w:sz w:val="24"/>
          <w:szCs w:val="24"/>
          <w:lang w:eastAsia="lv-LV"/>
        </w:rPr>
      </w:pPr>
    </w:p>
    <w:p w:rsidR="001B5063" w:rsidRPr="001B5063" w:rsidRDefault="001B5063" w:rsidP="001B5063">
      <w:pPr>
        <w:spacing w:after="0" w:line="240" w:lineRule="auto"/>
        <w:jc w:val="center"/>
        <w:rPr>
          <w:rFonts w:ascii="Times New Roman" w:eastAsia="MS Mincho" w:hAnsi="Times New Roman" w:cs="Times New Roman"/>
          <w:b/>
          <w:sz w:val="24"/>
          <w:szCs w:val="24"/>
          <w:lang w:eastAsia="lv-LV"/>
        </w:rPr>
      </w:pPr>
    </w:p>
    <w:p w:rsidR="001B5063" w:rsidRPr="001B5063" w:rsidRDefault="001B5063" w:rsidP="001B5063">
      <w:pPr>
        <w:spacing w:after="0" w:line="240" w:lineRule="auto"/>
        <w:jc w:val="center"/>
        <w:rPr>
          <w:rFonts w:ascii="Times New Roman" w:eastAsia="MS Mincho" w:hAnsi="Times New Roman" w:cs="Times New Roman"/>
          <w:b/>
          <w:sz w:val="24"/>
          <w:szCs w:val="24"/>
          <w:lang w:eastAsia="lv-LV"/>
        </w:rPr>
      </w:pPr>
      <w:r w:rsidRPr="001B5063">
        <w:rPr>
          <w:rFonts w:ascii="Times New Roman" w:eastAsia="MS Mincho" w:hAnsi="Times New Roman" w:cs="Times New Roman"/>
          <w:b/>
          <w:sz w:val="24"/>
          <w:szCs w:val="24"/>
          <w:lang w:eastAsia="lv-LV"/>
        </w:rPr>
        <w:t>TEHNISKĀ SPECIFIKĀCIJA – TEHNISKAIS PIEDĀVĀJUMS (forma)</w:t>
      </w:r>
    </w:p>
    <w:p w:rsidR="001B5063" w:rsidRDefault="001B5063" w:rsidP="001B5063">
      <w:pPr>
        <w:jc w:val="center"/>
        <w:rPr>
          <w:rFonts w:ascii="Times New Roman" w:hAnsi="Times New Roman" w:cs="Times New Roman"/>
          <w:bCs/>
          <w:sz w:val="24"/>
          <w:szCs w:val="24"/>
        </w:rPr>
      </w:pPr>
    </w:p>
    <w:p w:rsidR="005668B9" w:rsidRDefault="001B5063" w:rsidP="001B5063">
      <w:pPr>
        <w:jc w:val="center"/>
      </w:pPr>
      <w:r w:rsidRPr="001B5063">
        <w:rPr>
          <w:rFonts w:ascii="Times New Roman" w:hAnsi="Times New Roman" w:cs="Times New Roman"/>
          <w:bCs/>
          <w:sz w:val="24"/>
          <w:szCs w:val="24"/>
        </w:rPr>
        <w:t>Fotoķīmijas monitoringa sistēmas komplekts</w:t>
      </w:r>
      <w:r w:rsidR="00AA6118">
        <w:t xml:space="preserve"> </w:t>
      </w:r>
      <w:r w:rsidR="005668B9" w:rsidRPr="001B5063">
        <w:rPr>
          <w:rFonts w:ascii="Times New Roman" w:hAnsi="Times New Roman" w:cs="Times New Roman"/>
        </w:rPr>
        <w:t xml:space="preserve">gāzveida un šķīdumu </w:t>
      </w:r>
      <w:r w:rsidR="00AA6118" w:rsidRPr="001B5063">
        <w:rPr>
          <w:rFonts w:ascii="Times New Roman" w:hAnsi="Times New Roman" w:cs="Times New Roman"/>
        </w:rPr>
        <w:t>mērījumiem.</w:t>
      </w:r>
    </w:p>
    <w:tbl>
      <w:tblPr>
        <w:tblStyle w:val="TableGrid"/>
        <w:tblW w:w="8296" w:type="dxa"/>
        <w:tblLook w:val="04A0" w:firstRow="1" w:lastRow="0" w:firstColumn="1" w:lastColumn="0" w:noHBand="0" w:noVBand="1"/>
      </w:tblPr>
      <w:tblGrid>
        <w:gridCol w:w="2283"/>
        <w:gridCol w:w="3189"/>
        <w:gridCol w:w="2824"/>
      </w:tblGrid>
      <w:tr w:rsidR="00EE4C15" w:rsidRPr="00DD1517" w:rsidTr="00EE4C15">
        <w:trPr>
          <w:trHeight w:val="495"/>
        </w:trPr>
        <w:tc>
          <w:tcPr>
            <w:tcW w:w="2283" w:type="dxa"/>
            <w:vMerge w:val="restart"/>
          </w:tcPr>
          <w:p w:rsidR="00EE4C15" w:rsidRPr="00DD1517" w:rsidRDefault="00EE4C15" w:rsidP="00EE4C15">
            <w:pPr>
              <w:jc w:val="both"/>
              <w:rPr>
                <w:rFonts w:ascii="Times New Roman" w:hAnsi="Times New Roman" w:cs="Times New Roman"/>
                <w:b/>
              </w:rPr>
            </w:pPr>
            <w:r w:rsidRPr="00DD1517">
              <w:rPr>
                <w:rFonts w:ascii="Times New Roman" w:hAnsi="Times New Roman" w:cs="Times New Roman"/>
                <w:b/>
              </w:rPr>
              <w:t>Sistēmas  galvenie elementi</w:t>
            </w:r>
          </w:p>
        </w:tc>
        <w:tc>
          <w:tcPr>
            <w:tcW w:w="3189" w:type="dxa"/>
            <w:vMerge w:val="restart"/>
          </w:tcPr>
          <w:p w:rsidR="00EE4C15" w:rsidRPr="00DD1517" w:rsidRDefault="00EE4C15" w:rsidP="00EE4C15">
            <w:pPr>
              <w:jc w:val="both"/>
              <w:rPr>
                <w:rFonts w:ascii="Times New Roman" w:hAnsi="Times New Roman" w:cs="Times New Roman"/>
                <w:b/>
              </w:rPr>
            </w:pPr>
            <w:r w:rsidRPr="00DD1517">
              <w:rPr>
                <w:rFonts w:ascii="Times New Roman" w:hAnsi="Times New Roman" w:cs="Times New Roman"/>
                <w:b/>
              </w:rPr>
              <w:t>Sistēma ietver fotokatalitiskā šūnas gāzveida un šķīdumu mērījumiem, gāzu analīzi, šķīdumu koncentrācijas kontroli, starojuma avotus, procesa parametru kontroli un programmatūru</w:t>
            </w:r>
          </w:p>
        </w:tc>
        <w:tc>
          <w:tcPr>
            <w:tcW w:w="2824" w:type="dxa"/>
          </w:tcPr>
          <w:p w:rsidR="00EE4C15" w:rsidRPr="00DD1517" w:rsidRDefault="00EE4C15" w:rsidP="00840C11">
            <w:pPr>
              <w:rPr>
                <w:rFonts w:ascii="Times New Roman" w:hAnsi="Times New Roman" w:cs="Times New Roman"/>
                <w:b/>
              </w:rPr>
            </w:pPr>
            <w:r w:rsidRPr="00DD1517">
              <w:rPr>
                <w:rFonts w:ascii="Times New Roman" w:hAnsi="Times New Roman" w:cs="Times New Roman"/>
                <w:b/>
              </w:rPr>
              <w:t>Tehniskais piedāvājums</w:t>
            </w:r>
          </w:p>
        </w:tc>
      </w:tr>
      <w:tr w:rsidR="00EE4C15" w:rsidRPr="00DD1517" w:rsidTr="001B5063">
        <w:trPr>
          <w:trHeight w:val="1545"/>
        </w:trPr>
        <w:tc>
          <w:tcPr>
            <w:tcW w:w="2283" w:type="dxa"/>
            <w:vMerge/>
          </w:tcPr>
          <w:p w:rsidR="00EE4C15" w:rsidRPr="00DD1517" w:rsidRDefault="00EE4C15" w:rsidP="00AA6118">
            <w:pPr>
              <w:rPr>
                <w:rFonts w:ascii="Times New Roman" w:hAnsi="Times New Roman" w:cs="Times New Roman"/>
                <w:b/>
              </w:rPr>
            </w:pPr>
          </w:p>
        </w:tc>
        <w:tc>
          <w:tcPr>
            <w:tcW w:w="3189" w:type="dxa"/>
            <w:vMerge/>
          </w:tcPr>
          <w:p w:rsidR="00EE4C15" w:rsidRPr="00DD1517" w:rsidRDefault="00EE4C15" w:rsidP="00840C11">
            <w:pPr>
              <w:rPr>
                <w:rFonts w:ascii="Times New Roman" w:hAnsi="Times New Roman" w:cs="Times New Roman"/>
                <w:b/>
              </w:rPr>
            </w:pPr>
          </w:p>
        </w:tc>
        <w:tc>
          <w:tcPr>
            <w:tcW w:w="2824" w:type="dxa"/>
          </w:tcPr>
          <w:p w:rsidR="00EE4C15" w:rsidRPr="00DD1517" w:rsidRDefault="00EE4C15" w:rsidP="00EE4C15">
            <w:pPr>
              <w:jc w:val="center"/>
              <w:rPr>
                <w:rFonts w:ascii="Times New Roman" w:eastAsia="MS Mincho" w:hAnsi="Times New Roman" w:cs="Times New Roman"/>
                <w:b/>
                <w:bCs/>
                <w:lang w:eastAsia="lv-LV"/>
              </w:rPr>
            </w:pPr>
            <w:r w:rsidRPr="00EE4C15">
              <w:rPr>
                <w:rFonts w:ascii="Times New Roman" w:eastAsia="MS Mincho" w:hAnsi="Times New Roman" w:cs="Times New Roman"/>
                <w:b/>
                <w:bCs/>
                <w:lang w:eastAsia="lv-LV"/>
              </w:rPr>
              <w:t xml:space="preserve">Pretendentam tehniskajā piedāvājumā jānorāda preces nosaukums, ražotājs, modelis, numurs (ja pieejams), tehniskais apraksts, </w:t>
            </w:r>
            <w:r w:rsidRPr="00EE4C15">
              <w:rPr>
                <w:rFonts w:ascii="Times New Roman" w:eastAsia="MS Mincho" w:hAnsi="Times New Roman" w:cs="Times New Roman"/>
                <w:b/>
                <w:lang w:eastAsia="lv-LV"/>
              </w:rPr>
              <w:t>kas apliecina katras prasības (parametra) izpildi</w:t>
            </w:r>
          </w:p>
        </w:tc>
      </w:tr>
      <w:tr w:rsidR="00EE4C15" w:rsidRPr="00DD1517" w:rsidTr="00151E0B">
        <w:trPr>
          <w:trHeight w:val="557"/>
        </w:trPr>
        <w:tc>
          <w:tcPr>
            <w:tcW w:w="5472" w:type="dxa"/>
            <w:gridSpan w:val="2"/>
          </w:tcPr>
          <w:p w:rsidR="00EE4C15" w:rsidRPr="00AF57E4" w:rsidRDefault="00AF57E4" w:rsidP="00AF57E4">
            <w:pPr>
              <w:pStyle w:val="ListParagraph"/>
              <w:numPr>
                <w:ilvl w:val="0"/>
                <w:numId w:val="3"/>
              </w:numPr>
              <w:rPr>
                <w:rFonts w:ascii="Times New Roman" w:hAnsi="Times New Roman" w:cs="Times New Roman"/>
                <w:b/>
              </w:rPr>
            </w:pPr>
            <w:r w:rsidRPr="00AF57E4">
              <w:rPr>
                <w:rFonts w:ascii="Times New Roman" w:hAnsi="Times New Roman" w:cs="Times New Roman"/>
                <w:b/>
                <w:bCs/>
                <w:sz w:val="24"/>
                <w:szCs w:val="24"/>
              </w:rPr>
              <w:t>Fotoķīmijas monitori</w:t>
            </w:r>
            <w:bookmarkStart w:id="0" w:name="_GoBack"/>
            <w:bookmarkEnd w:id="0"/>
            <w:r w:rsidRPr="00AF57E4">
              <w:rPr>
                <w:rFonts w:ascii="Times New Roman" w:hAnsi="Times New Roman" w:cs="Times New Roman"/>
                <w:b/>
                <w:bCs/>
                <w:sz w:val="24"/>
                <w:szCs w:val="24"/>
              </w:rPr>
              <w:t>nga sistēma</w:t>
            </w:r>
          </w:p>
        </w:tc>
        <w:tc>
          <w:tcPr>
            <w:tcW w:w="2824" w:type="dxa"/>
          </w:tcPr>
          <w:p w:rsidR="00EE4C15" w:rsidRPr="00DD1517" w:rsidRDefault="00EE4C15" w:rsidP="00EE4C15">
            <w:pPr>
              <w:jc w:val="center"/>
              <w:rPr>
                <w:rFonts w:ascii="Times New Roman" w:eastAsia="MS Mincho" w:hAnsi="Times New Roman" w:cs="Times New Roman"/>
                <w:b/>
                <w:bCs/>
                <w:i/>
                <w:lang w:eastAsia="lv-LV"/>
              </w:rPr>
            </w:pPr>
            <w:r w:rsidRPr="00DD1517">
              <w:rPr>
                <w:rFonts w:ascii="Times New Roman" w:eastAsia="MS Mincho" w:hAnsi="Times New Roman" w:cs="Times New Roman"/>
                <w:b/>
                <w:bCs/>
                <w:i/>
                <w:lang w:eastAsia="lv-LV"/>
              </w:rPr>
              <w:t>[Nosaukums, modelis, Nr., ražotājs,</w:t>
            </w:r>
          </w:p>
          <w:p w:rsidR="00EE4C15" w:rsidRPr="00DD1517" w:rsidRDefault="00EE4C15" w:rsidP="00EE4C15">
            <w:pPr>
              <w:jc w:val="center"/>
              <w:rPr>
                <w:rFonts w:ascii="Times New Roman" w:eastAsia="MS Mincho" w:hAnsi="Times New Roman" w:cs="Times New Roman"/>
                <w:b/>
                <w:bCs/>
                <w:lang w:eastAsia="lv-LV"/>
              </w:rPr>
            </w:pPr>
            <w:r w:rsidRPr="00DD1517">
              <w:rPr>
                <w:rFonts w:ascii="Times New Roman" w:eastAsia="MS Mincho" w:hAnsi="Times New Roman" w:cs="Times New Roman"/>
                <w:b/>
                <w:bCs/>
                <w:i/>
                <w:lang w:eastAsia="lv-LV"/>
              </w:rPr>
              <w:t>ražotāja izdota dokumenta, kas pievienota piedāvājumam, lpp., pēc kuras var gūt pārliecību par piedāvātās preces parametru atbilstību prasībām*]</w:t>
            </w: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Mērījumu (gāzes analīzes) princips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Furjē transmisijas infrasarkanā spektroskopija, kas nodrošina vismaz 50 dažādu gāzu vienlaicīgu kvantitatīvo un kvalitatīvo analīzi</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Nosakāmās gāzes un to koncentrācijas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Iespēja analizēt gan neorganiskus, gan organiskus savienojumus gāzveida fāzē ar koncentrāciju robežās no sub ppm līdz %. Iekārta piemērota arī agresīvu vielu tvaiku analīzei, tai skaitā piemēram HF, HCl</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 xml:space="preserve">Izšķirtspēja </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8 cm</w:t>
            </w:r>
            <w:r w:rsidRPr="00DD1517">
              <w:rPr>
                <w:rFonts w:ascii="Times New Roman" w:hAnsi="Times New Roman" w:cs="Times New Roman"/>
                <w:vertAlign w:val="superscript"/>
              </w:rPr>
              <w:t>-1</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Mērījumu skaits sekundē</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Vismaz 10</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Mērījumu diapazons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900 - 4 200 cm</w:t>
            </w:r>
            <w:r w:rsidRPr="00DD1517">
              <w:rPr>
                <w:rFonts w:ascii="Times New Roman" w:hAnsi="Times New Roman" w:cs="Times New Roman"/>
                <w:vertAlign w:val="superscript"/>
              </w:rPr>
              <w:t>-1</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Analīzes ātrums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Ne ilgāk par 2 minūtēm</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Datu apstrāde</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32 bitu sistēmā</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Mērījumu šūna</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 xml:space="preserve">Ne lielāka par 0,4 litriem, izgatavota no alumīnija, kas pārklāts ar 100% rodiju, spoguļi ir fiksēti un pārklāti ar zeltu, optiskā ceļa garums ne mazāks par 9,5m. </w:t>
            </w:r>
          </w:p>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Tiek dzesēta ar Peltjē elementiem.</w:t>
            </w:r>
          </w:p>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Starojuma avots SiC vai analogs, 1550K, stara dalītājs un optiskie logi izgatavoti no ZnSe vai analogs</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lastRenderedPageBreak/>
              <w:t>Paraugu temperatūra</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Piemērots gāzēm ar temperatūru vismaz 0-40</w:t>
            </w:r>
            <w:r w:rsidRPr="00DD1517">
              <w:rPr>
                <w:rFonts w:ascii="Times New Roman" w:hAnsi="Times New Roman" w:cs="Times New Roman"/>
                <w:vertAlign w:val="superscript"/>
              </w:rPr>
              <w:t>o</w:t>
            </w:r>
            <w:r w:rsidRPr="00DD1517">
              <w:rPr>
                <w:rFonts w:ascii="Times New Roman" w:hAnsi="Times New Roman" w:cs="Times New Roman"/>
              </w:rPr>
              <w:t>C</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Ūdens tvaiku saturs paraugā</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Ne lielāks par 0-3%</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Paraugu ņemšanas sūknis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Iebūvēts, ar plūsmas ātrumu vismaz 1,5Litri minūtē</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Paraugu filtrs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Iebūvēts, ērti un ātri nomaināms, aiztur cietās daļiņas no to nonākšanas mērījumu šūnā</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Kalibrēšana</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Ar gaisu vai slāpekli, ne biežāk kā reizi 24h</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Darba vide</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 xml:space="preserve">Piemērots darbam apkārtējās vides temperatūrā 10-35 </w:t>
            </w:r>
            <w:r w:rsidRPr="00DD1517">
              <w:rPr>
                <w:rFonts w:ascii="Times New Roman" w:hAnsi="Times New Roman" w:cs="Times New Roman"/>
                <w:vertAlign w:val="superscript"/>
              </w:rPr>
              <w:t>o</w:t>
            </w:r>
            <w:r w:rsidRPr="00DD1517">
              <w:rPr>
                <w:rFonts w:ascii="Times New Roman" w:hAnsi="Times New Roman" w:cs="Times New Roman"/>
              </w:rPr>
              <w:t>C</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Savienojums ar datoru</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RS-232 un Bluetooth</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Pārnēsājams vadības panelis ar skārienjūtīgu ekrānu</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Savienojams ar iekārtu caur Bluetooth, nodrošina gāzu analīzes iekārtas kontroli un rezultātu apskati, iebūvēta atmiņa vismaz 4GB. Programmatūra  Windows Mobile 6.1 Professional vai analogs</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 xml:space="preserve">Barošana </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220-230V; 50-60Hz, vismaz līdz 2,5 stundām iespējams darbināt atvienotu no elektriskā  tīkla, izmantojot iekārtā iebūvētu akumulatoru bateriju.</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Programmatūra</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 xml:space="preserve">Calcmet Pro vai analogs. Nodrošina datu apstrādi, uzglabāšanu un rezultātu izvadi uz MS Excel. Komplektā ar iekārtu datu bāze ar vismaz 300 gāzēm  </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rPr>
            </w:pPr>
            <w:r w:rsidRPr="00DD1517">
              <w:rPr>
                <w:rFonts w:ascii="Times New Roman" w:hAnsi="Times New Roman" w:cs="Times New Roman"/>
              </w:rPr>
              <w:t xml:space="preserve">Iekārtas svars un konfigurācija </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Ne lielāks par 15kg, Portatīva iekārta, iespējams nepieciešamības gadījumā iekārtu lietot gāzu mērījumiem atsevišķi no fotokatalīzes mērījumu sistēmas.</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1B5063" w:rsidP="00840C11">
            <w:pPr>
              <w:rPr>
                <w:rFonts w:ascii="Times New Roman" w:hAnsi="Times New Roman" w:cs="Times New Roman"/>
                <w:b/>
              </w:rPr>
            </w:pPr>
            <w:r w:rsidRPr="00DD1517">
              <w:rPr>
                <w:rFonts w:ascii="Times New Roman" w:hAnsi="Times New Roman" w:cs="Times New Roman"/>
                <w:b/>
              </w:rPr>
              <w:t>Papildus aprīkojums gāzu analīzei fotokatalītiskajā šūnā</w:t>
            </w:r>
          </w:p>
        </w:tc>
        <w:tc>
          <w:tcPr>
            <w:tcW w:w="3189" w:type="dxa"/>
          </w:tcPr>
          <w:p w:rsidR="001B5063" w:rsidRPr="00DD1517" w:rsidRDefault="001B5063" w:rsidP="00EE4C15">
            <w:pPr>
              <w:jc w:val="both"/>
              <w:rPr>
                <w:rFonts w:ascii="Times New Roman" w:hAnsi="Times New Roman" w:cs="Times New Roman"/>
                <w:b/>
              </w:rPr>
            </w:pPr>
            <w:r w:rsidRPr="00DD1517">
              <w:rPr>
                <w:rFonts w:ascii="Times New Roman" w:hAnsi="Times New Roman" w:cs="Times New Roman"/>
                <w:b/>
              </w:rPr>
              <w:t>Iekārtām jābūt savstarpēji savietojamām un jānodrošina visu mērījumu vienlaicīgu veikšanu ar datu uzkrāšanu datorā.</w:t>
            </w:r>
          </w:p>
        </w:tc>
        <w:tc>
          <w:tcPr>
            <w:tcW w:w="2824" w:type="dxa"/>
          </w:tcPr>
          <w:p w:rsidR="00EE4C15" w:rsidRPr="00DD1517" w:rsidRDefault="00EE4C15" w:rsidP="00EE4C15">
            <w:pPr>
              <w:jc w:val="both"/>
              <w:rPr>
                <w:rFonts w:ascii="Times New Roman" w:eastAsia="MS Mincho" w:hAnsi="Times New Roman" w:cs="Times New Roman"/>
                <w:b/>
                <w:bCs/>
                <w:lang w:eastAsia="lv-LV"/>
              </w:rPr>
            </w:pPr>
            <w:r w:rsidRPr="00DD1517">
              <w:rPr>
                <w:rFonts w:ascii="Times New Roman" w:eastAsia="MS Mincho" w:hAnsi="Times New Roman" w:cs="Times New Roman"/>
                <w:b/>
                <w:bCs/>
                <w:lang w:eastAsia="lv-LV"/>
              </w:rPr>
              <w:t>Nosaukums, modelis, Nr., ražotājs,</w:t>
            </w:r>
          </w:p>
          <w:p w:rsidR="001B5063" w:rsidRPr="00DD1517" w:rsidRDefault="00EE4C15" w:rsidP="00EE4C15">
            <w:pPr>
              <w:jc w:val="both"/>
              <w:rPr>
                <w:rFonts w:ascii="Times New Roman" w:hAnsi="Times New Roman" w:cs="Times New Roman"/>
              </w:rPr>
            </w:pPr>
            <w:r w:rsidRPr="00DD1517">
              <w:rPr>
                <w:rFonts w:ascii="Times New Roman" w:eastAsia="MS Mincho" w:hAnsi="Times New Roman" w:cs="Times New Roman"/>
                <w:b/>
                <w:bCs/>
                <w:lang w:eastAsia="lv-LV"/>
              </w:rPr>
              <w:t>ražotāja izdota dokumenta, kas pievienota piedāvājumam, lpp., pēc kuras var gūt pārliecību par piedāvātās preces parametru atbilstību prasībām*</w:t>
            </w:r>
          </w:p>
        </w:tc>
      </w:tr>
      <w:tr w:rsidR="001B5063" w:rsidRPr="00DD1517" w:rsidTr="001B5063">
        <w:tc>
          <w:tcPr>
            <w:tcW w:w="2283" w:type="dxa"/>
          </w:tcPr>
          <w:p w:rsidR="001B5063" w:rsidRPr="00DD1517" w:rsidRDefault="007B2345" w:rsidP="007B2345">
            <w:pPr>
              <w:jc w:val="both"/>
              <w:rPr>
                <w:rFonts w:ascii="Times New Roman" w:hAnsi="Times New Roman" w:cs="Times New Roman"/>
              </w:rPr>
            </w:pPr>
            <w:r>
              <w:rPr>
                <w:rFonts w:ascii="Times New Roman" w:hAnsi="Times New Roman" w:cs="Times New Roman"/>
                <w:b/>
              </w:rPr>
              <w:t>1.1</w:t>
            </w:r>
            <w:r w:rsidR="00EE4C15" w:rsidRPr="00DD1517">
              <w:rPr>
                <w:rFonts w:ascii="Times New Roman" w:hAnsi="Times New Roman" w:cs="Times New Roman"/>
                <w:b/>
              </w:rPr>
              <w:t xml:space="preserve">. </w:t>
            </w:r>
            <w:r w:rsidR="001B5063" w:rsidRPr="00DD1517">
              <w:rPr>
                <w:rFonts w:ascii="Times New Roman" w:hAnsi="Times New Roman" w:cs="Times New Roman"/>
                <w:b/>
              </w:rPr>
              <w:t>Gāzes plūsmas masas kontrolieris un gāzu padeves līnija</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Ar datoru kontrolējama gāzes padeves sistēma, piemērota gāzes padevei ar ātrumu vismaz 0-5L/min, ar izšķirtspēju 0,1-1ml/min diapazonā ne lielāku par 0,1ml/min.</w:t>
            </w:r>
          </w:p>
          <w:p w:rsidR="001B5063" w:rsidRPr="00DD1517" w:rsidRDefault="001B5063" w:rsidP="0010093F">
            <w:pPr>
              <w:jc w:val="both"/>
              <w:rPr>
                <w:rFonts w:ascii="Times New Roman" w:hAnsi="Times New Roman" w:cs="Times New Roman"/>
              </w:rPr>
            </w:pPr>
            <w:r w:rsidRPr="00DD1517">
              <w:rPr>
                <w:rFonts w:ascii="Times New Roman" w:hAnsi="Times New Roman" w:cs="Times New Roman"/>
              </w:rPr>
              <w:lastRenderedPageBreak/>
              <w:t>Gāzu padeves līnija nodrošina drošu gāzes padevi un aizvadi uz un no fotokatalīzes šūnu.</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840C11">
            <w:pPr>
              <w:rPr>
                <w:rFonts w:ascii="Times New Roman" w:hAnsi="Times New Roman" w:cs="Times New Roman"/>
                <w:b/>
              </w:rPr>
            </w:pPr>
            <w:r>
              <w:rPr>
                <w:rFonts w:ascii="Times New Roman" w:hAnsi="Times New Roman" w:cs="Times New Roman"/>
                <w:b/>
              </w:rPr>
              <w:t>1.2</w:t>
            </w:r>
            <w:r w:rsidR="00EE4C15" w:rsidRPr="00DD1517">
              <w:rPr>
                <w:rFonts w:ascii="Times New Roman" w:hAnsi="Times New Roman" w:cs="Times New Roman"/>
                <w:b/>
              </w:rPr>
              <w:t xml:space="preserve">. </w:t>
            </w:r>
            <w:r w:rsidR="001B5063" w:rsidRPr="00DD1517">
              <w:rPr>
                <w:rFonts w:ascii="Times New Roman" w:hAnsi="Times New Roman" w:cs="Times New Roman"/>
                <w:b/>
              </w:rPr>
              <w:t>Ūdeņraža sensors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Koncentrāciju intervāls vismaz 0-1000 ppm, ar rezultātu izvadi un uzkrāšanu datorā online režīmā</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840C11">
            <w:pPr>
              <w:rPr>
                <w:rFonts w:ascii="Times New Roman" w:hAnsi="Times New Roman" w:cs="Times New Roman"/>
                <w:b/>
              </w:rPr>
            </w:pPr>
            <w:r>
              <w:rPr>
                <w:rFonts w:ascii="Times New Roman" w:hAnsi="Times New Roman" w:cs="Times New Roman"/>
                <w:b/>
              </w:rPr>
              <w:t>1.3</w:t>
            </w:r>
            <w:r w:rsidR="00EE4C15" w:rsidRPr="00DD1517">
              <w:rPr>
                <w:rFonts w:ascii="Times New Roman" w:hAnsi="Times New Roman" w:cs="Times New Roman"/>
                <w:b/>
              </w:rPr>
              <w:t xml:space="preserve">. </w:t>
            </w:r>
            <w:r w:rsidR="001B5063" w:rsidRPr="00DD1517">
              <w:rPr>
                <w:rFonts w:ascii="Times New Roman" w:hAnsi="Times New Roman" w:cs="Times New Roman"/>
                <w:b/>
              </w:rPr>
              <w:t>Skābekļa sensors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Koncentrāciju intervāls vismaz 0-30%, ar rezultātu izvadi un uzkrāšanu datorā online režīmā</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EE4C15">
            <w:pPr>
              <w:jc w:val="both"/>
              <w:rPr>
                <w:rFonts w:ascii="Times New Roman" w:hAnsi="Times New Roman" w:cs="Times New Roman"/>
                <w:b/>
              </w:rPr>
            </w:pPr>
            <w:r>
              <w:rPr>
                <w:rFonts w:ascii="Times New Roman" w:hAnsi="Times New Roman" w:cs="Times New Roman"/>
                <w:b/>
              </w:rPr>
              <w:t>1.4</w:t>
            </w:r>
            <w:r w:rsidR="00EE4C15" w:rsidRPr="00DD1517">
              <w:rPr>
                <w:rFonts w:ascii="Times New Roman" w:hAnsi="Times New Roman" w:cs="Times New Roman"/>
                <w:b/>
              </w:rPr>
              <w:t xml:space="preserve">. </w:t>
            </w:r>
            <w:proofErr w:type="spellStart"/>
            <w:r w:rsidR="001B5063" w:rsidRPr="00DD1517">
              <w:rPr>
                <w:rFonts w:ascii="Times New Roman" w:hAnsi="Times New Roman" w:cs="Times New Roman"/>
                <w:b/>
              </w:rPr>
              <w:t>Fotokatalītiskās</w:t>
            </w:r>
            <w:proofErr w:type="spellEnd"/>
            <w:r w:rsidR="001B5063" w:rsidRPr="00DD1517">
              <w:rPr>
                <w:rFonts w:ascii="Times New Roman" w:hAnsi="Times New Roman" w:cs="Times New Roman"/>
                <w:b/>
              </w:rPr>
              <w:t xml:space="preserve"> šūnas temperatūras sensors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Vismaz 10-80</w:t>
            </w:r>
            <w:r w:rsidRPr="00DD1517">
              <w:rPr>
                <w:rFonts w:ascii="Times New Roman" w:hAnsi="Times New Roman" w:cs="Times New Roman"/>
                <w:vertAlign w:val="superscript"/>
              </w:rPr>
              <w:t>O</w:t>
            </w:r>
            <w:r w:rsidRPr="00DD1517">
              <w:rPr>
                <w:rFonts w:ascii="Times New Roman" w:hAnsi="Times New Roman" w:cs="Times New Roman"/>
              </w:rPr>
              <w:t>C, ar rezultātu izvadi un uzkrāšanu datorā online režīmā</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EE4C15">
            <w:pPr>
              <w:jc w:val="both"/>
              <w:rPr>
                <w:rFonts w:ascii="Times New Roman" w:hAnsi="Times New Roman" w:cs="Times New Roman"/>
                <w:b/>
              </w:rPr>
            </w:pPr>
            <w:r>
              <w:rPr>
                <w:rFonts w:ascii="Times New Roman" w:hAnsi="Times New Roman" w:cs="Times New Roman"/>
                <w:b/>
              </w:rPr>
              <w:t>1.5</w:t>
            </w:r>
            <w:r w:rsidR="00EE4C15" w:rsidRPr="00DD1517">
              <w:rPr>
                <w:rFonts w:ascii="Times New Roman" w:hAnsi="Times New Roman" w:cs="Times New Roman"/>
                <w:b/>
              </w:rPr>
              <w:t xml:space="preserve">. </w:t>
            </w:r>
            <w:proofErr w:type="spellStart"/>
            <w:r w:rsidR="001B5063" w:rsidRPr="00DD1517">
              <w:rPr>
                <w:rFonts w:ascii="Times New Roman" w:hAnsi="Times New Roman" w:cs="Times New Roman"/>
                <w:b/>
              </w:rPr>
              <w:t>Fotokatalītiskās</w:t>
            </w:r>
            <w:proofErr w:type="spellEnd"/>
            <w:r w:rsidR="001B5063" w:rsidRPr="00DD1517">
              <w:rPr>
                <w:rFonts w:ascii="Times New Roman" w:hAnsi="Times New Roman" w:cs="Times New Roman"/>
                <w:b/>
              </w:rPr>
              <w:t xml:space="preserve"> šūnas magnētiskais maisītājs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Ar regulējamu ātrumu vismaz līdz 1500 apgr./min</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EE4C15">
            <w:pPr>
              <w:jc w:val="both"/>
              <w:rPr>
                <w:rFonts w:ascii="Times New Roman" w:hAnsi="Times New Roman" w:cs="Times New Roman"/>
                <w:b/>
              </w:rPr>
            </w:pPr>
            <w:r>
              <w:rPr>
                <w:rFonts w:ascii="Times New Roman" w:hAnsi="Times New Roman" w:cs="Times New Roman"/>
                <w:b/>
              </w:rPr>
              <w:t>1.6</w:t>
            </w:r>
            <w:r w:rsidR="00EE4C15" w:rsidRPr="00DD1517">
              <w:rPr>
                <w:rFonts w:ascii="Times New Roman" w:hAnsi="Times New Roman" w:cs="Times New Roman"/>
                <w:b/>
              </w:rPr>
              <w:t xml:space="preserve">. </w:t>
            </w:r>
            <w:proofErr w:type="spellStart"/>
            <w:r w:rsidR="001B5063" w:rsidRPr="00DD1517">
              <w:rPr>
                <w:rFonts w:ascii="Times New Roman" w:hAnsi="Times New Roman" w:cs="Times New Roman"/>
                <w:b/>
              </w:rPr>
              <w:t>Fotokatalītiskā</w:t>
            </w:r>
            <w:proofErr w:type="spellEnd"/>
            <w:r w:rsidR="001B5063" w:rsidRPr="00DD1517">
              <w:rPr>
                <w:rFonts w:ascii="Times New Roman" w:hAnsi="Times New Roman" w:cs="Times New Roman"/>
                <w:b/>
              </w:rPr>
              <w:t xml:space="preserve"> šūna gāzu mērījumiem</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Izgatavota no nerūsējošā tērauda, ar kvarca atveri apgaismošanai. Dubultu sienu korpuss ar 2 pieslēgšanas vietām ūdens dzesēšanai. Fotokatalīzes šūnai ir 2 pieslēgvietas gāzu ievadei un izvadei. Šūnas tilpums 200-300mL.</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EE4C15">
            <w:pPr>
              <w:jc w:val="both"/>
              <w:rPr>
                <w:rFonts w:ascii="Times New Roman" w:hAnsi="Times New Roman" w:cs="Times New Roman"/>
                <w:b/>
              </w:rPr>
            </w:pPr>
            <w:r>
              <w:rPr>
                <w:rFonts w:ascii="Times New Roman" w:hAnsi="Times New Roman" w:cs="Times New Roman"/>
                <w:b/>
              </w:rPr>
              <w:t>1.7</w:t>
            </w:r>
            <w:r w:rsidR="00EE4C15" w:rsidRPr="00DD1517">
              <w:rPr>
                <w:rFonts w:ascii="Times New Roman" w:hAnsi="Times New Roman" w:cs="Times New Roman"/>
                <w:b/>
              </w:rPr>
              <w:t xml:space="preserve">. </w:t>
            </w:r>
            <w:proofErr w:type="spellStart"/>
            <w:r w:rsidR="001B5063" w:rsidRPr="00DD1517">
              <w:rPr>
                <w:rFonts w:ascii="Times New Roman" w:hAnsi="Times New Roman" w:cs="Times New Roman"/>
                <w:b/>
              </w:rPr>
              <w:t>Fotokatalītiskā</w:t>
            </w:r>
            <w:proofErr w:type="spellEnd"/>
            <w:r w:rsidR="001B5063" w:rsidRPr="00DD1517">
              <w:rPr>
                <w:rFonts w:ascii="Times New Roman" w:hAnsi="Times New Roman" w:cs="Times New Roman"/>
                <w:b/>
              </w:rPr>
              <w:t xml:space="preserve"> šūna šķīdumu pētījumiem, 2 gab.</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1)</w:t>
            </w:r>
            <w:r w:rsidR="00EE4C15" w:rsidRPr="00DD1517">
              <w:rPr>
                <w:rFonts w:ascii="Times New Roman" w:hAnsi="Times New Roman" w:cs="Times New Roman"/>
              </w:rPr>
              <w:t xml:space="preserve"> </w:t>
            </w:r>
            <w:r w:rsidRPr="00DD1517">
              <w:rPr>
                <w:rFonts w:ascii="Times New Roman" w:hAnsi="Times New Roman" w:cs="Times New Roman"/>
              </w:rPr>
              <w:t>Šūnas tilpums 100-300mL., izgatavota no kvarca stikla ar noslēdzamu korķi/vāku, ar dzesēšanas funkciju. Ar 3 atverēm caurplūdes kivetes un peristaltiskā sūkņa pievienošanai, kā arī temperatūras sensora ievietošanai. Komplektā ar fotokatalīzes šūnu jāpiegādā atbilstošs termostats temperatūras režīma 20-35</w:t>
            </w:r>
            <w:r w:rsidRPr="00DD1517">
              <w:rPr>
                <w:rFonts w:ascii="Times New Roman" w:hAnsi="Times New Roman" w:cs="Times New Roman"/>
                <w:vertAlign w:val="superscript"/>
              </w:rPr>
              <w:t>o</w:t>
            </w:r>
            <w:r w:rsidRPr="00DD1517">
              <w:rPr>
                <w:rFonts w:ascii="Times New Roman" w:hAnsi="Times New Roman" w:cs="Times New Roman"/>
              </w:rPr>
              <w:t>C robežās nodrošināšanai.</w:t>
            </w:r>
          </w:p>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2)</w:t>
            </w:r>
            <w:r w:rsidR="00EE4C15" w:rsidRPr="00DD1517">
              <w:rPr>
                <w:rFonts w:ascii="Times New Roman" w:hAnsi="Times New Roman" w:cs="Times New Roman"/>
              </w:rPr>
              <w:t xml:space="preserve"> </w:t>
            </w:r>
            <w:r w:rsidRPr="00DD1517">
              <w:rPr>
                <w:rFonts w:ascii="Times New Roman" w:hAnsi="Times New Roman" w:cs="Times New Roman"/>
              </w:rPr>
              <w:t xml:space="preserve">Šūnas tilpums līdz 100mL. Izgatavota no kvarca stikla ar noslēdzamu korķi/vāku. Ar 3 atverēm caurplūdes kivetes un peristaltiskā sūkņa pievienošanai, kā arī temperatūras sensora ievietošanai. </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840C11">
            <w:pPr>
              <w:rPr>
                <w:rFonts w:ascii="Times New Roman" w:hAnsi="Times New Roman" w:cs="Times New Roman"/>
                <w:b/>
              </w:rPr>
            </w:pPr>
            <w:r>
              <w:rPr>
                <w:rFonts w:ascii="Times New Roman" w:hAnsi="Times New Roman" w:cs="Times New Roman"/>
                <w:b/>
              </w:rPr>
              <w:t>1.8</w:t>
            </w:r>
            <w:r w:rsidR="00EE4C15" w:rsidRPr="00DD1517">
              <w:rPr>
                <w:rFonts w:ascii="Times New Roman" w:hAnsi="Times New Roman" w:cs="Times New Roman"/>
                <w:b/>
              </w:rPr>
              <w:t xml:space="preserve">. </w:t>
            </w:r>
            <w:r w:rsidR="001B5063" w:rsidRPr="00DD1517">
              <w:rPr>
                <w:rFonts w:ascii="Times New Roman" w:hAnsi="Times New Roman" w:cs="Times New Roman"/>
                <w:b/>
              </w:rPr>
              <w:t xml:space="preserve">Statīvs </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Fotokatalītisko šūnu nostiprināšanai eksperimentu laikā</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840C11">
            <w:pPr>
              <w:rPr>
                <w:rFonts w:ascii="Times New Roman" w:hAnsi="Times New Roman" w:cs="Times New Roman"/>
                <w:b/>
              </w:rPr>
            </w:pPr>
            <w:r>
              <w:rPr>
                <w:rFonts w:ascii="Times New Roman" w:hAnsi="Times New Roman" w:cs="Times New Roman"/>
                <w:b/>
              </w:rPr>
              <w:t>1.9</w:t>
            </w:r>
            <w:r w:rsidR="00EE4C15" w:rsidRPr="00DD1517">
              <w:rPr>
                <w:rFonts w:ascii="Times New Roman" w:hAnsi="Times New Roman" w:cs="Times New Roman"/>
                <w:b/>
              </w:rPr>
              <w:t xml:space="preserve">. </w:t>
            </w:r>
            <w:proofErr w:type="spellStart"/>
            <w:r w:rsidR="001B5063" w:rsidRPr="00DD1517">
              <w:rPr>
                <w:rFonts w:ascii="Times New Roman" w:hAnsi="Times New Roman" w:cs="Times New Roman"/>
                <w:b/>
              </w:rPr>
              <w:t>Spektrofotometrs</w:t>
            </w:r>
            <w:proofErr w:type="spellEnd"/>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 xml:space="preserve">Nodrošina iespēju online režīmā iegūt datus par fotokatatalīzes šūnā esošo šķīdumu koncentrācijas izmaiņām. Dati tiek attēloti datorā grafiku veidā, ar iespēju rezultātus eksportēt uz MS Excel programmatūru. Mērījumus iespējams veikt pie viļņu garuma  diapazonā vismaz  </w:t>
            </w:r>
            <w:r w:rsidRPr="00DD1517">
              <w:rPr>
                <w:rFonts w:ascii="Times New Roman" w:hAnsi="Times New Roman" w:cs="Times New Roman"/>
              </w:rPr>
              <w:lastRenderedPageBreak/>
              <w:t xml:space="preserve">400 – 1050 nm. Komplektā nepieciešamā programmatūra, plūsmas kivete izgatavota no kvarca stikla ar 10mm optisko ceļu, atbilstoša diametra ķīmiski inertas caurulītes, peristaltiskais sūknis. </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840C11">
            <w:pPr>
              <w:rPr>
                <w:rFonts w:ascii="Times New Roman" w:hAnsi="Times New Roman" w:cs="Times New Roman"/>
                <w:b/>
              </w:rPr>
            </w:pPr>
            <w:r>
              <w:rPr>
                <w:rFonts w:ascii="Times New Roman" w:hAnsi="Times New Roman" w:cs="Times New Roman"/>
                <w:b/>
              </w:rPr>
              <w:t>1.10</w:t>
            </w:r>
            <w:r w:rsidR="00EE4C15" w:rsidRPr="00DD1517">
              <w:rPr>
                <w:rFonts w:ascii="Times New Roman" w:hAnsi="Times New Roman" w:cs="Times New Roman"/>
                <w:b/>
              </w:rPr>
              <w:t xml:space="preserve">. </w:t>
            </w:r>
            <w:r w:rsidR="001B5063" w:rsidRPr="00DD1517">
              <w:rPr>
                <w:rFonts w:ascii="Times New Roman" w:hAnsi="Times New Roman" w:cs="Times New Roman"/>
                <w:b/>
              </w:rPr>
              <w:t>Apgaismojuma sistēmas</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Divas atsevišķi lietojamas apgaismojuma sistēmas, kas piemērotas fotokatalīzes procesu pētījumiem. Nodrošina UV un VIS gaismas starojuma pievadi fotokatalīzes šūnai. Komplektācijā visi nepieciešamie barošanas bloki, kā arī 3 no katra veida atbilstošas UV un VIS rezerves spuldzes.</w:t>
            </w:r>
          </w:p>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Starojuma jauda ne lielāka par 200W</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DD1517" w:rsidRDefault="007B2345" w:rsidP="00EE4C15">
            <w:pPr>
              <w:jc w:val="both"/>
              <w:rPr>
                <w:rFonts w:ascii="Times New Roman" w:hAnsi="Times New Roman" w:cs="Times New Roman"/>
                <w:b/>
              </w:rPr>
            </w:pPr>
            <w:r>
              <w:rPr>
                <w:rFonts w:ascii="Times New Roman" w:hAnsi="Times New Roman" w:cs="Times New Roman"/>
                <w:b/>
              </w:rPr>
              <w:t>1.11</w:t>
            </w:r>
            <w:r w:rsidR="00EE4C15" w:rsidRPr="00DD1517">
              <w:rPr>
                <w:rFonts w:ascii="Times New Roman" w:hAnsi="Times New Roman" w:cs="Times New Roman"/>
                <w:b/>
              </w:rPr>
              <w:t xml:space="preserve">. </w:t>
            </w:r>
            <w:r w:rsidR="001B5063" w:rsidRPr="00DD1517">
              <w:rPr>
                <w:rFonts w:ascii="Times New Roman" w:hAnsi="Times New Roman" w:cs="Times New Roman"/>
                <w:b/>
              </w:rPr>
              <w:t>Kamera ar kontrolējamu temperatūras režīmu</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 xml:space="preserve"> Kamera ar atveramām priekšējām durvīm. Kamera pasargā darbiniekus no UV starojuma eksperimentu laikā. Kamera izgatavota no nerūsējoša materiāla. Kamera nodrošina iespēju regulēt gaisa temperatūru vismaz robežās 20-35</w:t>
            </w:r>
            <w:r w:rsidRPr="00DD1517">
              <w:rPr>
                <w:rFonts w:ascii="Times New Roman" w:hAnsi="Times New Roman" w:cs="Times New Roman"/>
                <w:vertAlign w:val="superscript"/>
              </w:rPr>
              <w:t>o</w:t>
            </w:r>
            <w:r w:rsidRPr="00DD1517">
              <w:rPr>
                <w:rFonts w:ascii="Times New Roman" w:hAnsi="Times New Roman" w:cs="Times New Roman"/>
              </w:rPr>
              <w:t xml:space="preserve">C. Kamera novietojama uz galda.  Kameras iekšpusē ir vismaz divas 220V strāvas padeves rozetes. Kameras sānos ir atvērumi gāzu un šķīdumu pievadu cauruļu pieslēgšanai, kā arī sensoru savienošanai ar datoru. Iebūvēta digitālā kamera nodrošina iespēju online režīmā datorā sekot līdzi eksperimenta norisei. </w:t>
            </w:r>
          </w:p>
        </w:tc>
        <w:tc>
          <w:tcPr>
            <w:tcW w:w="2824" w:type="dxa"/>
          </w:tcPr>
          <w:p w:rsidR="001B5063" w:rsidRPr="00DD1517" w:rsidRDefault="001B5063" w:rsidP="00840C11">
            <w:pPr>
              <w:rPr>
                <w:rFonts w:ascii="Times New Roman" w:hAnsi="Times New Roman" w:cs="Times New Roman"/>
              </w:rPr>
            </w:pPr>
          </w:p>
        </w:tc>
      </w:tr>
      <w:tr w:rsidR="007B2345" w:rsidRPr="00DD1517" w:rsidTr="001B5063">
        <w:tc>
          <w:tcPr>
            <w:tcW w:w="2283" w:type="dxa"/>
          </w:tcPr>
          <w:p w:rsidR="007B2345" w:rsidRDefault="007B2345" w:rsidP="00EE4C15">
            <w:pPr>
              <w:jc w:val="both"/>
              <w:rPr>
                <w:rFonts w:ascii="Times New Roman" w:hAnsi="Times New Roman" w:cs="Times New Roman"/>
                <w:b/>
              </w:rPr>
            </w:pPr>
            <w:r>
              <w:rPr>
                <w:rFonts w:ascii="Times New Roman" w:hAnsi="Times New Roman" w:cs="Times New Roman"/>
                <w:b/>
              </w:rPr>
              <w:t>1.12.</w:t>
            </w:r>
            <w:r w:rsidR="00AF57E4">
              <w:rPr>
                <w:rFonts w:ascii="Times New Roman" w:hAnsi="Times New Roman" w:cs="Times New Roman"/>
                <w:b/>
              </w:rPr>
              <w:t xml:space="preserve"> Datora komplekts</w:t>
            </w:r>
          </w:p>
        </w:tc>
        <w:tc>
          <w:tcPr>
            <w:tcW w:w="3189" w:type="dxa"/>
          </w:tcPr>
          <w:p w:rsidR="00AF57E4" w:rsidRDefault="00AF57E4" w:rsidP="00AF57E4">
            <w:pPr>
              <w:jc w:val="both"/>
              <w:rPr>
                <w:rFonts w:ascii="Times New Roman" w:hAnsi="Times New Roman" w:cs="Times New Roman"/>
              </w:rPr>
            </w:pPr>
            <w:r>
              <w:rPr>
                <w:rFonts w:ascii="Times New Roman" w:hAnsi="Times New Roman" w:cs="Times New Roman"/>
              </w:rPr>
              <w:t>A</w:t>
            </w:r>
            <w:r w:rsidRPr="00AF57E4">
              <w:rPr>
                <w:rFonts w:ascii="Times New Roman" w:hAnsi="Times New Roman" w:cs="Times New Roman"/>
              </w:rPr>
              <w:t>r vismaz</w:t>
            </w:r>
            <w:r>
              <w:rPr>
                <w:rFonts w:ascii="Times New Roman" w:hAnsi="Times New Roman" w:cs="Times New Roman"/>
              </w:rPr>
              <w:t>:</w:t>
            </w:r>
            <w:r w:rsidRPr="00AF57E4">
              <w:rPr>
                <w:rFonts w:ascii="Times New Roman" w:hAnsi="Times New Roman" w:cs="Times New Roman"/>
              </w:rPr>
              <w:t xml:space="preserve"> 24’’ </w:t>
            </w:r>
            <w:r>
              <w:rPr>
                <w:rFonts w:ascii="Times New Roman" w:hAnsi="Times New Roman" w:cs="Times New Roman"/>
              </w:rPr>
              <w:t>monitoru, 16GB operatīvo atmiņu.</w:t>
            </w:r>
          </w:p>
          <w:p w:rsidR="00AF57E4" w:rsidRDefault="00AF57E4" w:rsidP="00AF57E4">
            <w:pPr>
              <w:jc w:val="both"/>
              <w:rPr>
                <w:rFonts w:ascii="Times New Roman" w:hAnsi="Times New Roman" w:cs="Times New Roman"/>
              </w:rPr>
            </w:pPr>
            <w:r>
              <w:rPr>
                <w:rFonts w:ascii="Times New Roman" w:hAnsi="Times New Roman" w:cs="Times New Roman"/>
              </w:rPr>
              <w:t>P</w:t>
            </w:r>
            <w:r w:rsidRPr="00AF57E4">
              <w:rPr>
                <w:rFonts w:ascii="Times New Roman" w:hAnsi="Times New Roman" w:cs="Times New Roman"/>
              </w:rPr>
              <w:t xml:space="preserve">rocesora takts frekvence ne mazāka par 2,8Ghz, cietais disks ne mazāks par 1TB. </w:t>
            </w:r>
          </w:p>
          <w:p w:rsidR="00AF57E4" w:rsidRDefault="00AF57E4" w:rsidP="00AF57E4">
            <w:pPr>
              <w:jc w:val="both"/>
              <w:rPr>
                <w:rFonts w:ascii="Times New Roman" w:hAnsi="Times New Roman" w:cs="Times New Roman"/>
              </w:rPr>
            </w:pPr>
            <w:r w:rsidRPr="00AF57E4">
              <w:rPr>
                <w:rFonts w:ascii="Times New Roman" w:hAnsi="Times New Roman" w:cs="Times New Roman"/>
              </w:rPr>
              <w:t xml:space="preserve">Nodrošina </w:t>
            </w:r>
            <w:proofErr w:type="spellStart"/>
            <w:r w:rsidRPr="00AF57E4">
              <w:rPr>
                <w:rFonts w:ascii="Times New Roman" w:hAnsi="Times New Roman" w:cs="Times New Roman"/>
              </w:rPr>
              <w:t>Bluetooth</w:t>
            </w:r>
            <w:proofErr w:type="spellEnd"/>
            <w:r w:rsidRPr="00AF57E4">
              <w:rPr>
                <w:rFonts w:ascii="Times New Roman" w:hAnsi="Times New Roman" w:cs="Times New Roman"/>
              </w:rPr>
              <w:t xml:space="preserve">  un RS232 savienojumu ar </w:t>
            </w:r>
            <w:proofErr w:type="spellStart"/>
            <w:r w:rsidRPr="00AF57E4">
              <w:rPr>
                <w:rFonts w:ascii="Times New Roman" w:hAnsi="Times New Roman" w:cs="Times New Roman"/>
              </w:rPr>
              <w:t>fotokatalīzes</w:t>
            </w:r>
            <w:proofErr w:type="spellEnd"/>
            <w:r w:rsidRPr="00AF57E4">
              <w:rPr>
                <w:rFonts w:ascii="Times New Roman" w:hAnsi="Times New Roman" w:cs="Times New Roman"/>
              </w:rPr>
              <w:t xml:space="preserve">  pētījumu sistēmas FTIR gāzu analizatoru. </w:t>
            </w:r>
          </w:p>
          <w:p w:rsidR="007B2345" w:rsidRPr="00DD1517" w:rsidRDefault="00AF57E4" w:rsidP="00AF57E4">
            <w:pPr>
              <w:jc w:val="both"/>
              <w:rPr>
                <w:rFonts w:ascii="Times New Roman" w:hAnsi="Times New Roman" w:cs="Times New Roman"/>
              </w:rPr>
            </w:pPr>
            <w:r>
              <w:rPr>
                <w:rFonts w:ascii="Times New Roman" w:hAnsi="Times New Roman" w:cs="Times New Roman"/>
              </w:rPr>
              <w:t xml:space="preserve">Komplektā jāiekļauj: vismaz </w:t>
            </w:r>
            <w:r w:rsidRPr="00AF57E4">
              <w:rPr>
                <w:rFonts w:ascii="Times New Roman" w:hAnsi="Times New Roman" w:cs="Times New Roman"/>
              </w:rPr>
              <w:t xml:space="preserve">MS Windows 10 operētājsistēma vai analogs, </w:t>
            </w:r>
            <w:r>
              <w:rPr>
                <w:rFonts w:ascii="Times New Roman" w:hAnsi="Times New Roman" w:cs="Times New Roman"/>
              </w:rPr>
              <w:t xml:space="preserve">vismaz </w:t>
            </w:r>
            <w:r w:rsidRPr="00AF57E4">
              <w:rPr>
                <w:rFonts w:ascii="Times New Roman" w:hAnsi="Times New Roman" w:cs="Times New Roman"/>
              </w:rPr>
              <w:t xml:space="preserve">MS </w:t>
            </w:r>
            <w:r>
              <w:rPr>
                <w:rFonts w:ascii="Times New Roman" w:hAnsi="Times New Roman" w:cs="Times New Roman"/>
              </w:rPr>
              <w:t xml:space="preserve">Office (Word, Excel, </w:t>
            </w:r>
            <w:proofErr w:type="spellStart"/>
            <w:r>
              <w:rPr>
                <w:rFonts w:ascii="Times New Roman" w:hAnsi="Times New Roman" w:cs="Times New Roman"/>
              </w:rPr>
              <w:t>Powerpoint</w:t>
            </w:r>
            <w:proofErr w:type="spellEnd"/>
            <w:r w:rsidRPr="00AF57E4">
              <w:rPr>
                <w:rFonts w:ascii="Times New Roman" w:hAnsi="Times New Roman" w:cs="Times New Roman"/>
              </w:rPr>
              <w:t xml:space="preserve">) vai analoga programmatūra datu apstrādei un </w:t>
            </w:r>
            <w:r>
              <w:rPr>
                <w:rFonts w:ascii="Times New Roman" w:hAnsi="Times New Roman" w:cs="Times New Roman"/>
              </w:rPr>
              <w:t>rezultātu apkopošanai</w:t>
            </w:r>
            <w:r w:rsidRPr="00AF57E4">
              <w:rPr>
                <w:rFonts w:ascii="Times New Roman" w:hAnsi="Times New Roman" w:cs="Times New Roman"/>
              </w:rPr>
              <w:t>, antivīruss, pele, tastatūra.</w:t>
            </w:r>
          </w:p>
        </w:tc>
        <w:tc>
          <w:tcPr>
            <w:tcW w:w="2824" w:type="dxa"/>
          </w:tcPr>
          <w:p w:rsidR="007B2345" w:rsidRPr="00DD1517" w:rsidRDefault="007B2345" w:rsidP="00840C11">
            <w:pPr>
              <w:rPr>
                <w:rFonts w:ascii="Times New Roman" w:hAnsi="Times New Roman" w:cs="Times New Roman"/>
              </w:rPr>
            </w:pPr>
          </w:p>
        </w:tc>
      </w:tr>
      <w:tr w:rsidR="007B2345" w:rsidRPr="00DD1517" w:rsidTr="001B5063">
        <w:tc>
          <w:tcPr>
            <w:tcW w:w="2283" w:type="dxa"/>
          </w:tcPr>
          <w:p w:rsidR="007B2345" w:rsidRPr="007B2345" w:rsidRDefault="007B2345" w:rsidP="007B2345">
            <w:pPr>
              <w:jc w:val="both"/>
              <w:rPr>
                <w:rFonts w:ascii="Times New Roman" w:hAnsi="Times New Roman" w:cs="Times New Roman"/>
                <w:b/>
              </w:rPr>
            </w:pPr>
            <w:r>
              <w:rPr>
                <w:rFonts w:ascii="Times New Roman" w:hAnsi="Times New Roman" w:cs="Times New Roman"/>
                <w:b/>
              </w:rPr>
              <w:lastRenderedPageBreak/>
              <w:t xml:space="preserve">1.13. </w:t>
            </w:r>
            <w:r w:rsidRPr="007B2345">
              <w:rPr>
                <w:rFonts w:ascii="Times New Roman" w:hAnsi="Times New Roman" w:cs="Times New Roman"/>
                <w:b/>
              </w:rPr>
              <w:t>Krāsainais lāzerprinteris</w:t>
            </w:r>
          </w:p>
          <w:p w:rsidR="007B2345" w:rsidRDefault="007B2345" w:rsidP="00EE4C15">
            <w:pPr>
              <w:jc w:val="both"/>
              <w:rPr>
                <w:rFonts w:ascii="Times New Roman" w:hAnsi="Times New Roman" w:cs="Times New Roman"/>
                <w:b/>
              </w:rPr>
            </w:pPr>
          </w:p>
        </w:tc>
        <w:tc>
          <w:tcPr>
            <w:tcW w:w="3189" w:type="dxa"/>
          </w:tcPr>
          <w:p w:rsidR="007B2345" w:rsidRPr="007B2345" w:rsidRDefault="007B2345" w:rsidP="007B2345">
            <w:pPr>
              <w:jc w:val="both"/>
              <w:rPr>
                <w:rFonts w:ascii="Times New Roman" w:hAnsi="Times New Roman" w:cs="Times New Roman"/>
              </w:rPr>
            </w:pPr>
            <w:r>
              <w:rPr>
                <w:rFonts w:ascii="Times New Roman" w:hAnsi="Times New Roman" w:cs="Times New Roman"/>
              </w:rPr>
              <w:t>P</w:t>
            </w:r>
            <w:r w:rsidRPr="007B2345">
              <w:rPr>
                <w:rFonts w:ascii="Times New Roman" w:hAnsi="Times New Roman" w:cs="Times New Roman"/>
              </w:rPr>
              <w:t>apīra formāts - vismaz A4</w:t>
            </w:r>
            <w:r>
              <w:rPr>
                <w:rFonts w:ascii="Times New Roman" w:hAnsi="Times New Roman" w:cs="Times New Roman"/>
              </w:rPr>
              <w:t>;</w:t>
            </w:r>
          </w:p>
          <w:p w:rsidR="007B2345" w:rsidRPr="007B2345" w:rsidRDefault="007B2345" w:rsidP="007B2345">
            <w:pPr>
              <w:jc w:val="both"/>
              <w:rPr>
                <w:rFonts w:ascii="Times New Roman" w:hAnsi="Times New Roman" w:cs="Times New Roman"/>
              </w:rPr>
            </w:pPr>
            <w:r w:rsidRPr="007B2345">
              <w:rPr>
                <w:rFonts w:ascii="Times New Roman" w:hAnsi="Times New Roman" w:cs="Times New Roman"/>
              </w:rPr>
              <w:t>Drukāšanas ātrums krāsainai lap</w:t>
            </w:r>
            <w:r w:rsidR="00AF57E4">
              <w:rPr>
                <w:rFonts w:ascii="Times New Roman" w:hAnsi="Times New Roman" w:cs="Times New Roman"/>
              </w:rPr>
              <w:t xml:space="preserve">ai  - ne mazāks kā 20 ( </w:t>
            </w:r>
            <w:proofErr w:type="spellStart"/>
            <w:r w:rsidR="00AF57E4">
              <w:rPr>
                <w:rFonts w:ascii="Times New Roman" w:hAnsi="Times New Roman" w:cs="Times New Roman"/>
              </w:rPr>
              <w:t>lpp</w:t>
            </w:r>
            <w:proofErr w:type="spellEnd"/>
            <w:r w:rsidR="00AF57E4">
              <w:rPr>
                <w:rFonts w:ascii="Times New Roman" w:hAnsi="Times New Roman" w:cs="Times New Roman"/>
              </w:rPr>
              <w:t>/min</w:t>
            </w:r>
            <w:r w:rsidRPr="007B2345">
              <w:rPr>
                <w:rFonts w:ascii="Times New Roman" w:hAnsi="Times New Roman" w:cs="Times New Roman"/>
              </w:rPr>
              <w:t>)</w:t>
            </w:r>
            <w:r w:rsidR="00AF57E4">
              <w:rPr>
                <w:rFonts w:ascii="Times New Roman" w:hAnsi="Times New Roman" w:cs="Times New Roman"/>
              </w:rPr>
              <w:t>;</w:t>
            </w:r>
            <w:r w:rsidRPr="007B2345">
              <w:rPr>
                <w:rFonts w:ascii="Times New Roman" w:hAnsi="Times New Roman" w:cs="Times New Roman"/>
              </w:rPr>
              <w:t xml:space="preserve"> </w:t>
            </w:r>
          </w:p>
          <w:p w:rsidR="007B2345" w:rsidRPr="007B2345" w:rsidRDefault="007B2345" w:rsidP="007B2345">
            <w:pPr>
              <w:jc w:val="both"/>
              <w:rPr>
                <w:rFonts w:ascii="Times New Roman" w:hAnsi="Times New Roman" w:cs="Times New Roman"/>
              </w:rPr>
            </w:pPr>
            <w:r w:rsidRPr="007B2345">
              <w:rPr>
                <w:rFonts w:ascii="Times New Roman" w:hAnsi="Times New Roman" w:cs="Times New Roman"/>
              </w:rPr>
              <w:t>Darbības cikls (mēnesī, A4): vismaz 30 000 lpp</w:t>
            </w:r>
            <w:r w:rsidR="00AF57E4">
              <w:rPr>
                <w:rFonts w:ascii="Times New Roman" w:hAnsi="Times New Roman" w:cs="Times New Roman"/>
              </w:rPr>
              <w:t>.;</w:t>
            </w:r>
          </w:p>
          <w:p w:rsidR="007B2345" w:rsidRPr="007B2345" w:rsidRDefault="007B2345" w:rsidP="007B2345">
            <w:pPr>
              <w:jc w:val="both"/>
              <w:rPr>
                <w:rFonts w:ascii="Times New Roman" w:hAnsi="Times New Roman" w:cs="Times New Roman"/>
              </w:rPr>
            </w:pPr>
            <w:r w:rsidRPr="007B2345">
              <w:rPr>
                <w:rFonts w:ascii="Times New Roman" w:hAnsi="Times New Roman" w:cs="Times New Roman"/>
              </w:rPr>
              <w:t xml:space="preserve">Abpusējā drukas funkcija </w:t>
            </w:r>
            <w:r w:rsidR="00AF57E4">
              <w:rPr>
                <w:rFonts w:ascii="Times New Roman" w:hAnsi="Times New Roman" w:cs="Times New Roman"/>
              </w:rPr>
              <w:t>–</w:t>
            </w:r>
            <w:r w:rsidRPr="007B2345">
              <w:rPr>
                <w:rFonts w:ascii="Times New Roman" w:hAnsi="Times New Roman" w:cs="Times New Roman"/>
              </w:rPr>
              <w:t xml:space="preserve"> automātiska</w:t>
            </w:r>
            <w:r w:rsidR="00AF57E4">
              <w:rPr>
                <w:rFonts w:ascii="Times New Roman" w:hAnsi="Times New Roman" w:cs="Times New Roman"/>
              </w:rPr>
              <w:t>;</w:t>
            </w:r>
          </w:p>
          <w:p w:rsidR="007B2345" w:rsidRPr="007B2345" w:rsidRDefault="00AF57E4" w:rsidP="007B2345">
            <w:pPr>
              <w:jc w:val="both"/>
              <w:rPr>
                <w:rFonts w:ascii="Times New Roman" w:hAnsi="Times New Roman" w:cs="Times New Roman"/>
              </w:rPr>
            </w:pPr>
            <w:r>
              <w:rPr>
                <w:rFonts w:ascii="Times New Roman" w:hAnsi="Times New Roman" w:cs="Times New Roman"/>
              </w:rPr>
              <w:t>Maksimālā izšķirtspēja - n</w:t>
            </w:r>
            <w:r w:rsidR="007B2345" w:rsidRPr="007B2345">
              <w:rPr>
                <w:rFonts w:ascii="Times New Roman" w:hAnsi="Times New Roman" w:cs="Times New Roman"/>
              </w:rPr>
              <w:t>e mazāka par 600x600dpi</w:t>
            </w:r>
            <w:r>
              <w:rPr>
                <w:rFonts w:ascii="Times New Roman" w:hAnsi="Times New Roman" w:cs="Times New Roman"/>
              </w:rPr>
              <w:t>;</w:t>
            </w:r>
          </w:p>
          <w:p w:rsidR="007B2345" w:rsidRPr="007B2345" w:rsidRDefault="007B2345" w:rsidP="007B2345">
            <w:pPr>
              <w:jc w:val="both"/>
              <w:rPr>
                <w:rFonts w:ascii="Times New Roman" w:hAnsi="Times New Roman" w:cs="Times New Roman"/>
              </w:rPr>
            </w:pPr>
            <w:r w:rsidRPr="007B2345">
              <w:rPr>
                <w:rFonts w:ascii="Times New Roman" w:hAnsi="Times New Roman" w:cs="Times New Roman"/>
              </w:rPr>
              <w:t xml:space="preserve">Savienojuma veids ar datoru </w:t>
            </w:r>
            <w:r w:rsidR="00AF57E4">
              <w:rPr>
                <w:rFonts w:ascii="Times New Roman" w:hAnsi="Times New Roman" w:cs="Times New Roman"/>
              </w:rPr>
              <w:t>- v</w:t>
            </w:r>
            <w:r w:rsidRPr="007B2345">
              <w:rPr>
                <w:rFonts w:ascii="Times New Roman" w:hAnsi="Times New Roman" w:cs="Times New Roman"/>
              </w:rPr>
              <w:t>ismaz USB , RJ-45</w:t>
            </w:r>
            <w:r w:rsidR="00AF57E4">
              <w:rPr>
                <w:rFonts w:ascii="Times New Roman" w:hAnsi="Times New Roman" w:cs="Times New Roman"/>
              </w:rPr>
              <w:t>;</w:t>
            </w:r>
          </w:p>
          <w:p w:rsidR="007B2345" w:rsidRPr="00DD1517" w:rsidRDefault="007B2345" w:rsidP="00AF57E4">
            <w:pPr>
              <w:jc w:val="both"/>
              <w:rPr>
                <w:rFonts w:ascii="Times New Roman" w:hAnsi="Times New Roman" w:cs="Times New Roman"/>
              </w:rPr>
            </w:pPr>
            <w:r w:rsidRPr="007B2345">
              <w:rPr>
                <w:rFonts w:ascii="Times New Roman" w:hAnsi="Times New Roman" w:cs="Times New Roman"/>
              </w:rPr>
              <w:t>Komplektācijā</w:t>
            </w:r>
            <w:r w:rsidR="00AF57E4">
              <w:rPr>
                <w:rFonts w:ascii="Times New Roman" w:hAnsi="Times New Roman" w:cs="Times New Roman"/>
              </w:rPr>
              <w:t xml:space="preserve"> jāiekļauj:</w:t>
            </w:r>
            <w:r w:rsidRPr="007B2345">
              <w:rPr>
                <w:rFonts w:ascii="Times New Roman" w:hAnsi="Times New Roman" w:cs="Times New Roman"/>
              </w:rPr>
              <w:t xml:space="preserve">  starta izejm</w:t>
            </w:r>
            <w:r w:rsidR="00AF57E4">
              <w:rPr>
                <w:rFonts w:ascii="Times New Roman" w:hAnsi="Times New Roman" w:cs="Times New Roman"/>
              </w:rPr>
              <w:t xml:space="preserve">ateriālu komplekts, visi nepieciešamie </w:t>
            </w:r>
            <w:r w:rsidRPr="007B2345">
              <w:rPr>
                <w:rFonts w:ascii="Times New Roman" w:hAnsi="Times New Roman" w:cs="Times New Roman"/>
              </w:rPr>
              <w:t xml:space="preserve">draiveri darbam </w:t>
            </w:r>
            <w:r w:rsidR="00AF57E4">
              <w:rPr>
                <w:rFonts w:ascii="Times New Roman" w:hAnsi="Times New Roman" w:cs="Times New Roman"/>
              </w:rPr>
              <w:t xml:space="preserve"> MS </w:t>
            </w:r>
            <w:r w:rsidRPr="007B2345">
              <w:rPr>
                <w:rFonts w:ascii="Times New Roman" w:hAnsi="Times New Roman" w:cs="Times New Roman"/>
              </w:rPr>
              <w:t xml:space="preserve">Windows 7, </w:t>
            </w:r>
            <w:r w:rsidR="00AF57E4">
              <w:rPr>
                <w:rFonts w:ascii="Times New Roman" w:hAnsi="Times New Roman" w:cs="Times New Roman"/>
              </w:rPr>
              <w:t xml:space="preserve">MS </w:t>
            </w:r>
            <w:r w:rsidRPr="007B2345">
              <w:rPr>
                <w:rFonts w:ascii="Times New Roman" w:hAnsi="Times New Roman" w:cs="Times New Roman"/>
              </w:rPr>
              <w:t xml:space="preserve">Windows 8 vai jaunāka vidē, kā arī </w:t>
            </w:r>
            <w:proofErr w:type="spellStart"/>
            <w:r w:rsidRPr="007B2345">
              <w:rPr>
                <w:rFonts w:ascii="Times New Roman" w:hAnsi="Times New Roman" w:cs="Times New Roman"/>
              </w:rPr>
              <w:t>pieslēguma</w:t>
            </w:r>
            <w:proofErr w:type="spellEnd"/>
            <w:r w:rsidRPr="007B2345">
              <w:rPr>
                <w:rFonts w:ascii="Times New Roman" w:hAnsi="Times New Roman" w:cs="Times New Roman"/>
              </w:rPr>
              <w:t xml:space="preserve"> kabeļi (USB (ja ir </w:t>
            </w:r>
            <w:proofErr w:type="spellStart"/>
            <w:r w:rsidRPr="007B2345">
              <w:rPr>
                <w:rFonts w:ascii="Times New Roman" w:hAnsi="Times New Roman" w:cs="Times New Roman"/>
              </w:rPr>
              <w:t>slēgumvieta</w:t>
            </w:r>
            <w:proofErr w:type="spellEnd"/>
            <w:r w:rsidRPr="007B2345">
              <w:rPr>
                <w:rFonts w:ascii="Times New Roman" w:hAnsi="Times New Roman" w:cs="Times New Roman"/>
              </w:rPr>
              <w:t>) - garums 3m ±10%, barošanas vads - 1m ±10%, tīkla vads - 1m ±10%)</w:t>
            </w:r>
            <w:r w:rsidR="00AF57E4">
              <w:rPr>
                <w:rFonts w:ascii="Times New Roman" w:hAnsi="Times New Roman" w:cs="Times New Roman"/>
              </w:rPr>
              <w:t>.</w:t>
            </w:r>
          </w:p>
        </w:tc>
        <w:tc>
          <w:tcPr>
            <w:tcW w:w="2824" w:type="dxa"/>
          </w:tcPr>
          <w:p w:rsidR="007B2345" w:rsidRPr="00DD1517" w:rsidRDefault="007B2345" w:rsidP="00840C11">
            <w:pPr>
              <w:rPr>
                <w:rFonts w:ascii="Times New Roman" w:hAnsi="Times New Roman" w:cs="Times New Roman"/>
              </w:rPr>
            </w:pPr>
          </w:p>
        </w:tc>
      </w:tr>
      <w:tr w:rsidR="001B5063" w:rsidRPr="00DD1517" w:rsidTr="001B5063">
        <w:tc>
          <w:tcPr>
            <w:tcW w:w="2283" w:type="dxa"/>
          </w:tcPr>
          <w:p w:rsidR="001B5063" w:rsidRPr="00AF57E4" w:rsidRDefault="001B5063" w:rsidP="00840C11">
            <w:pPr>
              <w:rPr>
                <w:rFonts w:ascii="Times New Roman" w:hAnsi="Times New Roman" w:cs="Times New Roman"/>
                <w:b/>
              </w:rPr>
            </w:pPr>
            <w:r w:rsidRPr="00AF57E4">
              <w:rPr>
                <w:rFonts w:ascii="Times New Roman" w:hAnsi="Times New Roman" w:cs="Times New Roman"/>
                <w:b/>
              </w:rPr>
              <w:t>Garantija un apkope</w:t>
            </w:r>
          </w:p>
        </w:tc>
        <w:tc>
          <w:tcPr>
            <w:tcW w:w="3189" w:type="dxa"/>
          </w:tcPr>
          <w:p w:rsidR="001B5063" w:rsidRPr="00DD1517" w:rsidRDefault="001B5063" w:rsidP="0010093F">
            <w:pPr>
              <w:jc w:val="both"/>
              <w:rPr>
                <w:rFonts w:ascii="Times New Roman" w:hAnsi="Times New Roman" w:cs="Times New Roman"/>
              </w:rPr>
            </w:pPr>
            <w:r w:rsidRPr="00DD1517">
              <w:rPr>
                <w:rFonts w:ascii="Times New Roman" w:hAnsi="Times New Roman" w:cs="Times New Roman"/>
              </w:rPr>
              <w:t xml:space="preserve">Vismaz 24 mēneši visām fotokatalīzes procesu analīzes sistēmas komponentēm. Piegādātājs garantijas termiņa laikā nodrošina bezmaksas visas nepieciešamās iekārtu apkopes. Piegādātājam ir pie ražotāja apmācīts servisa speciālists darbam ar specifikācijā minētajām iekārtām. Servisa reakcijas laiks ne ilgāks par 72h pēc bojājumu pieteikšanas.   </w:t>
            </w:r>
          </w:p>
        </w:tc>
        <w:tc>
          <w:tcPr>
            <w:tcW w:w="2824" w:type="dxa"/>
          </w:tcPr>
          <w:p w:rsidR="001B5063" w:rsidRPr="00DD1517" w:rsidRDefault="001B5063" w:rsidP="00840C11">
            <w:pPr>
              <w:rPr>
                <w:rFonts w:ascii="Times New Roman" w:hAnsi="Times New Roman" w:cs="Times New Roman"/>
              </w:rPr>
            </w:pPr>
          </w:p>
        </w:tc>
      </w:tr>
      <w:tr w:rsidR="001B5063" w:rsidRPr="00DD1517" w:rsidTr="001B5063">
        <w:tc>
          <w:tcPr>
            <w:tcW w:w="2283" w:type="dxa"/>
          </w:tcPr>
          <w:p w:rsidR="001B5063" w:rsidRPr="00AF57E4" w:rsidRDefault="001B5063" w:rsidP="00840C11">
            <w:pPr>
              <w:rPr>
                <w:rFonts w:ascii="Times New Roman" w:hAnsi="Times New Roman" w:cs="Times New Roman"/>
                <w:b/>
              </w:rPr>
            </w:pPr>
            <w:r w:rsidRPr="00AF57E4">
              <w:rPr>
                <w:rFonts w:ascii="Times New Roman" w:hAnsi="Times New Roman" w:cs="Times New Roman"/>
                <w:b/>
              </w:rPr>
              <w:t>Apmācība</w:t>
            </w:r>
          </w:p>
        </w:tc>
        <w:tc>
          <w:tcPr>
            <w:tcW w:w="3189" w:type="dxa"/>
          </w:tcPr>
          <w:p w:rsidR="001B5063" w:rsidRDefault="001B5063" w:rsidP="0010093F">
            <w:pPr>
              <w:jc w:val="both"/>
              <w:rPr>
                <w:rFonts w:ascii="Times New Roman" w:hAnsi="Times New Roman" w:cs="Times New Roman"/>
              </w:rPr>
            </w:pPr>
            <w:r w:rsidRPr="00DD1517">
              <w:rPr>
                <w:rFonts w:ascii="Times New Roman" w:hAnsi="Times New Roman" w:cs="Times New Roman"/>
              </w:rPr>
              <w:t>Piegādātājs nodrošina apmācību darbam ar iekārtu vismaz 3 darbiniekiem</w:t>
            </w:r>
            <w:r w:rsidR="007B2345">
              <w:rPr>
                <w:rFonts w:ascii="Times New Roman" w:hAnsi="Times New Roman" w:cs="Times New Roman"/>
              </w:rPr>
              <w:t xml:space="preserve"> ne mazāk, kā 8 darba stundas.</w:t>
            </w:r>
          </w:p>
          <w:p w:rsidR="007B2345" w:rsidRPr="00DD1517" w:rsidRDefault="007B2345" w:rsidP="0010093F">
            <w:pPr>
              <w:jc w:val="both"/>
              <w:rPr>
                <w:rFonts w:ascii="Times New Roman" w:hAnsi="Times New Roman" w:cs="Times New Roman"/>
              </w:rPr>
            </w:pPr>
            <w:r w:rsidRPr="00DD1517">
              <w:rPr>
                <w:rFonts w:ascii="Times New Roman" w:hAnsi="Times New Roman" w:cs="Times New Roman"/>
              </w:rPr>
              <w:t xml:space="preserve">Piegādātājs nodrošina </w:t>
            </w:r>
            <w:r>
              <w:rPr>
                <w:rFonts w:ascii="Times New Roman" w:hAnsi="Times New Roman" w:cs="Times New Roman"/>
              </w:rPr>
              <w:t xml:space="preserve">arī </w:t>
            </w:r>
            <w:r w:rsidRPr="00DD1517">
              <w:rPr>
                <w:rFonts w:ascii="Times New Roman" w:hAnsi="Times New Roman" w:cs="Times New Roman"/>
              </w:rPr>
              <w:t xml:space="preserve">visu ar </w:t>
            </w:r>
            <w:proofErr w:type="spellStart"/>
            <w:r w:rsidRPr="00DD1517">
              <w:rPr>
                <w:rFonts w:ascii="Times New Roman" w:hAnsi="Times New Roman" w:cs="Times New Roman"/>
              </w:rPr>
              <w:t>fotokatalītiko</w:t>
            </w:r>
            <w:proofErr w:type="spellEnd"/>
            <w:r w:rsidRPr="00DD1517">
              <w:rPr>
                <w:rFonts w:ascii="Times New Roman" w:hAnsi="Times New Roman" w:cs="Times New Roman"/>
              </w:rPr>
              <w:t xml:space="preserve"> procesu nepieciešamo programmatūru uzstādīšanu uz datora.</w:t>
            </w:r>
          </w:p>
        </w:tc>
        <w:tc>
          <w:tcPr>
            <w:tcW w:w="2824" w:type="dxa"/>
          </w:tcPr>
          <w:p w:rsidR="001B5063" w:rsidRPr="00DD1517" w:rsidRDefault="001B5063" w:rsidP="00840C11">
            <w:pPr>
              <w:rPr>
                <w:rFonts w:ascii="Times New Roman" w:hAnsi="Times New Roman" w:cs="Times New Roman"/>
              </w:rPr>
            </w:pPr>
          </w:p>
        </w:tc>
      </w:tr>
    </w:tbl>
    <w:p w:rsidR="00DD1517" w:rsidRPr="00DD1517" w:rsidRDefault="00DD1517" w:rsidP="00DD1517">
      <w:pPr>
        <w:spacing w:after="0" w:line="240" w:lineRule="auto"/>
        <w:jc w:val="both"/>
        <w:rPr>
          <w:rFonts w:ascii="Times New Roman" w:eastAsia="MS Mincho" w:hAnsi="Times New Roman" w:cs="Times New Roman"/>
          <w:bCs/>
          <w:lang w:eastAsia="lv-LV"/>
        </w:rPr>
      </w:pPr>
      <w:r w:rsidRPr="00DD1517">
        <w:rPr>
          <w:rFonts w:ascii="Times New Roman" w:eastAsia="MS Mincho" w:hAnsi="Times New Roman" w:cs="Times New Roman"/>
          <w:lang w:eastAsia="lv-LV"/>
        </w:rPr>
        <w:t>*</w:t>
      </w:r>
      <w:r w:rsidRPr="00DD1517">
        <w:rPr>
          <w:rFonts w:ascii="Times New Roman" w:eastAsia="MS Mincho" w:hAnsi="Times New Roman" w:cs="Times New Roman"/>
          <w:bCs/>
          <w:lang w:eastAsia="lv-LV"/>
        </w:rPr>
        <w:t xml:space="preserve">   Piedāvājumam </w:t>
      </w:r>
      <w:r w:rsidRPr="00DD1517">
        <w:rPr>
          <w:rFonts w:ascii="Times New Roman" w:eastAsia="MS Mincho" w:hAnsi="Times New Roman" w:cs="Times New Roman"/>
          <w:lang w:eastAsia="lv-LV"/>
        </w:rPr>
        <w:t>jāpievieno ražotāja dokumenti vai norāde uz ražotāja avotu vai citi dokumenti, no kuriem Pasūtītājs var gūt nepārprotamu pārliecību par preces parametru atbilstību tehniskajā specifikācijā noteiktajām prasībām.</w:t>
      </w:r>
    </w:p>
    <w:p w:rsidR="00EE4C15" w:rsidRPr="00DD1517" w:rsidRDefault="00EE4C15" w:rsidP="00EE4C15">
      <w:pPr>
        <w:spacing w:after="0" w:line="240" w:lineRule="auto"/>
        <w:jc w:val="both"/>
        <w:rPr>
          <w:rFonts w:ascii="Times New Roman" w:eastAsia="MS Mincho" w:hAnsi="Times New Roman" w:cs="Times New Roman"/>
          <w:lang w:eastAsia="lv-LV"/>
        </w:rPr>
      </w:pPr>
    </w:p>
    <w:p w:rsidR="00EE4C15" w:rsidRPr="00EE4C15" w:rsidRDefault="00EE4C15" w:rsidP="00EE4C15">
      <w:pPr>
        <w:spacing w:after="0" w:line="240" w:lineRule="auto"/>
        <w:jc w:val="both"/>
        <w:rPr>
          <w:rFonts w:ascii="Times New Roman" w:eastAsia="MS Mincho" w:hAnsi="Times New Roman" w:cs="Times New Roman"/>
          <w:lang w:eastAsia="lv-LV"/>
        </w:rPr>
      </w:pPr>
      <w:r w:rsidRPr="00EE4C15">
        <w:rPr>
          <w:rFonts w:ascii="Times New Roman" w:eastAsia="MS Mincho" w:hAnsi="Times New Roman" w:cs="Times New Roman"/>
          <w:lang w:eastAsia="lv-LV"/>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rsidR="00EE4C15" w:rsidRPr="00EE4C15" w:rsidRDefault="00EE4C15" w:rsidP="00EE4C15">
      <w:pPr>
        <w:tabs>
          <w:tab w:val="left" w:pos="900"/>
        </w:tabs>
        <w:spacing w:after="0" w:line="240" w:lineRule="auto"/>
        <w:jc w:val="both"/>
        <w:rPr>
          <w:rFonts w:ascii="Times New Roman" w:eastAsia="Times New Roman" w:hAnsi="Times New Roman" w:cs="Times New Roman"/>
          <w:lang w:eastAsia="lv-LV"/>
        </w:rPr>
      </w:pPr>
      <w:r w:rsidRPr="00EE4C15">
        <w:rPr>
          <w:rFonts w:ascii="Times New Roman" w:eastAsia="Times New Roman" w:hAnsi="Times New Roman" w:cs="Times New Roman"/>
          <w:lang w:eastAsia="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0C7E29" w:rsidRPr="00DD1517" w:rsidRDefault="000C7E29">
      <w:pPr>
        <w:rPr>
          <w:rFonts w:ascii="Times New Roman" w:hAnsi="Times New Roman" w:cs="Times New Roman"/>
        </w:rPr>
      </w:pPr>
    </w:p>
    <w:sectPr w:rsidR="000C7E29" w:rsidRPr="00DD151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CF" w:rsidRDefault="006070CF" w:rsidP="006070CF">
      <w:pPr>
        <w:spacing w:after="0" w:line="240" w:lineRule="auto"/>
      </w:pPr>
      <w:r>
        <w:separator/>
      </w:r>
    </w:p>
  </w:endnote>
  <w:endnote w:type="continuationSeparator" w:id="0">
    <w:p w:rsidR="006070CF" w:rsidRDefault="006070CF" w:rsidP="0060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481538"/>
      <w:docPartObj>
        <w:docPartGallery w:val="Page Numbers (Bottom of Page)"/>
        <w:docPartUnique/>
      </w:docPartObj>
    </w:sdtPr>
    <w:sdtEndPr>
      <w:rPr>
        <w:noProof/>
      </w:rPr>
    </w:sdtEndPr>
    <w:sdtContent>
      <w:p w:rsidR="006070CF" w:rsidRDefault="006070CF">
        <w:pPr>
          <w:pStyle w:val="Footer"/>
          <w:jc w:val="right"/>
        </w:pPr>
        <w:r>
          <w:fldChar w:fldCharType="begin"/>
        </w:r>
        <w:r>
          <w:instrText xml:space="preserve"> PAGE   \* MERGEFORMAT </w:instrText>
        </w:r>
        <w:r>
          <w:fldChar w:fldCharType="separate"/>
        </w:r>
        <w:r w:rsidR="00AF57E4">
          <w:rPr>
            <w:noProof/>
          </w:rPr>
          <w:t>5</w:t>
        </w:r>
        <w:r>
          <w:rPr>
            <w:noProof/>
          </w:rPr>
          <w:fldChar w:fldCharType="end"/>
        </w:r>
      </w:p>
    </w:sdtContent>
  </w:sdt>
  <w:p w:rsidR="006070CF" w:rsidRDefault="0060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CF" w:rsidRDefault="006070CF" w:rsidP="006070CF">
      <w:pPr>
        <w:spacing w:after="0" w:line="240" w:lineRule="auto"/>
      </w:pPr>
      <w:r>
        <w:separator/>
      </w:r>
    </w:p>
  </w:footnote>
  <w:footnote w:type="continuationSeparator" w:id="0">
    <w:p w:rsidR="006070CF" w:rsidRDefault="006070CF" w:rsidP="00607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1F4E"/>
    <w:multiLevelType w:val="hybridMultilevel"/>
    <w:tmpl w:val="CA025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F5702A"/>
    <w:multiLevelType w:val="hybridMultilevel"/>
    <w:tmpl w:val="E1CCE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4C6765"/>
    <w:multiLevelType w:val="hybridMultilevel"/>
    <w:tmpl w:val="DC52E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B9"/>
    <w:rsid w:val="00013A99"/>
    <w:rsid w:val="000C7E29"/>
    <w:rsid w:val="0010093F"/>
    <w:rsid w:val="00152E5E"/>
    <w:rsid w:val="001B5063"/>
    <w:rsid w:val="0024504B"/>
    <w:rsid w:val="00345ACB"/>
    <w:rsid w:val="004F3356"/>
    <w:rsid w:val="005668B9"/>
    <w:rsid w:val="006070CF"/>
    <w:rsid w:val="00675D5F"/>
    <w:rsid w:val="00725C6B"/>
    <w:rsid w:val="007B2345"/>
    <w:rsid w:val="00967203"/>
    <w:rsid w:val="0096763B"/>
    <w:rsid w:val="00AA6118"/>
    <w:rsid w:val="00AF57E4"/>
    <w:rsid w:val="00C57EB6"/>
    <w:rsid w:val="00D65EDC"/>
    <w:rsid w:val="00D715DE"/>
    <w:rsid w:val="00DD1517"/>
    <w:rsid w:val="00E94262"/>
    <w:rsid w:val="00EE4C15"/>
    <w:rsid w:val="00FF1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88EF"/>
  <w15:chartTrackingRefBased/>
  <w15:docId w15:val="{5E4D5CAF-707F-4C69-BDC3-9303ACEE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8B9"/>
    <w:rPr>
      <w:color w:val="0563C1" w:themeColor="hyperlink"/>
      <w:u w:val="single"/>
    </w:rPr>
  </w:style>
  <w:style w:type="paragraph" w:styleId="ListParagraph">
    <w:name w:val="List Paragraph"/>
    <w:basedOn w:val="Normal"/>
    <w:uiPriority w:val="34"/>
    <w:qFormat/>
    <w:rsid w:val="00EE4C15"/>
    <w:pPr>
      <w:ind w:left="720"/>
      <w:contextualSpacing/>
    </w:pPr>
  </w:style>
  <w:style w:type="paragraph" w:styleId="Header">
    <w:name w:val="header"/>
    <w:basedOn w:val="Normal"/>
    <w:link w:val="HeaderChar"/>
    <w:uiPriority w:val="99"/>
    <w:unhideWhenUsed/>
    <w:rsid w:val="006070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70CF"/>
  </w:style>
  <w:style w:type="paragraph" w:styleId="Footer">
    <w:name w:val="footer"/>
    <w:basedOn w:val="Normal"/>
    <w:link w:val="FooterChar"/>
    <w:uiPriority w:val="99"/>
    <w:unhideWhenUsed/>
    <w:rsid w:val="006070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5771</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Jevgēnijs Gramsts</cp:lastModifiedBy>
  <cp:revision>9</cp:revision>
  <dcterms:created xsi:type="dcterms:W3CDTF">2018-03-01T12:06:00Z</dcterms:created>
  <dcterms:modified xsi:type="dcterms:W3CDTF">2018-06-04T07:46:00Z</dcterms:modified>
</cp:coreProperties>
</file>