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3DF" w:rsidRDefault="001623DF" w:rsidP="001623DF">
      <w:pPr>
        <w:spacing w:line="276" w:lineRule="auto"/>
        <w:jc w:val="center"/>
        <w:rPr>
          <w:rFonts w:ascii="Arial" w:eastAsia="Times New Roman" w:hAnsi="Arial" w:cs="Arial"/>
          <w:sz w:val="24"/>
          <w:szCs w:val="24"/>
          <w:lang w:eastAsia="lv-LV"/>
        </w:rPr>
      </w:pPr>
      <w:r w:rsidRPr="001623DF">
        <w:rPr>
          <w:rFonts w:ascii="Arial" w:eastAsia="Times New Roman" w:hAnsi="Arial" w:cs="Arial"/>
          <w:sz w:val="24"/>
          <w:szCs w:val="24"/>
          <w:lang w:eastAsia="lv-LV"/>
        </w:rPr>
        <w:t xml:space="preserve">Iepirkuma </w:t>
      </w:r>
    </w:p>
    <w:p w:rsidR="001623DF" w:rsidRPr="001623DF" w:rsidRDefault="001623DF" w:rsidP="001623DF">
      <w:pPr>
        <w:spacing w:line="276" w:lineRule="auto"/>
        <w:jc w:val="center"/>
        <w:rPr>
          <w:rFonts w:ascii="Arial" w:eastAsia="Times New Roman" w:hAnsi="Arial" w:cs="Arial"/>
          <w:bCs/>
          <w:sz w:val="24"/>
          <w:szCs w:val="24"/>
          <w:lang w:eastAsia="lv-LV"/>
        </w:rPr>
      </w:pPr>
      <w:r w:rsidRPr="001623DF">
        <w:rPr>
          <w:rFonts w:ascii="Arial" w:eastAsia="Times New Roman" w:hAnsi="Arial" w:cs="Arial"/>
          <w:bCs/>
          <w:sz w:val="24"/>
          <w:szCs w:val="24"/>
          <w:lang w:eastAsia="lv-LV"/>
        </w:rPr>
        <w:t>“Daudzdzīvokļu ēkas Saules ielā 4A, Cēsīs, fasādes atjaunošana MORE-CONNECT projekta ietvaros ”</w:t>
      </w:r>
    </w:p>
    <w:p w:rsidR="001623DF" w:rsidRDefault="001623DF" w:rsidP="001623DF">
      <w:pPr>
        <w:spacing w:line="276" w:lineRule="auto"/>
        <w:jc w:val="center"/>
        <w:rPr>
          <w:rFonts w:ascii="Arial" w:eastAsia="Times New Roman" w:hAnsi="Arial" w:cs="Arial"/>
          <w:b w:val="0"/>
          <w:sz w:val="24"/>
          <w:szCs w:val="24"/>
          <w:lang w:eastAsia="lv-LV"/>
        </w:rPr>
      </w:pPr>
      <w:r w:rsidRPr="001623DF">
        <w:rPr>
          <w:rFonts w:ascii="Arial" w:eastAsia="Times New Roman" w:hAnsi="Arial" w:cs="Arial"/>
          <w:b w:val="0"/>
          <w:sz w:val="24"/>
          <w:szCs w:val="24"/>
          <w:lang w:eastAsia="lv-LV"/>
        </w:rPr>
        <w:t>(identifikācijas Nr. RTU – 2017/35)</w:t>
      </w:r>
    </w:p>
    <w:p w:rsidR="001623DF" w:rsidRPr="001623DF" w:rsidRDefault="001623DF" w:rsidP="001623DF">
      <w:pPr>
        <w:spacing w:line="276" w:lineRule="auto"/>
        <w:jc w:val="center"/>
        <w:rPr>
          <w:rFonts w:ascii="Arial" w:eastAsia="Times New Roman" w:hAnsi="Arial" w:cs="Arial"/>
          <w:sz w:val="24"/>
          <w:szCs w:val="24"/>
          <w:lang w:eastAsia="lv-LV"/>
        </w:rPr>
      </w:pPr>
      <w:r w:rsidRPr="001623DF">
        <w:rPr>
          <w:rFonts w:ascii="Arial" w:eastAsia="Times New Roman" w:hAnsi="Arial" w:cs="Arial"/>
          <w:sz w:val="24"/>
          <w:szCs w:val="24"/>
          <w:lang w:eastAsia="lv-LV"/>
        </w:rPr>
        <w:t>LĒMUMS</w:t>
      </w:r>
    </w:p>
    <w:p w:rsidR="001623DF" w:rsidRDefault="001623DF" w:rsidP="001623DF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lv-LV"/>
        </w:rPr>
      </w:pPr>
    </w:p>
    <w:p w:rsidR="001623DF" w:rsidRDefault="001623DF" w:rsidP="001623DF">
      <w:pPr>
        <w:spacing w:line="276" w:lineRule="auto"/>
        <w:jc w:val="both"/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</w:pPr>
      <w:r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 xml:space="preserve">2017. gada 16. maijā                        </w:t>
      </w:r>
    </w:p>
    <w:p w:rsidR="001623DF" w:rsidRPr="001623DF" w:rsidRDefault="001623DF" w:rsidP="001623DF">
      <w:pPr>
        <w:spacing w:line="276" w:lineRule="auto"/>
        <w:ind w:left="284"/>
        <w:jc w:val="both"/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</w:pPr>
    </w:p>
    <w:p w:rsidR="001623DF" w:rsidRPr="009A431D" w:rsidRDefault="001623DF" w:rsidP="001623DF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</w:pPr>
      <w:r w:rsidRPr="009A431D">
        <w:rPr>
          <w:rFonts w:ascii="Arial" w:eastAsia="Times New Roman" w:hAnsi="Arial" w:cs="Arial"/>
          <w:sz w:val="24"/>
          <w:szCs w:val="24"/>
          <w:lang w:eastAsia="lv-LV"/>
        </w:rPr>
        <w:t>Pasūtītāja nosaukums, reģistrācijas numurs</w:t>
      </w:r>
      <w:r w:rsidRPr="009A431D"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 xml:space="preserve">: </w:t>
      </w:r>
      <w:r w:rsidRPr="009A431D">
        <w:rPr>
          <w:rFonts w:ascii="Arial" w:eastAsia="Times New Roman" w:hAnsi="Arial" w:cs="Arial"/>
          <w:b w:val="0"/>
          <w:sz w:val="24"/>
          <w:szCs w:val="24"/>
          <w:lang w:eastAsia="lv-LV"/>
        </w:rPr>
        <w:t>Rīgas Tehniskā universitāte, izglītības iestādes reģistrācijas Nr. 3341000709.</w:t>
      </w:r>
    </w:p>
    <w:p w:rsidR="001623DF" w:rsidRPr="000C6053" w:rsidRDefault="001623DF" w:rsidP="001623DF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</w:pPr>
      <w:r w:rsidRPr="009A431D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Iepirkuma priekšmets: </w:t>
      </w:r>
      <w:r w:rsidRPr="000C6053"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>Daudzdzīvokļu ēkas Saules ielā 4A, Cēsīs, fasādes atjaunošana MORE-CONNECT projekta ietvaros.</w:t>
      </w:r>
      <w:r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 xml:space="preserve"> </w:t>
      </w:r>
      <w:r w:rsidRPr="000C6053"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>Iepirkums tiek organizēts, realizējot H2020 projektu “Inovatīvu un daudzfunkcionālu ēku saliekamo konstrukciju elementu izstrāde un ražošana ēku moduļu modernizācijai un savienojumiem” (MORE-CONNECT, Dotācijas līgums Nr.633477 (PVS 1887))</w:t>
      </w:r>
      <w:r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>.</w:t>
      </w:r>
    </w:p>
    <w:p w:rsidR="001623DF" w:rsidRPr="009A431D" w:rsidRDefault="001623DF" w:rsidP="001623DF">
      <w:pPr>
        <w:numPr>
          <w:ilvl w:val="0"/>
          <w:numId w:val="1"/>
        </w:numPr>
        <w:tabs>
          <w:tab w:val="num" w:pos="284"/>
        </w:tabs>
        <w:spacing w:line="276" w:lineRule="auto"/>
        <w:ind w:hanging="720"/>
        <w:jc w:val="both"/>
        <w:rPr>
          <w:rFonts w:ascii="Arial" w:eastAsia="Times New Roman" w:hAnsi="Arial" w:cs="Arial"/>
          <w:b w:val="0"/>
          <w:bCs/>
          <w:sz w:val="24"/>
          <w:szCs w:val="24"/>
          <w:lang w:val="en-GB"/>
        </w:rPr>
      </w:pPr>
      <w:proofErr w:type="spellStart"/>
      <w:r w:rsidRPr="009A431D">
        <w:rPr>
          <w:rFonts w:ascii="Arial" w:eastAsia="Times New Roman" w:hAnsi="Arial" w:cs="Arial"/>
          <w:bCs/>
          <w:sz w:val="24"/>
          <w:szCs w:val="24"/>
          <w:lang w:val="en-GB"/>
        </w:rPr>
        <w:t>Identifikācijas</w:t>
      </w:r>
      <w:proofErr w:type="spellEnd"/>
      <w:r w:rsidRPr="009A431D">
        <w:rPr>
          <w:rFonts w:ascii="Arial" w:eastAsia="Times New Roman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9A431D">
        <w:rPr>
          <w:rFonts w:ascii="Arial" w:eastAsia="Times New Roman" w:hAnsi="Arial" w:cs="Arial"/>
          <w:bCs/>
          <w:sz w:val="24"/>
          <w:szCs w:val="24"/>
          <w:lang w:val="en-GB"/>
        </w:rPr>
        <w:t>numurs</w:t>
      </w:r>
      <w:proofErr w:type="spellEnd"/>
      <w:r w:rsidRPr="009A431D">
        <w:rPr>
          <w:rFonts w:ascii="Arial" w:eastAsia="Times New Roman" w:hAnsi="Arial" w:cs="Arial"/>
          <w:bCs/>
          <w:sz w:val="24"/>
          <w:szCs w:val="24"/>
          <w:lang w:val="en-GB"/>
        </w:rPr>
        <w:t>:</w:t>
      </w:r>
      <w:r>
        <w:rPr>
          <w:rFonts w:ascii="Arial" w:eastAsia="Times New Roman" w:hAnsi="Arial" w:cs="Arial"/>
          <w:b w:val="0"/>
          <w:bCs/>
          <w:sz w:val="24"/>
          <w:szCs w:val="24"/>
          <w:lang w:val="en-GB"/>
        </w:rPr>
        <w:t xml:space="preserve"> RTU – 2017/35</w:t>
      </w:r>
      <w:r w:rsidRPr="009A431D">
        <w:rPr>
          <w:rFonts w:ascii="Arial" w:eastAsia="Times New Roman" w:hAnsi="Arial" w:cs="Arial"/>
          <w:b w:val="0"/>
          <w:bCs/>
          <w:sz w:val="24"/>
          <w:szCs w:val="24"/>
          <w:lang w:val="en-GB"/>
        </w:rPr>
        <w:t>.</w:t>
      </w:r>
    </w:p>
    <w:p w:rsidR="001623DF" w:rsidRPr="009A431D" w:rsidRDefault="001623DF" w:rsidP="001623DF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</w:pPr>
      <w:smartTag w:uri="schemas-tilde-lv/tildestengine" w:element="phone">
        <w:smartTagPr>
          <w:attr w:name="baseform" w:val="Paziņojums"/>
          <w:attr w:name="id" w:val="-1"/>
          <w:attr w:name="text" w:val="Paziņojums"/>
        </w:smartTagPr>
        <w:r w:rsidRPr="009A431D">
          <w:rPr>
            <w:rFonts w:ascii="Arial" w:eastAsia="Times New Roman" w:hAnsi="Arial" w:cs="Arial"/>
            <w:bCs/>
            <w:sz w:val="24"/>
            <w:szCs w:val="24"/>
            <w:lang w:eastAsia="lv-LV"/>
          </w:rPr>
          <w:t>Paziņojums</w:t>
        </w:r>
      </w:smartTag>
      <w:r w:rsidRPr="009A431D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 par plānoto līgumu</w:t>
      </w:r>
      <w:r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 </w:t>
      </w:r>
      <w:r w:rsidRPr="009A431D">
        <w:rPr>
          <w:rFonts w:ascii="Arial" w:eastAsia="Times New Roman" w:hAnsi="Arial" w:cs="Arial"/>
          <w:bCs/>
          <w:sz w:val="24"/>
          <w:szCs w:val="24"/>
          <w:lang w:eastAsia="lv-LV"/>
        </w:rPr>
        <w:t>publicēts internetā (</w:t>
      </w:r>
      <w:hyperlink r:id="rId5" w:history="1">
        <w:r w:rsidRPr="009A431D">
          <w:rPr>
            <w:rFonts w:ascii="Arial" w:eastAsia="Times New Roman" w:hAnsi="Arial" w:cs="Arial"/>
            <w:bCs/>
            <w:color w:val="000000"/>
            <w:sz w:val="24"/>
            <w:szCs w:val="24"/>
            <w:lang w:eastAsia="lv-LV"/>
          </w:rPr>
          <w:t>www.iub.gov.lv</w:t>
        </w:r>
      </w:hyperlink>
      <w:r w:rsidRPr="009A431D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): </w:t>
      </w:r>
      <w:r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>07.04.2017</w:t>
      </w:r>
      <w:r w:rsidRPr="009A431D"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>.</w:t>
      </w:r>
    </w:p>
    <w:p w:rsidR="001623DF" w:rsidRPr="009A431D" w:rsidRDefault="001623DF" w:rsidP="001623DF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</w:pPr>
      <w:r w:rsidRPr="009A431D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Iepirkuma komisija izveidota: </w:t>
      </w:r>
      <w:r w:rsidRPr="009A431D"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 xml:space="preserve">ar Rīgas Tehniskās universitātes finanšu prorektora </w:t>
      </w:r>
      <w:r>
        <w:rPr>
          <w:rFonts w:ascii="Arial" w:eastAsia="Times New Roman" w:hAnsi="Arial" w:cs="Arial"/>
          <w:b w:val="0"/>
          <w:bCs/>
          <w:sz w:val="24"/>
          <w:szCs w:val="24"/>
          <w:lang w:val="en-US" w:eastAsia="lv-LV"/>
        </w:rPr>
        <w:t xml:space="preserve">2017. </w:t>
      </w:r>
      <w:proofErr w:type="spellStart"/>
      <w:proofErr w:type="gramStart"/>
      <w:r>
        <w:rPr>
          <w:rFonts w:ascii="Arial" w:eastAsia="Times New Roman" w:hAnsi="Arial" w:cs="Arial"/>
          <w:b w:val="0"/>
          <w:bCs/>
          <w:sz w:val="24"/>
          <w:szCs w:val="24"/>
          <w:lang w:val="en-US" w:eastAsia="lv-LV"/>
        </w:rPr>
        <w:t>gada</w:t>
      </w:r>
      <w:proofErr w:type="spellEnd"/>
      <w:proofErr w:type="gramEnd"/>
      <w:r>
        <w:rPr>
          <w:rFonts w:ascii="Arial" w:eastAsia="Times New Roman" w:hAnsi="Arial" w:cs="Arial"/>
          <w:b w:val="0"/>
          <w:bCs/>
          <w:sz w:val="24"/>
          <w:szCs w:val="24"/>
          <w:lang w:val="en-US" w:eastAsia="lv-LV"/>
        </w:rPr>
        <w:t xml:space="preserve"> 23</w:t>
      </w:r>
      <w:r w:rsidRPr="009A431D">
        <w:rPr>
          <w:rFonts w:ascii="Arial" w:eastAsia="Times New Roman" w:hAnsi="Arial" w:cs="Arial"/>
          <w:b w:val="0"/>
          <w:bCs/>
          <w:sz w:val="24"/>
          <w:szCs w:val="24"/>
          <w:lang w:val="en-US" w:eastAsia="lv-LV"/>
        </w:rPr>
        <w:t xml:space="preserve">. </w:t>
      </w:r>
      <w:proofErr w:type="spellStart"/>
      <w:proofErr w:type="gramStart"/>
      <w:r>
        <w:rPr>
          <w:rFonts w:ascii="Arial" w:eastAsia="Times New Roman" w:hAnsi="Arial" w:cs="Arial"/>
          <w:b w:val="0"/>
          <w:bCs/>
          <w:sz w:val="24"/>
          <w:szCs w:val="24"/>
          <w:lang w:val="en-US" w:eastAsia="lv-LV"/>
        </w:rPr>
        <w:t>marta</w:t>
      </w:r>
      <w:proofErr w:type="spellEnd"/>
      <w:proofErr w:type="gramEnd"/>
      <w:r>
        <w:rPr>
          <w:rFonts w:ascii="Arial" w:eastAsia="Times New Roman" w:hAnsi="Arial" w:cs="Arial"/>
          <w:b w:val="0"/>
          <w:bCs/>
          <w:sz w:val="24"/>
          <w:szCs w:val="24"/>
          <w:lang w:val="en-US" w:eastAsia="lv-LV"/>
        </w:rPr>
        <w:t xml:space="preserve"> </w:t>
      </w:r>
      <w:proofErr w:type="spellStart"/>
      <w:r>
        <w:rPr>
          <w:rFonts w:ascii="Arial" w:eastAsia="Times New Roman" w:hAnsi="Arial" w:cs="Arial"/>
          <w:b w:val="0"/>
          <w:bCs/>
          <w:sz w:val="24"/>
          <w:szCs w:val="24"/>
          <w:lang w:val="en-US" w:eastAsia="lv-LV"/>
        </w:rPr>
        <w:t>rīkojumu</w:t>
      </w:r>
      <w:proofErr w:type="spellEnd"/>
      <w:r>
        <w:rPr>
          <w:rFonts w:ascii="Arial" w:eastAsia="Times New Roman" w:hAnsi="Arial" w:cs="Arial"/>
          <w:b w:val="0"/>
          <w:bCs/>
          <w:sz w:val="24"/>
          <w:szCs w:val="24"/>
          <w:lang w:val="en-US" w:eastAsia="lv-LV"/>
        </w:rPr>
        <w:t xml:space="preserve"> </w:t>
      </w:r>
      <w:proofErr w:type="spellStart"/>
      <w:r>
        <w:rPr>
          <w:rFonts w:ascii="Arial" w:eastAsia="Times New Roman" w:hAnsi="Arial" w:cs="Arial"/>
          <w:b w:val="0"/>
          <w:bCs/>
          <w:sz w:val="24"/>
          <w:szCs w:val="24"/>
          <w:lang w:val="en-US" w:eastAsia="lv-LV"/>
        </w:rPr>
        <w:t>Nr</w:t>
      </w:r>
      <w:proofErr w:type="spellEnd"/>
      <w:r>
        <w:rPr>
          <w:rFonts w:ascii="Arial" w:eastAsia="Times New Roman" w:hAnsi="Arial" w:cs="Arial"/>
          <w:b w:val="0"/>
          <w:bCs/>
          <w:sz w:val="24"/>
          <w:szCs w:val="24"/>
          <w:lang w:val="en-US" w:eastAsia="lv-LV"/>
        </w:rPr>
        <w:t>. 03000-1.2/35</w:t>
      </w:r>
      <w:r w:rsidRPr="009A431D"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>.</w:t>
      </w:r>
    </w:p>
    <w:p w:rsidR="001623DF" w:rsidRPr="009A431D" w:rsidRDefault="001623DF" w:rsidP="001623DF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  <w:lang w:eastAsia="lv-LV"/>
        </w:rPr>
      </w:pPr>
      <w:r w:rsidRPr="009A431D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CPV nomenklatūras kods: </w:t>
      </w:r>
      <w:r w:rsidRPr="000C6053"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>45000000-7 “Celtniecības darbi”.</w:t>
      </w:r>
    </w:p>
    <w:p w:rsidR="001623DF" w:rsidRPr="009A431D" w:rsidRDefault="001623DF" w:rsidP="001623DF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  <w:lang w:eastAsia="lv-LV"/>
        </w:rPr>
      </w:pPr>
      <w:r w:rsidRPr="009A431D">
        <w:rPr>
          <w:rFonts w:ascii="Arial" w:eastAsia="Times New Roman" w:hAnsi="Arial" w:cs="Arial"/>
          <w:bCs/>
          <w:sz w:val="24"/>
          <w:szCs w:val="24"/>
          <w:lang w:eastAsia="lv-LV"/>
        </w:rPr>
        <w:t>Pretendenti, kuri iesniedza piedāvājumus un piedāvātā cena (bez PVN):</w:t>
      </w:r>
    </w:p>
    <w:tbl>
      <w:tblPr>
        <w:tblW w:w="88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6"/>
        <w:gridCol w:w="2430"/>
        <w:gridCol w:w="2250"/>
        <w:gridCol w:w="2160"/>
      </w:tblGrid>
      <w:tr w:rsidR="001623DF" w:rsidRPr="009A431D" w:rsidTr="009224DE">
        <w:trPr>
          <w:trHeight w:val="270"/>
        </w:trPr>
        <w:tc>
          <w:tcPr>
            <w:tcW w:w="88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3DF" w:rsidRPr="009A431D" w:rsidRDefault="001623DF" w:rsidP="009224D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lang w:eastAsia="lv-LV"/>
              </w:rPr>
            </w:pPr>
            <w:r w:rsidRPr="009A431D">
              <w:rPr>
                <w:rFonts w:ascii="Arial" w:eastAsia="Times New Roman" w:hAnsi="Arial" w:cs="Arial"/>
                <w:bCs/>
                <w:color w:val="000000"/>
                <w:sz w:val="22"/>
                <w:lang w:eastAsia="lv-LV"/>
              </w:rPr>
              <w:t xml:space="preserve">Pretendenta </w:t>
            </w:r>
            <w:r w:rsidRPr="00F610E0">
              <w:rPr>
                <w:rFonts w:ascii="Arial" w:eastAsia="Times New Roman" w:hAnsi="Arial" w:cs="Arial"/>
                <w:bCs/>
                <w:color w:val="000000"/>
                <w:sz w:val="22"/>
                <w:lang w:eastAsia="lv-LV"/>
              </w:rPr>
              <w:t>piedāvātā cena par mēnes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lang w:eastAsia="lv-LV"/>
              </w:rPr>
              <w:t>i</w:t>
            </w:r>
            <w:r w:rsidRPr="00F610E0">
              <w:rPr>
                <w:rFonts w:ascii="Arial" w:eastAsia="Times New Roman" w:hAnsi="Arial" w:cs="Arial"/>
                <w:bCs/>
                <w:color w:val="000000"/>
                <w:sz w:val="22"/>
                <w:lang w:eastAsia="lv-LV"/>
              </w:rPr>
              <w:t>, EUR (bez PVN)</w:t>
            </w:r>
          </w:p>
        </w:tc>
      </w:tr>
      <w:tr w:rsidR="001623DF" w:rsidRPr="009A431D" w:rsidTr="009224DE">
        <w:trPr>
          <w:trHeight w:val="405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3DF" w:rsidRPr="000C6053" w:rsidRDefault="001623DF" w:rsidP="009224DE">
            <w:pPr>
              <w:jc w:val="center"/>
              <w:rPr>
                <w:rFonts w:ascii="Arial" w:hAnsi="Arial" w:cs="Arial"/>
                <w:sz w:val="22"/>
              </w:rPr>
            </w:pPr>
            <w:r w:rsidRPr="000C6053">
              <w:rPr>
                <w:rFonts w:ascii="Arial" w:hAnsi="Arial" w:cs="Arial"/>
                <w:sz w:val="22"/>
              </w:rPr>
              <w:t>SIA “Zemgales Tehnoloģiskais Centrs”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3DF" w:rsidRPr="000C6053" w:rsidRDefault="001623DF" w:rsidP="009224DE">
            <w:pPr>
              <w:jc w:val="center"/>
              <w:rPr>
                <w:rFonts w:ascii="Arial" w:hAnsi="Arial" w:cs="Arial"/>
                <w:sz w:val="22"/>
              </w:rPr>
            </w:pPr>
            <w:r w:rsidRPr="000C6053">
              <w:rPr>
                <w:rFonts w:ascii="Arial" w:hAnsi="Arial" w:cs="Arial"/>
                <w:sz w:val="22"/>
              </w:rPr>
              <w:t>SIA “ĢL Konsultants”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3DF" w:rsidRPr="000C6053" w:rsidRDefault="001623DF" w:rsidP="009224DE">
            <w:pPr>
              <w:jc w:val="center"/>
              <w:rPr>
                <w:rFonts w:ascii="Arial" w:hAnsi="Arial" w:cs="Arial"/>
                <w:sz w:val="22"/>
              </w:rPr>
            </w:pPr>
            <w:r w:rsidRPr="000C6053">
              <w:rPr>
                <w:rFonts w:ascii="Arial" w:hAnsi="Arial" w:cs="Arial"/>
                <w:sz w:val="22"/>
              </w:rPr>
              <w:t>SIA “NEWCOM Construction”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3DF" w:rsidRPr="000C6053" w:rsidRDefault="001623DF" w:rsidP="009224DE">
            <w:pPr>
              <w:jc w:val="center"/>
              <w:rPr>
                <w:rFonts w:ascii="Arial" w:hAnsi="Arial" w:cs="Arial"/>
                <w:sz w:val="22"/>
              </w:rPr>
            </w:pPr>
            <w:r w:rsidRPr="000C6053">
              <w:rPr>
                <w:rFonts w:ascii="Arial" w:hAnsi="Arial" w:cs="Arial"/>
                <w:sz w:val="22"/>
              </w:rPr>
              <w:t>SIA “</w:t>
            </w:r>
            <w:proofErr w:type="spellStart"/>
            <w:r w:rsidRPr="000C6053">
              <w:rPr>
                <w:rFonts w:ascii="Arial" w:hAnsi="Arial" w:cs="Arial"/>
                <w:sz w:val="22"/>
              </w:rPr>
              <w:t>Prime</w:t>
            </w:r>
            <w:proofErr w:type="spellEnd"/>
            <w:r w:rsidRPr="000C6053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0C6053">
              <w:rPr>
                <w:rFonts w:ascii="Arial" w:hAnsi="Arial" w:cs="Arial"/>
                <w:sz w:val="22"/>
              </w:rPr>
              <w:t>Service</w:t>
            </w:r>
            <w:proofErr w:type="spellEnd"/>
            <w:r w:rsidRPr="000C6053">
              <w:rPr>
                <w:rFonts w:ascii="Arial" w:hAnsi="Arial" w:cs="Arial"/>
                <w:sz w:val="22"/>
              </w:rPr>
              <w:t>”</w:t>
            </w:r>
          </w:p>
        </w:tc>
      </w:tr>
      <w:tr w:rsidR="001623DF" w:rsidRPr="009A431D" w:rsidTr="009224DE">
        <w:tc>
          <w:tcPr>
            <w:tcW w:w="1966" w:type="dxa"/>
          </w:tcPr>
          <w:p w:rsidR="001623DF" w:rsidRPr="000C6053" w:rsidRDefault="001623DF" w:rsidP="009224DE">
            <w:pPr>
              <w:jc w:val="center"/>
              <w:rPr>
                <w:rFonts w:ascii="Arial" w:hAnsi="Arial" w:cs="Arial"/>
                <w:b w:val="0"/>
                <w:sz w:val="22"/>
              </w:rPr>
            </w:pPr>
            <w:r w:rsidRPr="000C6053">
              <w:rPr>
                <w:rFonts w:ascii="Arial" w:hAnsi="Arial" w:cs="Arial"/>
                <w:b w:val="0"/>
                <w:sz w:val="22"/>
              </w:rPr>
              <w:t>58565,83</w:t>
            </w:r>
          </w:p>
        </w:tc>
        <w:tc>
          <w:tcPr>
            <w:tcW w:w="2430" w:type="dxa"/>
          </w:tcPr>
          <w:p w:rsidR="001623DF" w:rsidRPr="000C6053" w:rsidRDefault="001623DF" w:rsidP="009224DE">
            <w:pPr>
              <w:jc w:val="center"/>
              <w:rPr>
                <w:rFonts w:ascii="Arial" w:hAnsi="Arial" w:cs="Arial"/>
                <w:b w:val="0"/>
                <w:sz w:val="22"/>
              </w:rPr>
            </w:pPr>
            <w:r w:rsidRPr="000C6053">
              <w:rPr>
                <w:rFonts w:ascii="Arial" w:hAnsi="Arial" w:cs="Arial"/>
                <w:b w:val="0"/>
                <w:sz w:val="22"/>
              </w:rPr>
              <w:t>59990,06</w:t>
            </w:r>
          </w:p>
        </w:tc>
        <w:tc>
          <w:tcPr>
            <w:tcW w:w="2250" w:type="dxa"/>
          </w:tcPr>
          <w:p w:rsidR="001623DF" w:rsidRPr="000C6053" w:rsidRDefault="001623DF" w:rsidP="009224DE">
            <w:pPr>
              <w:jc w:val="center"/>
              <w:rPr>
                <w:rFonts w:ascii="Arial" w:hAnsi="Arial" w:cs="Arial"/>
                <w:b w:val="0"/>
                <w:sz w:val="22"/>
              </w:rPr>
            </w:pPr>
            <w:r w:rsidRPr="000C6053">
              <w:rPr>
                <w:rFonts w:ascii="Arial" w:hAnsi="Arial" w:cs="Arial"/>
                <w:b w:val="0"/>
                <w:sz w:val="22"/>
              </w:rPr>
              <w:t>99610,39</w:t>
            </w:r>
          </w:p>
        </w:tc>
        <w:tc>
          <w:tcPr>
            <w:tcW w:w="2160" w:type="dxa"/>
          </w:tcPr>
          <w:p w:rsidR="001623DF" w:rsidRPr="000C6053" w:rsidRDefault="001623DF" w:rsidP="009224DE">
            <w:pPr>
              <w:jc w:val="center"/>
              <w:rPr>
                <w:rFonts w:ascii="Arial" w:hAnsi="Arial" w:cs="Arial"/>
                <w:b w:val="0"/>
                <w:sz w:val="22"/>
              </w:rPr>
            </w:pPr>
            <w:r w:rsidRPr="000C6053">
              <w:rPr>
                <w:rFonts w:ascii="Arial" w:hAnsi="Arial" w:cs="Arial"/>
                <w:b w:val="0"/>
                <w:sz w:val="22"/>
              </w:rPr>
              <w:t>57215,72</w:t>
            </w:r>
          </w:p>
        </w:tc>
      </w:tr>
    </w:tbl>
    <w:p w:rsidR="001623DF" w:rsidRDefault="001623DF" w:rsidP="001623DF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  <w:lang w:eastAsia="lv-LV"/>
        </w:rPr>
      </w:pPr>
      <w:r w:rsidRPr="000C6053">
        <w:rPr>
          <w:rFonts w:ascii="Arial" w:eastAsia="Times New Roman" w:hAnsi="Arial" w:cs="Arial"/>
          <w:bCs/>
          <w:sz w:val="24"/>
          <w:szCs w:val="24"/>
          <w:lang w:eastAsia="lv-LV"/>
        </w:rPr>
        <w:t>Piedāvājumu atbilstība:</w:t>
      </w:r>
    </w:p>
    <w:tbl>
      <w:tblPr>
        <w:tblW w:w="88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6"/>
        <w:gridCol w:w="2430"/>
        <w:gridCol w:w="2250"/>
        <w:gridCol w:w="2160"/>
      </w:tblGrid>
      <w:tr w:rsidR="001623DF" w:rsidRPr="009A431D" w:rsidTr="009224DE">
        <w:trPr>
          <w:trHeight w:val="270"/>
        </w:trPr>
        <w:tc>
          <w:tcPr>
            <w:tcW w:w="88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3DF" w:rsidRPr="009A431D" w:rsidRDefault="001623DF" w:rsidP="009224D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lang w:eastAsia="lv-LV"/>
              </w:rPr>
            </w:pPr>
            <w:r w:rsidRPr="009A431D">
              <w:rPr>
                <w:rFonts w:ascii="Arial" w:eastAsia="Times New Roman" w:hAnsi="Arial" w:cs="Arial"/>
                <w:bCs/>
                <w:color w:val="000000"/>
                <w:sz w:val="22"/>
                <w:lang w:eastAsia="lv-LV"/>
              </w:rPr>
              <w:t xml:space="preserve">Pretendenta 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lang w:eastAsia="lv-LV"/>
              </w:rPr>
              <w:t>nosaukums</w:t>
            </w:r>
          </w:p>
        </w:tc>
      </w:tr>
      <w:tr w:rsidR="001623DF" w:rsidRPr="000C6053" w:rsidTr="009224DE">
        <w:trPr>
          <w:trHeight w:val="405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3DF" w:rsidRPr="000C6053" w:rsidRDefault="001623DF" w:rsidP="009224DE">
            <w:pPr>
              <w:jc w:val="center"/>
              <w:rPr>
                <w:rFonts w:ascii="Arial" w:hAnsi="Arial" w:cs="Arial"/>
                <w:sz w:val="22"/>
              </w:rPr>
            </w:pPr>
            <w:r w:rsidRPr="000C6053">
              <w:rPr>
                <w:rFonts w:ascii="Arial" w:hAnsi="Arial" w:cs="Arial"/>
                <w:sz w:val="22"/>
              </w:rPr>
              <w:t>SIA “Zemgales Tehnoloģiskais Centrs”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3DF" w:rsidRPr="000C6053" w:rsidRDefault="001623DF" w:rsidP="009224DE">
            <w:pPr>
              <w:jc w:val="center"/>
              <w:rPr>
                <w:rFonts w:ascii="Arial" w:hAnsi="Arial" w:cs="Arial"/>
                <w:sz w:val="22"/>
              </w:rPr>
            </w:pPr>
            <w:r w:rsidRPr="000C6053">
              <w:rPr>
                <w:rFonts w:ascii="Arial" w:hAnsi="Arial" w:cs="Arial"/>
                <w:sz w:val="22"/>
              </w:rPr>
              <w:t>SIA “ĢL Konsultants”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3DF" w:rsidRPr="000C6053" w:rsidRDefault="001623DF" w:rsidP="009224DE">
            <w:pPr>
              <w:jc w:val="center"/>
              <w:rPr>
                <w:rFonts w:ascii="Arial" w:hAnsi="Arial" w:cs="Arial"/>
                <w:sz w:val="22"/>
              </w:rPr>
            </w:pPr>
            <w:r w:rsidRPr="000C6053">
              <w:rPr>
                <w:rFonts w:ascii="Arial" w:hAnsi="Arial" w:cs="Arial"/>
                <w:sz w:val="22"/>
              </w:rPr>
              <w:t>SIA “NEWCOM Construction”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3DF" w:rsidRPr="000C6053" w:rsidRDefault="001623DF" w:rsidP="009224DE">
            <w:pPr>
              <w:jc w:val="center"/>
              <w:rPr>
                <w:rFonts w:ascii="Arial" w:hAnsi="Arial" w:cs="Arial"/>
                <w:sz w:val="22"/>
              </w:rPr>
            </w:pPr>
            <w:r w:rsidRPr="000C6053">
              <w:rPr>
                <w:rFonts w:ascii="Arial" w:hAnsi="Arial" w:cs="Arial"/>
                <w:sz w:val="22"/>
              </w:rPr>
              <w:t>SIA “</w:t>
            </w:r>
            <w:proofErr w:type="spellStart"/>
            <w:r w:rsidRPr="000C6053">
              <w:rPr>
                <w:rFonts w:ascii="Arial" w:hAnsi="Arial" w:cs="Arial"/>
                <w:sz w:val="22"/>
              </w:rPr>
              <w:t>Prime</w:t>
            </w:r>
            <w:proofErr w:type="spellEnd"/>
            <w:r w:rsidRPr="000C6053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0C6053">
              <w:rPr>
                <w:rFonts w:ascii="Arial" w:hAnsi="Arial" w:cs="Arial"/>
                <w:sz w:val="22"/>
              </w:rPr>
              <w:t>Service</w:t>
            </w:r>
            <w:proofErr w:type="spellEnd"/>
            <w:r w:rsidRPr="000C6053">
              <w:rPr>
                <w:rFonts w:ascii="Arial" w:hAnsi="Arial" w:cs="Arial"/>
                <w:sz w:val="22"/>
              </w:rPr>
              <w:t>”</w:t>
            </w:r>
          </w:p>
        </w:tc>
      </w:tr>
      <w:tr w:rsidR="001623DF" w:rsidRPr="000C6053" w:rsidTr="009224DE">
        <w:tc>
          <w:tcPr>
            <w:tcW w:w="1966" w:type="dxa"/>
          </w:tcPr>
          <w:p w:rsidR="001623DF" w:rsidRPr="000C6053" w:rsidRDefault="001623DF" w:rsidP="009224DE">
            <w:pPr>
              <w:jc w:val="center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neatbilst</w:t>
            </w:r>
          </w:p>
        </w:tc>
        <w:tc>
          <w:tcPr>
            <w:tcW w:w="2430" w:type="dxa"/>
          </w:tcPr>
          <w:p w:rsidR="001623DF" w:rsidRPr="000C6053" w:rsidRDefault="001623DF" w:rsidP="009224DE">
            <w:pPr>
              <w:jc w:val="center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atbilst</w:t>
            </w:r>
          </w:p>
        </w:tc>
        <w:tc>
          <w:tcPr>
            <w:tcW w:w="2250" w:type="dxa"/>
          </w:tcPr>
          <w:p w:rsidR="001623DF" w:rsidRPr="000C6053" w:rsidRDefault="001623DF" w:rsidP="009224DE">
            <w:pPr>
              <w:jc w:val="center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neatbilst</w:t>
            </w:r>
          </w:p>
        </w:tc>
        <w:tc>
          <w:tcPr>
            <w:tcW w:w="2160" w:type="dxa"/>
          </w:tcPr>
          <w:p w:rsidR="001623DF" w:rsidRPr="000C6053" w:rsidRDefault="001623DF" w:rsidP="009224DE">
            <w:pPr>
              <w:jc w:val="center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atbilst</w:t>
            </w:r>
          </w:p>
        </w:tc>
      </w:tr>
    </w:tbl>
    <w:p w:rsidR="001623DF" w:rsidRPr="009A431D" w:rsidRDefault="001623DF" w:rsidP="001623DF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</w:pPr>
      <w:r w:rsidRPr="009A431D">
        <w:rPr>
          <w:rFonts w:ascii="Arial" w:eastAsia="Times New Roman" w:hAnsi="Arial" w:cs="Arial"/>
          <w:bCs/>
          <w:sz w:val="24"/>
          <w:szCs w:val="24"/>
          <w:lang w:eastAsia="lv-LV"/>
        </w:rPr>
        <w:t>Piedāvājuma izvēles kritērijs:</w:t>
      </w:r>
      <w:r w:rsidRPr="009A431D"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 xml:space="preserve"> </w:t>
      </w:r>
      <w:r w:rsidRPr="008150CD"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 xml:space="preserve">iepirkuma līguma slēgšanas tiesības </w:t>
      </w:r>
      <w:r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 xml:space="preserve">tiek piešķirtas </w:t>
      </w:r>
      <w:r w:rsidRPr="008150CD"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>saimnieciski visizdevīgākajam piedāvājumam, kuru nosaka, ņemot vērā tikai cenu</w:t>
      </w:r>
      <w:r w:rsidRPr="009A431D"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>.</w:t>
      </w:r>
    </w:p>
    <w:p w:rsidR="001623DF" w:rsidRPr="009A431D" w:rsidRDefault="001623DF" w:rsidP="001623DF">
      <w:pPr>
        <w:spacing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lv-LV"/>
        </w:rPr>
      </w:pPr>
      <w:r w:rsidRPr="009A431D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10. </w:t>
      </w:r>
      <w:r w:rsidRPr="004151DB">
        <w:rPr>
          <w:rFonts w:ascii="Arial" w:eastAsia="Times New Roman" w:hAnsi="Arial" w:cs="Arial"/>
          <w:bCs/>
          <w:sz w:val="24"/>
          <w:szCs w:val="24"/>
          <w:lang w:eastAsia="lv-LV"/>
        </w:rPr>
        <w:t>Pretendenta nosaukums, ar kuru nolemts slēgt iepirkuma līgumu</w:t>
      </w:r>
      <w:r w:rsidRPr="009A431D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: </w:t>
      </w:r>
      <w:r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>SIA “</w:t>
      </w:r>
      <w:proofErr w:type="spellStart"/>
      <w:r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>Prime</w:t>
      </w:r>
      <w:proofErr w:type="spellEnd"/>
      <w:r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 xml:space="preserve"> Serviss”, </w:t>
      </w:r>
      <w:proofErr w:type="spellStart"/>
      <w:r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>reģ</w:t>
      </w:r>
      <w:proofErr w:type="spellEnd"/>
      <w:r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 xml:space="preserve">. Nr. 4010332051. </w:t>
      </w:r>
    </w:p>
    <w:p w:rsidR="001623DF" w:rsidRPr="009A431D" w:rsidRDefault="001623DF" w:rsidP="001623DF">
      <w:pPr>
        <w:spacing w:line="276" w:lineRule="auto"/>
        <w:jc w:val="both"/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</w:pPr>
      <w:r w:rsidRPr="009A431D">
        <w:rPr>
          <w:rFonts w:ascii="Arial" w:eastAsia="Times New Roman" w:hAnsi="Arial" w:cs="Arial"/>
          <w:sz w:val="24"/>
          <w:szCs w:val="24"/>
          <w:lang w:eastAsia="lv-LV"/>
        </w:rPr>
        <w:t>11. Lēmuma pieņemšanas datums:</w:t>
      </w:r>
      <w:r>
        <w:rPr>
          <w:rFonts w:ascii="Arial" w:eastAsia="Times New Roman" w:hAnsi="Arial" w:cs="Arial"/>
          <w:b w:val="0"/>
          <w:sz w:val="24"/>
          <w:szCs w:val="24"/>
          <w:lang w:eastAsia="lv-LV"/>
        </w:rPr>
        <w:t xml:space="preserve"> 16.05.2017</w:t>
      </w:r>
      <w:r w:rsidRPr="009A431D">
        <w:rPr>
          <w:rFonts w:ascii="Arial" w:eastAsia="Times New Roman" w:hAnsi="Arial" w:cs="Arial"/>
          <w:b w:val="0"/>
          <w:sz w:val="24"/>
          <w:szCs w:val="24"/>
          <w:lang w:eastAsia="lv-LV"/>
        </w:rPr>
        <w:t>.</w:t>
      </w:r>
    </w:p>
    <w:p w:rsidR="001623DF" w:rsidRPr="001971D7" w:rsidRDefault="001623DF" w:rsidP="001623DF">
      <w:pPr>
        <w:spacing w:line="276" w:lineRule="auto"/>
        <w:jc w:val="both"/>
        <w:rPr>
          <w:rFonts w:ascii="Arial" w:eastAsia="Franklin Gothic Heavy" w:hAnsi="Arial" w:cs="Arial"/>
          <w:b w:val="0"/>
          <w:sz w:val="22"/>
        </w:rPr>
      </w:pPr>
      <w:r w:rsidRPr="009A431D">
        <w:rPr>
          <w:rFonts w:ascii="Arial" w:eastAsia="Times New Roman" w:hAnsi="Arial" w:cs="Arial"/>
          <w:sz w:val="24"/>
          <w:szCs w:val="24"/>
          <w:lang w:eastAsia="lv-LV"/>
        </w:rPr>
        <w:t>12. Lēmuma pārsūdzēšana:</w:t>
      </w:r>
      <w:r w:rsidRPr="009A431D">
        <w:rPr>
          <w:rFonts w:ascii="Arial" w:eastAsia="Times New Roman" w:hAnsi="Arial" w:cs="Arial"/>
          <w:b w:val="0"/>
          <w:sz w:val="24"/>
          <w:szCs w:val="24"/>
          <w:lang w:eastAsia="lv-LV"/>
        </w:rPr>
        <w:t xml:space="preserve"> </w:t>
      </w:r>
      <w:r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>p</w:t>
      </w:r>
      <w:r w:rsidRPr="001971D7"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 xml:space="preserve">retendents, kurš iesniedzis piedāvājumu iepirkumā, uz ko attiecas </w:t>
      </w:r>
      <w:r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>Publisko iepirkumu likuma 9.panta</w:t>
      </w:r>
      <w:r w:rsidRPr="001971D7"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 xml:space="preserve"> noteikumi, un kurš uzskata, ka ir aizskartas tā tiesības vai ir iespējams šo tiesību aizskārums, ir tiesīgs </w:t>
      </w:r>
      <w:r w:rsidRPr="001971D7"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lastRenderedPageBreak/>
        <w:t xml:space="preserve">pārsūdzēt </w:t>
      </w:r>
      <w:r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 xml:space="preserve">iepirkuma komisijas </w:t>
      </w:r>
      <w:r w:rsidRPr="001971D7"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>pieņemto lēmumu Administratīvajā rajona tiesā</w:t>
      </w:r>
      <w:r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 xml:space="preserve"> Administratīvā procesa likumā </w:t>
      </w:r>
      <w:r w:rsidRPr="001971D7"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 xml:space="preserve">noteiktajā kārtībā </w:t>
      </w:r>
      <w:r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 xml:space="preserve">viena </w:t>
      </w:r>
      <w:r w:rsidRPr="001971D7"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>mēneša laikā no lēmuma saņemšanas dienas. Administratīvās rajona tiesas nolēmumu var pārsūdzēt kasācijas kārtībā Augstākās tiesas Administratīvo lietu departamentā. Lēmuma pārsūdzēšana neaptur tā darbību.</w:t>
      </w:r>
    </w:p>
    <w:p w:rsidR="00E227B6" w:rsidRDefault="001623DF"/>
    <w:p w:rsidR="001623DF" w:rsidRDefault="001623DF"/>
    <w:p w:rsidR="001623DF" w:rsidRPr="001623DF" w:rsidRDefault="001623DF">
      <w:pPr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</w:pPr>
      <w:r w:rsidRPr="001623DF"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>Iepirkuma komisijas priekšsēdētājs</w:t>
      </w:r>
      <w:r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 xml:space="preserve">                                           </w:t>
      </w:r>
      <w:bookmarkStart w:id="0" w:name="_GoBack"/>
      <w:bookmarkEnd w:id="0"/>
      <w:r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 xml:space="preserve">          J. Gramsts</w:t>
      </w:r>
    </w:p>
    <w:sectPr w:rsidR="001623DF" w:rsidRPr="001623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Franklin Gothic Heavy">
    <w:panose1 w:val="020B0903020102020204"/>
    <w:charset w:val="BA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3DF"/>
    <w:rsid w:val="00086FD8"/>
    <w:rsid w:val="001623DF"/>
    <w:rsid w:val="00AA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4:docId w14:val="6A71B3A3"/>
  <w15:chartTrackingRefBased/>
  <w15:docId w15:val="{3DA619A5-EC72-419A-BC73-EF731CD3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3DF"/>
    <w:pPr>
      <w:spacing w:after="0" w:line="240" w:lineRule="auto"/>
    </w:pPr>
    <w:rPr>
      <w:rFonts w:ascii="Garamond" w:hAnsi="Garamond"/>
      <w:b/>
      <w:sz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ub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1567</Words>
  <Characters>894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Jevgēnijs Gramsts</cp:lastModifiedBy>
  <cp:revision>1</cp:revision>
  <dcterms:created xsi:type="dcterms:W3CDTF">2017-05-18T13:13:00Z</dcterms:created>
  <dcterms:modified xsi:type="dcterms:W3CDTF">2017-05-18T13:16:00Z</dcterms:modified>
</cp:coreProperties>
</file>