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AC1" w:rsidRPr="00684AC1" w:rsidRDefault="00684AC1" w:rsidP="00684AC1">
      <w:pPr>
        <w:jc w:val="center"/>
        <w:rPr>
          <w:rFonts w:eastAsia="Cambria"/>
          <w:b/>
          <w:bCs/>
          <w:sz w:val="22"/>
          <w:szCs w:val="22"/>
          <w:lang w:val="lv-LV"/>
        </w:rPr>
      </w:pPr>
      <w:r w:rsidRPr="00684AC1">
        <w:rPr>
          <w:sz w:val="22"/>
          <w:szCs w:val="22"/>
          <w:lang w:val="lv-LV"/>
        </w:rPr>
        <w:t xml:space="preserve">Atklāta konkursa </w:t>
      </w:r>
      <w:r w:rsidRPr="00684AC1">
        <w:rPr>
          <w:b/>
          <w:sz w:val="22"/>
          <w:szCs w:val="22"/>
          <w:lang w:val="lv-LV"/>
        </w:rPr>
        <w:t>“</w:t>
      </w:r>
      <w:r w:rsidRPr="00684AC1">
        <w:rPr>
          <w:rFonts w:eastAsia="Cambria"/>
          <w:b/>
          <w:bCs/>
          <w:sz w:val="22"/>
          <w:szCs w:val="22"/>
          <w:lang w:val="lv-LV"/>
        </w:rPr>
        <w:t>Reklāmas izvietošanas pakalpojumi Rīgas Tehniskās universitātes vajadzībām</w:t>
      </w:r>
      <w:r w:rsidRPr="00684AC1">
        <w:rPr>
          <w:rFonts w:eastAsia="Cambria"/>
          <w:b/>
          <w:bCs/>
          <w:kern w:val="56"/>
          <w:sz w:val="22"/>
          <w:szCs w:val="22"/>
          <w:lang w:val="lv-LV"/>
        </w:rPr>
        <w:t>”</w:t>
      </w:r>
    </w:p>
    <w:p w:rsidR="00684AC1" w:rsidRPr="00684AC1" w:rsidRDefault="00684AC1" w:rsidP="00684AC1">
      <w:pPr>
        <w:tabs>
          <w:tab w:val="center" w:pos="4977"/>
          <w:tab w:val="left" w:pos="7725"/>
        </w:tabs>
        <w:jc w:val="center"/>
        <w:rPr>
          <w:sz w:val="22"/>
          <w:szCs w:val="22"/>
          <w:lang w:val="lv-LV"/>
        </w:rPr>
      </w:pPr>
      <w:r w:rsidRPr="00684AC1">
        <w:rPr>
          <w:sz w:val="22"/>
          <w:szCs w:val="22"/>
          <w:lang w:val="lv-LV"/>
        </w:rPr>
        <w:t xml:space="preserve"> (Identifikācijas Nr. RTU – 2017/18)</w:t>
      </w:r>
    </w:p>
    <w:p w:rsidR="00684AC1" w:rsidRPr="00684AC1" w:rsidRDefault="00684AC1" w:rsidP="00684AC1">
      <w:pPr>
        <w:jc w:val="center"/>
        <w:rPr>
          <w:b/>
          <w:sz w:val="22"/>
          <w:szCs w:val="22"/>
          <w:lang w:val="lv-LV"/>
        </w:rPr>
      </w:pPr>
    </w:p>
    <w:p w:rsidR="001743BB" w:rsidRPr="001743BB" w:rsidRDefault="001743BB" w:rsidP="001743BB">
      <w:pPr>
        <w:pStyle w:val="Title"/>
        <w:spacing w:before="120"/>
        <w:rPr>
          <w:spacing w:val="40"/>
          <w:sz w:val="22"/>
          <w:szCs w:val="22"/>
          <w:lang w:val="lv-LV"/>
        </w:rPr>
      </w:pPr>
      <w:r w:rsidRPr="001743BB">
        <w:rPr>
          <w:spacing w:val="40"/>
          <w:sz w:val="22"/>
          <w:szCs w:val="22"/>
          <w:lang w:val="lv-LV"/>
        </w:rPr>
        <w:t>ZIŅOJUMS</w:t>
      </w:r>
    </w:p>
    <w:p w:rsidR="001743BB" w:rsidRPr="001743BB" w:rsidRDefault="001743BB" w:rsidP="001743BB">
      <w:pPr>
        <w:spacing w:before="120"/>
        <w:jc w:val="both"/>
        <w:rPr>
          <w:sz w:val="22"/>
          <w:szCs w:val="22"/>
          <w:lang w:val="lv-LV" w:eastAsia="lv-LV"/>
        </w:rPr>
      </w:pPr>
      <w:r w:rsidRPr="001743BB">
        <w:rPr>
          <w:sz w:val="22"/>
          <w:szCs w:val="22"/>
          <w:lang w:val="lv-LV" w:eastAsia="lv-LV"/>
        </w:rPr>
        <w:t>Rīgā, Kaļķu ielā 1 – 322.telpā</w:t>
      </w:r>
    </w:p>
    <w:p w:rsidR="001743BB" w:rsidRPr="001743BB" w:rsidRDefault="00E763B6" w:rsidP="001743BB">
      <w:pPr>
        <w:spacing w:before="120"/>
        <w:jc w:val="both"/>
        <w:rPr>
          <w:bCs/>
          <w:sz w:val="22"/>
          <w:szCs w:val="22"/>
          <w:lang w:val="lv-LV"/>
        </w:rPr>
      </w:pPr>
      <w:r>
        <w:rPr>
          <w:sz w:val="22"/>
          <w:szCs w:val="22"/>
          <w:lang w:val="lv-LV" w:eastAsia="lv-LV"/>
        </w:rPr>
        <w:t>2017</w:t>
      </w:r>
      <w:r w:rsidR="001743BB" w:rsidRPr="001743BB">
        <w:rPr>
          <w:sz w:val="22"/>
          <w:szCs w:val="22"/>
          <w:lang w:val="lv-LV" w:eastAsia="lv-LV"/>
        </w:rPr>
        <w:t xml:space="preserve">.gada </w:t>
      </w:r>
      <w:r>
        <w:rPr>
          <w:sz w:val="22"/>
          <w:szCs w:val="22"/>
          <w:lang w:val="lv-LV" w:eastAsia="lv-LV"/>
        </w:rPr>
        <w:t>25.aprīlī</w:t>
      </w:r>
    </w:p>
    <w:p w:rsidR="001743BB" w:rsidRPr="001743BB" w:rsidRDefault="001743BB" w:rsidP="001743BB">
      <w:pPr>
        <w:pStyle w:val="ListParagraph"/>
        <w:numPr>
          <w:ilvl w:val="0"/>
          <w:numId w:val="2"/>
        </w:numPr>
        <w:spacing w:before="120"/>
        <w:rPr>
          <w:sz w:val="22"/>
          <w:szCs w:val="22"/>
          <w:lang w:val="lv-LV"/>
        </w:rPr>
      </w:pPr>
      <w:r w:rsidRPr="001743BB">
        <w:rPr>
          <w:b/>
          <w:bCs/>
          <w:sz w:val="22"/>
          <w:szCs w:val="22"/>
          <w:lang w:val="lv-LV"/>
        </w:rPr>
        <w:t xml:space="preserve"> Pasūtītājs:     </w:t>
      </w:r>
      <w:r w:rsidRPr="001743BB">
        <w:rPr>
          <w:sz w:val="22"/>
          <w:szCs w:val="22"/>
          <w:lang w:val="lv-LV"/>
        </w:rPr>
        <w:t>Rīgas Tehniskā universitāte (turpmāk - RTU)</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Kaļķu iela 1, Rīga, LV-1658</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Izglītības iestādes </w:t>
      </w:r>
      <w:proofErr w:type="spellStart"/>
      <w:r w:rsidRPr="001743BB">
        <w:rPr>
          <w:sz w:val="22"/>
          <w:szCs w:val="22"/>
          <w:lang w:val="lv-LV" w:eastAsia="lv-LV"/>
        </w:rPr>
        <w:t>reģ</w:t>
      </w:r>
      <w:proofErr w:type="spellEnd"/>
      <w:r w:rsidRPr="001743BB">
        <w:rPr>
          <w:sz w:val="22"/>
          <w:szCs w:val="22"/>
          <w:lang w:val="lv-LV" w:eastAsia="lv-LV"/>
        </w:rPr>
        <w:t xml:space="preserve">. Nr. </w:t>
      </w:r>
      <w:smartTag w:uri="schemas-tilde-lv/tildestengine" w:element="phone">
        <w:smartTagPr>
          <w:attr w:name="phone_prefix" w:val="334"/>
          <w:attr w:name="phone_number" w:val="1000709"/>
        </w:smartTagPr>
        <w:r w:rsidRPr="001743BB">
          <w:rPr>
            <w:sz w:val="22"/>
            <w:szCs w:val="22"/>
            <w:lang w:val="lv-LV" w:eastAsia="lv-LV"/>
          </w:rPr>
          <w:t>3341000709</w:t>
        </w:r>
      </w:smartTag>
    </w:p>
    <w:p w:rsidR="001743BB" w:rsidRPr="001743BB" w:rsidRDefault="001743BB" w:rsidP="001743BB">
      <w:pPr>
        <w:spacing w:before="120"/>
        <w:ind w:left="122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Konta Nr. LV25TREL9150176044000</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Valsts kase, BIC – TRELLV22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E-pasts: </w:t>
      </w:r>
      <w:hyperlink r:id="rId7" w:history="1">
        <w:r w:rsidRPr="001743BB">
          <w:rPr>
            <w:color w:val="0000FF"/>
            <w:sz w:val="22"/>
            <w:szCs w:val="22"/>
            <w:u w:val="single"/>
            <w:lang w:val="lv-LV" w:eastAsia="lv-LV"/>
          </w:rPr>
          <w:t>rtu@rtu.lv</w:t>
        </w:r>
      </w:hyperlink>
    </w:p>
    <w:p w:rsidR="001743BB" w:rsidRPr="001743BB" w:rsidRDefault="00684AC1" w:rsidP="001743BB">
      <w:pPr>
        <w:spacing w:before="120"/>
        <w:ind w:left="1224"/>
        <w:contextualSpacing/>
        <w:rPr>
          <w:sz w:val="22"/>
          <w:szCs w:val="22"/>
          <w:lang w:val="lv-LV" w:eastAsia="lv-LV"/>
        </w:rPr>
      </w:pPr>
      <w:r>
        <w:rPr>
          <w:sz w:val="22"/>
          <w:szCs w:val="22"/>
          <w:lang w:val="lv-LV" w:eastAsia="lv-LV"/>
        </w:rPr>
        <w:t>Tīmekļvietne</w:t>
      </w:r>
      <w:r w:rsidR="001743BB" w:rsidRPr="001743BB">
        <w:rPr>
          <w:sz w:val="22"/>
          <w:szCs w:val="22"/>
          <w:lang w:val="lv-LV" w:eastAsia="lv-LV"/>
        </w:rPr>
        <w:t xml:space="preserve">: </w:t>
      </w:r>
      <w:hyperlink r:id="rId8" w:history="1">
        <w:r w:rsidR="001743BB" w:rsidRPr="001743BB">
          <w:rPr>
            <w:color w:val="0000FF"/>
            <w:sz w:val="22"/>
            <w:szCs w:val="22"/>
            <w:u w:val="single"/>
            <w:lang w:val="lv-LV" w:eastAsia="lv-LV"/>
          </w:rPr>
          <w:t>www.rtu.lv</w:t>
        </w:r>
      </w:hyperlink>
    </w:p>
    <w:p w:rsidR="001743BB" w:rsidRPr="001743BB" w:rsidRDefault="001743BB" w:rsidP="001743BB">
      <w:pPr>
        <w:numPr>
          <w:ilvl w:val="0"/>
          <w:numId w:val="2"/>
        </w:numPr>
        <w:spacing w:before="120"/>
        <w:jc w:val="both"/>
        <w:rPr>
          <w:sz w:val="22"/>
          <w:szCs w:val="22"/>
          <w:lang w:val="lv-LV"/>
        </w:rPr>
      </w:pPr>
      <w:r w:rsidRPr="001743BB">
        <w:rPr>
          <w:b/>
          <w:sz w:val="22"/>
          <w:szCs w:val="22"/>
          <w:lang w:val="lv-LV"/>
        </w:rPr>
        <w:t xml:space="preserve">Iepirkuma priekšmets: </w:t>
      </w:r>
      <w:r w:rsidR="00684AC1">
        <w:rPr>
          <w:sz w:val="22"/>
          <w:szCs w:val="22"/>
          <w:lang w:val="lv-LV"/>
        </w:rPr>
        <w:t>Reklāmas izvietošanas pakalpojumi Rīgas tehniskās universitātes</w:t>
      </w:r>
      <w:r>
        <w:rPr>
          <w:sz w:val="22"/>
          <w:szCs w:val="22"/>
          <w:lang w:val="lv-LV"/>
        </w:rPr>
        <w:t xml:space="preserve"> vajadzībām. </w:t>
      </w:r>
    </w:p>
    <w:p w:rsidR="00684AC1" w:rsidRDefault="001743BB" w:rsidP="00684AC1">
      <w:pPr>
        <w:numPr>
          <w:ilvl w:val="0"/>
          <w:numId w:val="2"/>
        </w:numPr>
        <w:spacing w:before="120"/>
        <w:jc w:val="both"/>
        <w:rPr>
          <w:sz w:val="22"/>
          <w:szCs w:val="22"/>
          <w:lang w:val="lv-LV"/>
        </w:rPr>
      </w:pPr>
      <w:r w:rsidRPr="001743BB">
        <w:rPr>
          <w:b/>
          <w:sz w:val="22"/>
          <w:szCs w:val="22"/>
          <w:lang w:val="lv-LV"/>
        </w:rPr>
        <w:t xml:space="preserve">Iepirkuma identifikācijas Nr. </w:t>
      </w:r>
      <w:r w:rsidR="00684AC1">
        <w:rPr>
          <w:sz w:val="22"/>
          <w:szCs w:val="22"/>
          <w:lang w:val="lv-LV"/>
        </w:rPr>
        <w:t>RTU – 2017</w:t>
      </w:r>
      <w:r w:rsidRPr="001743BB">
        <w:rPr>
          <w:sz w:val="22"/>
          <w:szCs w:val="22"/>
          <w:lang w:val="lv-LV"/>
        </w:rPr>
        <w:t>/</w:t>
      </w:r>
      <w:r w:rsidR="00684AC1">
        <w:rPr>
          <w:sz w:val="22"/>
          <w:szCs w:val="22"/>
          <w:lang w:val="lv-LV"/>
        </w:rPr>
        <w:t>18</w:t>
      </w:r>
      <w:r w:rsidR="003E1357">
        <w:rPr>
          <w:sz w:val="22"/>
          <w:szCs w:val="22"/>
          <w:lang w:val="lv-LV"/>
        </w:rPr>
        <w:t>.</w:t>
      </w:r>
    </w:p>
    <w:p w:rsidR="001743BB" w:rsidRPr="00684AC1" w:rsidRDefault="001743BB" w:rsidP="00684AC1">
      <w:pPr>
        <w:numPr>
          <w:ilvl w:val="0"/>
          <w:numId w:val="2"/>
        </w:numPr>
        <w:spacing w:before="120"/>
        <w:jc w:val="both"/>
        <w:rPr>
          <w:sz w:val="22"/>
          <w:szCs w:val="22"/>
          <w:lang w:val="lv-LV"/>
        </w:rPr>
      </w:pPr>
      <w:r w:rsidRPr="00684AC1">
        <w:rPr>
          <w:b/>
          <w:sz w:val="22"/>
          <w:szCs w:val="22"/>
          <w:lang w:val="lv-LV"/>
        </w:rPr>
        <w:t xml:space="preserve">Galvenais CPV nomenklatūras kods: </w:t>
      </w:r>
      <w:r w:rsidR="00684AC1" w:rsidRPr="00684AC1">
        <w:rPr>
          <w:sz w:val="22"/>
          <w:szCs w:val="22"/>
          <w:lang w:val="lv-LV"/>
        </w:rPr>
        <w:t>79341000-6 (Reklāmas pakalpojumi).</w:t>
      </w:r>
    </w:p>
    <w:p w:rsidR="001743BB" w:rsidRPr="001743BB" w:rsidRDefault="001743BB" w:rsidP="001743BB">
      <w:pPr>
        <w:numPr>
          <w:ilvl w:val="0"/>
          <w:numId w:val="2"/>
        </w:numPr>
        <w:spacing w:before="120"/>
        <w:jc w:val="both"/>
        <w:rPr>
          <w:sz w:val="22"/>
          <w:szCs w:val="22"/>
          <w:lang w:val="lv-LV"/>
        </w:rPr>
      </w:pPr>
      <w:r w:rsidRPr="001743BB">
        <w:rPr>
          <w:b/>
          <w:sz w:val="22"/>
          <w:szCs w:val="22"/>
          <w:lang w:val="lv-LV"/>
        </w:rPr>
        <w:t xml:space="preserve">Paziņojums par iepirkuma procedūru publicēts: </w:t>
      </w:r>
      <w:r w:rsidR="00684AC1">
        <w:rPr>
          <w:sz w:val="22"/>
          <w:szCs w:val="22"/>
          <w:lang w:val="lv-LV"/>
        </w:rPr>
        <w:t>27</w:t>
      </w:r>
      <w:r w:rsidRPr="001743BB">
        <w:rPr>
          <w:sz w:val="22"/>
          <w:szCs w:val="22"/>
          <w:lang w:val="lv-LV"/>
        </w:rPr>
        <w:t>.0</w:t>
      </w:r>
      <w:r w:rsidR="00684AC1">
        <w:rPr>
          <w:sz w:val="22"/>
          <w:szCs w:val="22"/>
          <w:lang w:val="lv-LV"/>
        </w:rPr>
        <w:t>3.2017</w:t>
      </w:r>
      <w:r w:rsidRPr="001743BB">
        <w:rPr>
          <w:sz w:val="22"/>
          <w:szCs w:val="22"/>
          <w:lang w:val="lv-LV"/>
        </w:rPr>
        <w:t xml:space="preserve">. IUB </w:t>
      </w:r>
      <w:r w:rsidR="00684AC1">
        <w:rPr>
          <w:sz w:val="22"/>
          <w:szCs w:val="22"/>
          <w:lang w:val="lv-LV"/>
        </w:rPr>
        <w:t>tīmekļvietnē</w:t>
      </w:r>
      <w:r w:rsidRPr="001743BB">
        <w:rPr>
          <w:sz w:val="22"/>
          <w:szCs w:val="22"/>
          <w:lang w:val="lv-LV"/>
        </w:rPr>
        <w:t xml:space="preserve"> un Rīgas Tehniskās universitātes </w:t>
      </w:r>
      <w:r w:rsidR="00684AC1">
        <w:rPr>
          <w:sz w:val="22"/>
          <w:szCs w:val="22"/>
          <w:lang w:val="lv-LV"/>
        </w:rPr>
        <w:t>tīmekļvietnē</w:t>
      </w:r>
      <w:r w:rsidRPr="001743BB">
        <w:rPr>
          <w:sz w:val="22"/>
          <w:szCs w:val="22"/>
          <w:lang w:val="lv-LV"/>
        </w:rPr>
        <w:t>.</w:t>
      </w:r>
    </w:p>
    <w:p w:rsidR="001743BB" w:rsidRPr="001743BB" w:rsidRDefault="001743BB" w:rsidP="001743BB">
      <w:pPr>
        <w:numPr>
          <w:ilvl w:val="0"/>
          <w:numId w:val="2"/>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p>
    <w:p w:rsidR="001743BB" w:rsidRPr="001743BB" w:rsidRDefault="001743BB" w:rsidP="001743BB">
      <w:pPr>
        <w:spacing w:before="120"/>
        <w:ind w:left="720"/>
        <w:jc w:val="both"/>
        <w:rPr>
          <w:sz w:val="22"/>
          <w:szCs w:val="22"/>
          <w:lang w:val="lv-LV"/>
        </w:rPr>
      </w:pPr>
      <w:r w:rsidRPr="001743BB">
        <w:rPr>
          <w:sz w:val="22"/>
          <w:szCs w:val="22"/>
          <w:lang w:val="lv-LV"/>
        </w:rPr>
        <w:t xml:space="preserve">Komisija izveidota ar </w:t>
      </w:r>
      <w:r w:rsidRPr="001743BB">
        <w:rPr>
          <w:lang w:val="lv-LV"/>
        </w:rPr>
        <w:t xml:space="preserve"> </w:t>
      </w:r>
      <w:r w:rsidR="00684AC1">
        <w:rPr>
          <w:sz w:val="22"/>
          <w:szCs w:val="22"/>
          <w:lang w:val="lv-LV"/>
        </w:rPr>
        <w:t>RTU finanšu prorektora 2017.gada 21</w:t>
      </w:r>
      <w:r w:rsidRPr="001743BB">
        <w:rPr>
          <w:sz w:val="22"/>
          <w:szCs w:val="22"/>
          <w:lang w:val="lv-LV"/>
        </w:rPr>
        <w:t>.</w:t>
      </w:r>
      <w:r w:rsidR="00684AC1">
        <w:rPr>
          <w:sz w:val="22"/>
          <w:szCs w:val="22"/>
          <w:lang w:val="lv-LV"/>
        </w:rPr>
        <w:t>februāra</w:t>
      </w:r>
      <w:r>
        <w:rPr>
          <w:sz w:val="22"/>
          <w:szCs w:val="22"/>
          <w:lang w:val="lv-LV"/>
        </w:rPr>
        <w:t xml:space="preserve"> </w:t>
      </w:r>
      <w:r w:rsidRPr="001743BB">
        <w:rPr>
          <w:sz w:val="22"/>
          <w:szCs w:val="22"/>
          <w:lang w:val="lv-LV"/>
        </w:rPr>
        <w:t>rīkojumu Nr. 03000-1/</w:t>
      </w:r>
      <w:r w:rsidR="00684AC1">
        <w:rPr>
          <w:sz w:val="22"/>
          <w:szCs w:val="22"/>
          <w:lang w:val="lv-LV"/>
        </w:rPr>
        <w:t>19</w:t>
      </w:r>
      <w:r w:rsidRPr="001743BB">
        <w:rPr>
          <w:sz w:val="22"/>
          <w:szCs w:val="22"/>
          <w:lang w:val="lv-LV"/>
        </w:rPr>
        <w:t xml:space="preserve"> šādā sastāvā:</w:t>
      </w:r>
    </w:p>
    <w:tbl>
      <w:tblPr>
        <w:tblW w:w="9464" w:type="dxa"/>
        <w:tblInd w:w="817" w:type="dxa"/>
        <w:tblLayout w:type="fixed"/>
        <w:tblLook w:val="04A0" w:firstRow="1" w:lastRow="0" w:firstColumn="1" w:lastColumn="0" w:noHBand="0" w:noVBand="1"/>
      </w:tblPr>
      <w:tblGrid>
        <w:gridCol w:w="3085"/>
        <w:gridCol w:w="6379"/>
      </w:tblGrid>
      <w:tr w:rsidR="001743BB" w:rsidRPr="001743BB" w:rsidTr="00360743">
        <w:tc>
          <w:tcPr>
            <w:tcW w:w="3085" w:type="dxa"/>
          </w:tcPr>
          <w:p w:rsidR="001743BB" w:rsidRPr="001743BB" w:rsidRDefault="001743BB" w:rsidP="00360743">
            <w:pPr>
              <w:tabs>
                <w:tab w:val="left" w:pos="9575"/>
              </w:tabs>
              <w:spacing w:before="120"/>
              <w:jc w:val="both"/>
              <w:rPr>
                <w:b/>
                <w:sz w:val="22"/>
                <w:szCs w:val="22"/>
                <w:lang w:val="lv-LV"/>
              </w:rPr>
            </w:pPr>
            <w:r>
              <w:rPr>
                <w:b/>
                <w:sz w:val="22"/>
                <w:szCs w:val="22"/>
                <w:lang w:val="lv-LV"/>
              </w:rPr>
              <w:t>Komisijas priekšsēdētāja</w:t>
            </w:r>
            <w:r w:rsidRPr="001743BB">
              <w:rPr>
                <w:b/>
                <w:sz w:val="22"/>
                <w:szCs w:val="22"/>
                <w:lang w:val="lv-LV"/>
              </w:rPr>
              <w:t>:</w:t>
            </w:r>
          </w:p>
        </w:tc>
        <w:tc>
          <w:tcPr>
            <w:tcW w:w="6379" w:type="dxa"/>
          </w:tcPr>
          <w:p w:rsidR="001743BB" w:rsidRPr="001743BB" w:rsidRDefault="001743BB" w:rsidP="00360743">
            <w:pPr>
              <w:tabs>
                <w:tab w:val="left" w:pos="397"/>
                <w:tab w:val="left" w:pos="9000"/>
                <w:tab w:val="left" w:pos="9575"/>
              </w:tabs>
              <w:spacing w:before="120"/>
              <w:jc w:val="both"/>
              <w:rPr>
                <w:b/>
                <w:sz w:val="22"/>
                <w:szCs w:val="22"/>
                <w:lang w:val="lv-LV"/>
              </w:rPr>
            </w:pPr>
          </w:p>
        </w:tc>
      </w:tr>
      <w:tr w:rsidR="001743BB" w:rsidRPr="001743BB" w:rsidTr="00360743">
        <w:tc>
          <w:tcPr>
            <w:tcW w:w="3085" w:type="dxa"/>
          </w:tcPr>
          <w:p w:rsidR="001743BB" w:rsidRPr="001743BB" w:rsidRDefault="001743BB" w:rsidP="00360743">
            <w:pPr>
              <w:spacing w:before="120"/>
              <w:rPr>
                <w:b/>
                <w:sz w:val="22"/>
                <w:szCs w:val="22"/>
                <w:lang w:val="lv-LV"/>
              </w:rPr>
            </w:pPr>
            <w:r w:rsidRPr="001743BB">
              <w:rPr>
                <w:rStyle w:val="c1"/>
                <w:color w:val="000000"/>
                <w:sz w:val="22"/>
                <w:szCs w:val="22"/>
                <w:lang w:val="lv-LV"/>
              </w:rPr>
              <w:t xml:space="preserve">Iveta Benga </w:t>
            </w:r>
          </w:p>
        </w:tc>
        <w:tc>
          <w:tcPr>
            <w:tcW w:w="6379" w:type="dxa"/>
          </w:tcPr>
          <w:p w:rsidR="001743BB" w:rsidRPr="001743BB" w:rsidRDefault="001743BB" w:rsidP="00360743">
            <w:pPr>
              <w:spacing w:before="120"/>
              <w:rPr>
                <w:b/>
                <w:sz w:val="22"/>
                <w:szCs w:val="22"/>
                <w:lang w:val="lv-LV"/>
              </w:rPr>
            </w:pPr>
            <w:r>
              <w:rPr>
                <w:rStyle w:val="c1"/>
                <w:color w:val="000000"/>
                <w:sz w:val="22"/>
                <w:szCs w:val="22"/>
                <w:lang w:val="lv-LV"/>
              </w:rPr>
              <w:t>Iepirkumu nodaļas vecākā iepirkumu speciāliste</w:t>
            </w:r>
            <w:r w:rsidRPr="001743BB">
              <w:rPr>
                <w:rStyle w:val="c1"/>
                <w:color w:val="000000"/>
                <w:sz w:val="22"/>
                <w:szCs w:val="22"/>
                <w:lang w:val="lv-LV"/>
              </w:rPr>
              <w:t xml:space="preserve"> </w:t>
            </w:r>
          </w:p>
        </w:tc>
      </w:tr>
      <w:tr w:rsidR="001743BB" w:rsidRPr="001743BB" w:rsidTr="00360743">
        <w:trPr>
          <w:trHeight w:val="334"/>
        </w:trPr>
        <w:tc>
          <w:tcPr>
            <w:tcW w:w="3085" w:type="dxa"/>
          </w:tcPr>
          <w:p w:rsidR="001743BB" w:rsidRPr="001743BB" w:rsidRDefault="001743BB" w:rsidP="00360743">
            <w:pPr>
              <w:tabs>
                <w:tab w:val="left" w:pos="9000"/>
                <w:tab w:val="left" w:pos="9360"/>
                <w:tab w:val="left" w:pos="9575"/>
              </w:tabs>
              <w:spacing w:before="120"/>
              <w:jc w:val="both"/>
              <w:rPr>
                <w:b/>
                <w:sz w:val="22"/>
                <w:szCs w:val="22"/>
                <w:lang w:val="lv-LV"/>
              </w:rPr>
            </w:pPr>
            <w:r w:rsidRPr="001743BB">
              <w:rPr>
                <w:b/>
                <w:sz w:val="22"/>
                <w:szCs w:val="22"/>
                <w:lang w:val="lv-LV"/>
              </w:rPr>
              <w:t>Komisijas locekļi:</w:t>
            </w:r>
          </w:p>
        </w:tc>
        <w:tc>
          <w:tcPr>
            <w:tcW w:w="6379" w:type="dxa"/>
          </w:tcPr>
          <w:p w:rsidR="001743BB" w:rsidRPr="001743BB" w:rsidRDefault="001743BB" w:rsidP="00360743">
            <w:pPr>
              <w:tabs>
                <w:tab w:val="left" w:pos="397"/>
                <w:tab w:val="left" w:pos="9000"/>
                <w:tab w:val="left" w:pos="9575"/>
              </w:tabs>
              <w:spacing w:before="120"/>
              <w:jc w:val="center"/>
              <w:rPr>
                <w:b/>
                <w:sz w:val="22"/>
                <w:szCs w:val="22"/>
                <w:lang w:val="lv-LV"/>
              </w:rPr>
            </w:pPr>
          </w:p>
        </w:tc>
      </w:tr>
      <w:tr w:rsidR="001743BB" w:rsidRPr="001743BB" w:rsidTr="00360743">
        <w:tc>
          <w:tcPr>
            <w:tcW w:w="3085" w:type="dxa"/>
          </w:tcPr>
          <w:p w:rsidR="001743BB" w:rsidRPr="001743BB" w:rsidRDefault="00684AC1" w:rsidP="00684AC1">
            <w:pPr>
              <w:jc w:val="both"/>
              <w:rPr>
                <w:b/>
                <w:sz w:val="22"/>
                <w:lang w:val="lv-LV"/>
              </w:rPr>
            </w:pPr>
            <w:r>
              <w:rPr>
                <w:b/>
                <w:sz w:val="22"/>
                <w:lang w:val="lv-LV"/>
              </w:rPr>
              <w:t>Evita Serjogina</w:t>
            </w:r>
          </w:p>
        </w:tc>
        <w:tc>
          <w:tcPr>
            <w:tcW w:w="6379" w:type="dxa"/>
          </w:tcPr>
          <w:p w:rsidR="001743BB" w:rsidRPr="00684AC1" w:rsidRDefault="00684AC1" w:rsidP="0023434E">
            <w:pPr>
              <w:jc w:val="both"/>
              <w:rPr>
                <w:sz w:val="22"/>
                <w:lang w:val="lv-LV"/>
              </w:rPr>
            </w:pPr>
            <w:r w:rsidRPr="00684AC1">
              <w:rPr>
                <w:sz w:val="22"/>
                <w:lang w:val="lv-LV"/>
              </w:rPr>
              <w:t>Studējošo piesaistes noda</w:t>
            </w:r>
            <w:r w:rsidR="0023434E">
              <w:rPr>
                <w:sz w:val="22"/>
                <w:lang w:val="lv-LV"/>
              </w:rPr>
              <w:t>ļas</w:t>
            </w:r>
            <w:r w:rsidRPr="00684AC1">
              <w:rPr>
                <w:sz w:val="22"/>
                <w:lang w:val="lv-LV"/>
              </w:rPr>
              <w:t xml:space="preserve"> vadītāja </w:t>
            </w:r>
          </w:p>
        </w:tc>
      </w:tr>
      <w:tr w:rsidR="001743BB" w:rsidRPr="001743BB" w:rsidTr="00360743">
        <w:trPr>
          <w:trHeight w:val="321"/>
        </w:trPr>
        <w:tc>
          <w:tcPr>
            <w:tcW w:w="3085" w:type="dxa"/>
          </w:tcPr>
          <w:p w:rsidR="001743BB" w:rsidRPr="001743BB" w:rsidRDefault="00684AC1" w:rsidP="00360743">
            <w:pPr>
              <w:jc w:val="both"/>
              <w:rPr>
                <w:b/>
                <w:sz w:val="22"/>
                <w:lang w:val="lv-LV"/>
              </w:rPr>
            </w:pPr>
            <w:r>
              <w:rPr>
                <w:b/>
                <w:sz w:val="22"/>
                <w:lang w:val="lv-LV"/>
              </w:rPr>
              <w:t>Evita Broka</w:t>
            </w:r>
          </w:p>
        </w:tc>
        <w:tc>
          <w:tcPr>
            <w:tcW w:w="6379" w:type="dxa"/>
          </w:tcPr>
          <w:p w:rsidR="001743BB" w:rsidRPr="001743BB" w:rsidRDefault="0023434E" w:rsidP="00360743">
            <w:pPr>
              <w:jc w:val="both"/>
              <w:rPr>
                <w:sz w:val="22"/>
                <w:lang w:val="lv-LV"/>
              </w:rPr>
            </w:pPr>
            <w:r w:rsidRPr="00684AC1">
              <w:rPr>
                <w:sz w:val="22"/>
                <w:lang w:val="lv-LV"/>
              </w:rPr>
              <w:t>Studējošo piesaistes nodaļas projektu vadītāja</w:t>
            </w:r>
          </w:p>
        </w:tc>
      </w:tr>
      <w:tr w:rsidR="001743BB" w:rsidRPr="001743BB" w:rsidTr="00360743">
        <w:tc>
          <w:tcPr>
            <w:tcW w:w="3085" w:type="dxa"/>
          </w:tcPr>
          <w:p w:rsidR="001743BB" w:rsidRPr="001743BB" w:rsidRDefault="00684AC1" w:rsidP="00360743">
            <w:pPr>
              <w:rPr>
                <w:sz w:val="22"/>
                <w:szCs w:val="22"/>
                <w:lang w:val="lv-LV"/>
              </w:rPr>
            </w:pPr>
            <w:r w:rsidRPr="00684AC1">
              <w:rPr>
                <w:b/>
                <w:sz w:val="22"/>
                <w:lang w:val="lv-LV"/>
              </w:rPr>
              <w:t>Jolanta Lasmane</w:t>
            </w:r>
          </w:p>
        </w:tc>
        <w:tc>
          <w:tcPr>
            <w:tcW w:w="6379" w:type="dxa"/>
          </w:tcPr>
          <w:p w:rsidR="001743BB" w:rsidRPr="001743BB" w:rsidRDefault="0023434E" w:rsidP="00360743">
            <w:pPr>
              <w:rPr>
                <w:sz w:val="22"/>
                <w:szCs w:val="22"/>
                <w:lang w:val="lv-LV"/>
              </w:rPr>
            </w:pPr>
            <w:r w:rsidRPr="00684AC1">
              <w:rPr>
                <w:sz w:val="22"/>
                <w:lang w:val="lv-LV"/>
              </w:rPr>
              <w:t>Studējošo piesaistes nodaļas projektu vadītāja</w:t>
            </w:r>
          </w:p>
        </w:tc>
      </w:tr>
    </w:tbl>
    <w:p w:rsidR="001743BB" w:rsidRDefault="001743BB" w:rsidP="001743BB">
      <w:pPr>
        <w:numPr>
          <w:ilvl w:val="0"/>
          <w:numId w:val="2"/>
        </w:numPr>
        <w:spacing w:before="120"/>
        <w:ind w:left="270" w:hanging="270"/>
        <w:jc w:val="both"/>
        <w:rPr>
          <w:b/>
          <w:sz w:val="22"/>
          <w:szCs w:val="22"/>
          <w:lang w:val="lv-LV"/>
        </w:rPr>
      </w:pPr>
      <w:r w:rsidRPr="001743BB">
        <w:rPr>
          <w:b/>
          <w:sz w:val="22"/>
          <w:szCs w:val="22"/>
          <w:lang w:val="lv-LV"/>
        </w:rPr>
        <w:t>Pretendentiem noteiktās kvalifikācijas prasības: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405"/>
      </w:tblGrid>
      <w:tr w:rsidR="0023434E" w:rsidRPr="00CA3B48" w:rsidTr="0023434E">
        <w:tc>
          <w:tcPr>
            <w:tcW w:w="4678" w:type="dxa"/>
            <w:tcBorders>
              <w:top w:val="single" w:sz="12" w:space="0" w:color="auto"/>
              <w:left w:val="single" w:sz="12" w:space="0" w:color="auto"/>
              <w:bottom w:val="single" w:sz="12" w:space="0" w:color="auto"/>
              <w:right w:val="single" w:sz="12" w:space="0" w:color="auto"/>
            </w:tcBorders>
            <w:shd w:val="clear" w:color="auto" w:fill="auto"/>
          </w:tcPr>
          <w:p w:rsidR="0023434E" w:rsidRPr="0023434E" w:rsidRDefault="0023434E" w:rsidP="0023434E">
            <w:pPr>
              <w:jc w:val="both"/>
              <w:rPr>
                <w:sz w:val="20"/>
                <w:szCs w:val="20"/>
                <w:lang w:val="lv-LV"/>
              </w:rPr>
            </w:pPr>
            <w:r w:rsidRPr="0023434E">
              <w:rPr>
                <w:sz w:val="20"/>
                <w:szCs w:val="20"/>
                <w:lang w:val="lv-LV"/>
              </w:rPr>
              <w:t xml:space="preserve">Pretendentam ir jāatbilst šādām </w:t>
            </w:r>
            <w:r w:rsidRPr="0023434E">
              <w:rPr>
                <w:b/>
                <w:sz w:val="20"/>
                <w:szCs w:val="20"/>
                <w:lang w:val="lv-LV"/>
              </w:rPr>
              <w:t>Pretendentu kvalifikācijas prasībām:</w:t>
            </w:r>
          </w:p>
        </w:tc>
        <w:tc>
          <w:tcPr>
            <w:tcW w:w="5405" w:type="dxa"/>
            <w:tcBorders>
              <w:top w:val="single" w:sz="12" w:space="0" w:color="auto"/>
              <w:left w:val="single" w:sz="12" w:space="0" w:color="auto"/>
              <w:bottom w:val="single" w:sz="12" w:space="0" w:color="auto"/>
              <w:right w:val="single" w:sz="12" w:space="0" w:color="auto"/>
            </w:tcBorders>
            <w:shd w:val="clear" w:color="auto" w:fill="auto"/>
          </w:tcPr>
          <w:p w:rsidR="0023434E" w:rsidRPr="0023434E" w:rsidRDefault="0023434E" w:rsidP="0023434E">
            <w:pPr>
              <w:contextualSpacing/>
              <w:jc w:val="both"/>
              <w:rPr>
                <w:sz w:val="20"/>
                <w:szCs w:val="20"/>
                <w:lang w:val="lv-LV"/>
              </w:rPr>
            </w:pPr>
            <w:r w:rsidRPr="0023434E">
              <w:rPr>
                <w:sz w:val="20"/>
                <w:szCs w:val="20"/>
                <w:lang w:val="lv-LV"/>
              </w:rPr>
              <w:t>Lai pierādītu atbilstību Pasūtītāja noteiktajām kvalifikācijas prasībām, Pretendentam jāiesniedz šādi</w:t>
            </w:r>
            <w:r w:rsidRPr="0023434E">
              <w:rPr>
                <w:b/>
                <w:bCs/>
                <w:sz w:val="20"/>
                <w:szCs w:val="20"/>
                <w:lang w:val="lv-LV"/>
              </w:rPr>
              <w:t xml:space="preserve"> Pretendenta kvalifikāciju apliecinošie dokumenti:</w:t>
            </w:r>
          </w:p>
        </w:tc>
      </w:tr>
      <w:tr w:rsidR="0023434E" w:rsidRPr="00CA3B48" w:rsidTr="0023434E">
        <w:tc>
          <w:tcPr>
            <w:tcW w:w="4678" w:type="dxa"/>
            <w:tcBorders>
              <w:top w:val="single" w:sz="12" w:space="0" w:color="auto"/>
            </w:tcBorders>
            <w:shd w:val="clear" w:color="auto" w:fill="auto"/>
          </w:tcPr>
          <w:p w:rsidR="0023434E" w:rsidRPr="0023434E" w:rsidRDefault="0023434E" w:rsidP="0023434E">
            <w:pPr>
              <w:numPr>
                <w:ilvl w:val="2"/>
                <w:numId w:val="4"/>
              </w:numPr>
              <w:ind w:left="34"/>
              <w:contextualSpacing/>
              <w:jc w:val="both"/>
              <w:rPr>
                <w:sz w:val="20"/>
                <w:szCs w:val="20"/>
                <w:lang w:val="lv-LV"/>
              </w:rPr>
            </w:pPr>
            <w:r w:rsidRPr="0023434E">
              <w:rPr>
                <w:sz w:val="20"/>
                <w:szCs w:val="20"/>
                <w:lang w:val="lv-LV"/>
              </w:rPr>
              <w:t xml:space="preserve">Pretendents piekrīt nolikuma noteikumiem. </w:t>
            </w:r>
          </w:p>
        </w:tc>
        <w:tc>
          <w:tcPr>
            <w:tcW w:w="5405" w:type="dxa"/>
            <w:tcBorders>
              <w:top w:val="single" w:sz="12" w:space="0" w:color="auto"/>
            </w:tcBorders>
            <w:shd w:val="clear" w:color="auto" w:fill="auto"/>
          </w:tcPr>
          <w:p w:rsidR="0023434E" w:rsidRPr="0023434E" w:rsidRDefault="0023434E" w:rsidP="0023434E">
            <w:pPr>
              <w:jc w:val="both"/>
              <w:rPr>
                <w:sz w:val="20"/>
                <w:szCs w:val="20"/>
                <w:lang w:val="lv-LV"/>
              </w:rPr>
            </w:pPr>
            <w:r w:rsidRPr="0023434E">
              <w:rPr>
                <w:sz w:val="20"/>
                <w:szCs w:val="20"/>
                <w:lang w:val="lv-LV"/>
              </w:rPr>
              <w:t>4.3.1. Pretendenta pavadvēstule/pieteikuma vēstule (noformēta atbilstoši Nolikuma pielikumam Nr.1) ar apliecinājumu, ka Pretendents pilnībā izprot un piekrīt Konkursa noteikumiem, apņemas tos ievērot un izpildīt Iepirkuma nosacījumus saskaņā ar visiem Nolikuma, tā pielikumu, Pretendenta piedāvājuma un vispārīgās vienošanās projekta noteikumiem.</w:t>
            </w:r>
          </w:p>
        </w:tc>
      </w:tr>
      <w:tr w:rsidR="0023434E" w:rsidRPr="00CA3B48" w:rsidTr="0023434E">
        <w:tc>
          <w:tcPr>
            <w:tcW w:w="4678" w:type="dxa"/>
            <w:shd w:val="clear" w:color="auto" w:fill="auto"/>
          </w:tcPr>
          <w:p w:rsidR="0023434E" w:rsidRPr="0023434E" w:rsidRDefault="0023434E" w:rsidP="0023434E">
            <w:pPr>
              <w:numPr>
                <w:ilvl w:val="2"/>
                <w:numId w:val="5"/>
              </w:numPr>
              <w:ind w:left="34"/>
              <w:contextualSpacing/>
              <w:jc w:val="both"/>
              <w:rPr>
                <w:sz w:val="20"/>
                <w:szCs w:val="20"/>
                <w:lang w:val="lv-LV"/>
              </w:rPr>
            </w:pPr>
            <w:r w:rsidRPr="0023434E">
              <w:rPr>
                <w:sz w:val="20"/>
                <w:szCs w:val="20"/>
                <w:lang w:val="lv-LV"/>
              </w:rPr>
              <w:t>Pretendents ir reģistrēts atbilstoši attiecīgās valsts normatīvo aktu prasībām.</w:t>
            </w:r>
          </w:p>
          <w:p w:rsidR="0023434E" w:rsidRPr="0023434E" w:rsidRDefault="0023434E" w:rsidP="0023434E">
            <w:pPr>
              <w:ind w:left="34"/>
              <w:contextualSpacing/>
              <w:jc w:val="both"/>
              <w:rPr>
                <w:sz w:val="20"/>
                <w:szCs w:val="20"/>
                <w:lang w:val="lv-LV"/>
              </w:rPr>
            </w:pPr>
          </w:p>
        </w:tc>
        <w:tc>
          <w:tcPr>
            <w:tcW w:w="5405" w:type="dxa"/>
            <w:shd w:val="clear" w:color="auto" w:fill="auto"/>
          </w:tcPr>
          <w:p w:rsidR="0023434E" w:rsidRPr="0023434E" w:rsidRDefault="0023434E" w:rsidP="0023434E">
            <w:pPr>
              <w:contextualSpacing/>
              <w:jc w:val="both"/>
              <w:rPr>
                <w:sz w:val="20"/>
                <w:szCs w:val="20"/>
                <w:lang w:val="lv-LV"/>
              </w:rPr>
            </w:pPr>
            <w:r w:rsidRPr="0023434E">
              <w:rPr>
                <w:sz w:val="20"/>
                <w:szCs w:val="20"/>
                <w:lang w:val="lv-LV"/>
              </w:rPr>
              <w:t>4.3.2. Lai pārbaudītu Nolikuma 4.2.2.punkta izpildi, par Latvijas Republikā reģistrētu Pretendentu reģistrāciju atbilstoši normatīvo aktu prasībām Komisija pārliecināsies Uzņēmumu reģistra mājaslapā.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23434E" w:rsidRPr="0023434E" w:rsidTr="0023434E">
        <w:tc>
          <w:tcPr>
            <w:tcW w:w="4678" w:type="dxa"/>
            <w:shd w:val="clear" w:color="auto" w:fill="auto"/>
          </w:tcPr>
          <w:p w:rsidR="0023434E" w:rsidRPr="0023434E" w:rsidRDefault="0023434E" w:rsidP="0023434E">
            <w:pPr>
              <w:numPr>
                <w:ilvl w:val="2"/>
                <w:numId w:val="5"/>
              </w:numPr>
              <w:ind w:left="34"/>
              <w:contextualSpacing/>
              <w:jc w:val="both"/>
              <w:rPr>
                <w:sz w:val="20"/>
                <w:szCs w:val="20"/>
                <w:lang w:val="lv-LV"/>
              </w:rPr>
            </w:pPr>
            <w:r w:rsidRPr="0023434E">
              <w:rPr>
                <w:sz w:val="20"/>
                <w:szCs w:val="20"/>
                <w:lang w:val="lv-LV"/>
              </w:rPr>
              <w:t>Pretendenta pārstāvim, kas parakstījis piedāvājuma dokumentus, ir pārstāvības (paraksta) tiesības.</w:t>
            </w:r>
          </w:p>
          <w:p w:rsidR="0023434E" w:rsidRPr="0023434E" w:rsidRDefault="0023434E" w:rsidP="0023434E">
            <w:pPr>
              <w:ind w:left="34"/>
              <w:contextualSpacing/>
              <w:jc w:val="both"/>
              <w:rPr>
                <w:sz w:val="20"/>
                <w:szCs w:val="20"/>
                <w:lang w:val="lv-LV"/>
              </w:rPr>
            </w:pPr>
          </w:p>
        </w:tc>
        <w:tc>
          <w:tcPr>
            <w:tcW w:w="5405" w:type="dxa"/>
            <w:shd w:val="clear" w:color="auto" w:fill="auto"/>
          </w:tcPr>
          <w:p w:rsidR="0023434E" w:rsidRPr="0023434E" w:rsidRDefault="0023434E" w:rsidP="0023434E">
            <w:pPr>
              <w:contextualSpacing/>
              <w:jc w:val="both"/>
              <w:rPr>
                <w:sz w:val="20"/>
                <w:szCs w:val="20"/>
                <w:lang w:val="lv-LV"/>
              </w:rPr>
            </w:pPr>
            <w:r w:rsidRPr="0023434E">
              <w:rPr>
                <w:sz w:val="20"/>
                <w:szCs w:val="20"/>
                <w:lang w:val="lv-LV"/>
              </w:rPr>
              <w:t xml:space="preserve">4.3.3. Lai apliecinātu Nolikuma 4.2.3.punkta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23434E" w:rsidRPr="00CA3B48" w:rsidTr="0023434E">
        <w:tc>
          <w:tcPr>
            <w:tcW w:w="4678" w:type="dxa"/>
            <w:shd w:val="clear" w:color="auto" w:fill="auto"/>
          </w:tcPr>
          <w:p w:rsidR="0023434E" w:rsidRPr="0023434E" w:rsidRDefault="0023434E" w:rsidP="0023434E">
            <w:pPr>
              <w:numPr>
                <w:ilvl w:val="2"/>
                <w:numId w:val="5"/>
              </w:numPr>
              <w:ind w:left="34"/>
              <w:contextualSpacing/>
              <w:jc w:val="both"/>
              <w:rPr>
                <w:sz w:val="20"/>
                <w:szCs w:val="20"/>
                <w:lang w:val="lv-LV"/>
              </w:rPr>
            </w:pPr>
            <w:r w:rsidRPr="0023434E">
              <w:rPr>
                <w:sz w:val="20"/>
                <w:szCs w:val="20"/>
                <w:lang w:val="lv-LV"/>
              </w:rPr>
              <w:t xml:space="preserve">Pretendenta gada minimālais finanšu apgrozījums konkrētā iepirkuma līguma priekšmeta jomā,  ne vairāk </w:t>
            </w:r>
            <w:r w:rsidRPr="0023434E">
              <w:rPr>
                <w:sz w:val="20"/>
                <w:szCs w:val="20"/>
                <w:lang w:val="lv-LV"/>
              </w:rPr>
              <w:lastRenderedPageBreak/>
              <w:t xml:space="preserve">kā 3 (trīs) iepriekšējo finanšu gadu (2014., 2015., 2016.) laikā, vai, ja Pretendents ir reģistrēts vēlāk, no tā reģistrācijas dienas, ir vienāds ar vismaz EUR 200 000 (divi simti tūkstoši </w:t>
            </w:r>
            <w:proofErr w:type="spellStart"/>
            <w:r w:rsidRPr="0023434E">
              <w:rPr>
                <w:sz w:val="20"/>
                <w:szCs w:val="20"/>
                <w:lang w:val="lv-LV"/>
              </w:rPr>
              <w:t>euro</w:t>
            </w:r>
            <w:proofErr w:type="spellEnd"/>
            <w:r w:rsidRPr="0023434E">
              <w:rPr>
                <w:sz w:val="20"/>
                <w:szCs w:val="20"/>
                <w:lang w:val="lv-LV"/>
              </w:rPr>
              <w:t xml:space="preserve">). </w:t>
            </w:r>
          </w:p>
        </w:tc>
        <w:tc>
          <w:tcPr>
            <w:tcW w:w="5405" w:type="dxa"/>
            <w:shd w:val="clear" w:color="auto" w:fill="auto"/>
          </w:tcPr>
          <w:p w:rsidR="0023434E" w:rsidRPr="0023434E" w:rsidRDefault="0023434E" w:rsidP="0023434E">
            <w:pPr>
              <w:contextualSpacing/>
              <w:jc w:val="both"/>
              <w:rPr>
                <w:sz w:val="20"/>
                <w:szCs w:val="20"/>
                <w:lang w:val="lv-LV"/>
              </w:rPr>
            </w:pPr>
            <w:r w:rsidRPr="0023434E">
              <w:rPr>
                <w:sz w:val="20"/>
                <w:szCs w:val="20"/>
                <w:lang w:val="lv-LV"/>
              </w:rPr>
              <w:lastRenderedPageBreak/>
              <w:t xml:space="preserve">4.3.4. Lai apliecinātu Nolikuma 4.2.4.punkta izpildi, Pretendenta peļņas vai zaudējumu aprēķina apliecināta kopija par 2014.; </w:t>
            </w:r>
            <w:r w:rsidRPr="0023434E">
              <w:rPr>
                <w:sz w:val="20"/>
                <w:szCs w:val="20"/>
                <w:lang w:val="lv-LV"/>
              </w:rPr>
              <w:lastRenderedPageBreak/>
              <w:t>2015.; 2016. gadu, vai attiecīgi par laika posmu no tā reģistrācijas dienas.</w:t>
            </w:r>
          </w:p>
        </w:tc>
      </w:tr>
      <w:tr w:rsidR="0023434E" w:rsidRPr="00CA3B48" w:rsidTr="0023434E">
        <w:tc>
          <w:tcPr>
            <w:tcW w:w="4678" w:type="dxa"/>
            <w:shd w:val="clear" w:color="auto" w:fill="auto"/>
          </w:tcPr>
          <w:p w:rsidR="0023434E" w:rsidRPr="0023434E" w:rsidRDefault="0023434E" w:rsidP="0023434E">
            <w:pPr>
              <w:numPr>
                <w:ilvl w:val="2"/>
                <w:numId w:val="5"/>
              </w:numPr>
              <w:ind w:left="34"/>
              <w:contextualSpacing/>
              <w:jc w:val="both"/>
              <w:rPr>
                <w:sz w:val="20"/>
                <w:szCs w:val="20"/>
                <w:lang w:val="lv-LV"/>
              </w:rPr>
            </w:pPr>
            <w:r w:rsidRPr="0023434E">
              <w:rPr>
                <w:sz w:val="20"/>
                <w:szCs w:val="20"/>
                <w:lang w:val="lv-LV"/>
              </w:rPr>
              <w:lastRenderedPageBreak/>
              <w:t xml:space="preserve">Pretendentam ne vairāk kā iepriekšējo 3 (trīs) gadu (2014., 2015., 2016., 2017.)* laikā ir pieredze vismaz 2 (divu) līdzīgu pakalpojumu sniegšanā, kur viens pakalpojums sniegts vismaz EUR 100 000 (viens simts tūkstoši </w:t>
            </w:r>
            <w:proofErr w:type="spellStart"/>
            <w:r w:rsidRPr="0023434E">
              <w:rPr>
                <w:i/>
                <w:sz w:val="20"/>
                <w:szCs w:val="20"/>
                <w:lang w:val="lv-LV"/>
              </w:rPr>
              <w:t>euro</w:t>
            </w:r>
            <w:proofErr w:type="spellEnd"/>
            <w:r w:rsidRPr="0023434E">
              <w:rPr>
                <w:sz w:val="20"/>
                <w:szCs w:val="20"/>
                <w:lang w:val="lv-LV"/>
              </w:rPr>
              <w:t xml:space="preserve">) apjomā bez PVN. Par līdzīgu pakalpojumu tiks uzskatīta reklāmas plānošana un izvietošana internetā un/vai televīzijā un/vai radio un/vai preses izdevumos un/vai vidē 12 mēnešu laikā vienam pasūtītājam. </w:t>
            </w:r>
          </w:p>
        </w:tc>
        <w:tc>
          <w:tcPr>
            <w:tcW w:w="5405" w:type="dxa"/>
            <w:tcBorders>
              <w:bottom w:val="single" w:sz="4" w:space="0" w:color="auto"/>
            </w:tcBorders>
            <w:shd w:val="clear" w:color="auto" w:fill="auto"/>
          </w:tcPr>
          <w:p w:rsidR="0023434E" w:rsidRPr="0023434E" w:rsidRDefault="0023434E" w:rsidP="0023434E">
            <w:pPr>
              <w:contextualSpacing/>
              <w:jc w:val="both"/>
              <w:rPr>
                <w:sz w:val="20"/>
                <w:szCs w:val="20"/>
                <w:lang w:val="lv-LV"/>
              </w:rPr>
            </w:pPr>
            <w:r w:rsidRPr="0023434E">
              <w:rPr>
                <w:sz w:val="20"/>
                <w:szCs w:val="20"/>
                <w:lang w:val="lv-LV"/>
              </w:rPr>
              <w:t xml:space="preserve">4.3.5. Lai apliecinātu Nolikuma 4.2.5.punktu, Pretendenta sagatavots līdzīgo sniegto Pakalpojumu sarakstu, kurš aizpildīts atbilstoši pielikumam Nr.2. Pasūtītājam ir tiesības pārliecināties par sniegto informāciju, sazinoties ar norādīto kontaktpersonu. </w:t>
            </w:r>
          </w:p>
        </w:tc>
      </w:tr>
      <w:tr w:rsidR="0023434E" w:rsidRPr="00CA3B48" w:rsidTr="0023434E">
        <w:tc>
          <w:tcPr>
            <w:tcW w:w="4678" w:type="dxa"/>
            <w:shd w:val="clear" w:color="auto" w:fill="auto"/>
          </w:tcPr>
          <w:p w:rsidR="0023434E" w:rsidRPr="0023434E" w:rsidRDefault="0023434E" w:rsidP="0023434E">
            <w:pPr>
              <w:numPr>
                <w:ilvl w:val="2"/>
                <w:numId w:val="5"/>
              </w:numPr>
              <w:ind w:left="34"/>
              <w:contextualSpacing/>
              <w:jc w:val="both"/>
              <w:rPr>
                <w:sz w:val="20"/>
                <w:szCs w:val="20"/>
                <w:lang w:val="lv-LV"/>
              </w:rPr>
            </w:pPr>
            <w:r w:rsidRPr="0023434E">
              <w:rPr>
                <w:sz w:val="20"/>
                <w:szCs w:val="20"/>
                <w:lang w:val="lv-LV"/>
              </w:rPr>
              <w:t xml:space="preserve">Pretendentam uz vispārīgās vienošanās noslēgšanas brīdi būs TNS Latvia piedāvātās pilnas paketes mediju pētījumu datu lietošanas tiesības, kas nodrošina iespēju mediju aģentūrai izmantot licencētas datu apstrādes programmatūras un analizēt pilna apjoma datus par Latvijas mediju reklāmas tirgu un auditorijas pētījumu datus par TV, preses un radio auditoriju. </w:t>
            </w:r>
          </w:p>
        </w:tc>
        <w:tc>
          <w:tcPr>
            <w:tcW w:w="5405" w:type="dxa"/>
            <w:tcBorders>
              <w:bottom w:val="single" w:sz="4" w:space="0" w:color="auto"/>
            </w:tcBorders>
            <w:shd w:val="clear" w:color="auto" w:fill="auto"/>
          </w:tcPr>
          <w:p w:rsidR="0023434E" w:rsidRPr="0023434E" w:rsidRDefault="0023434E" w:rsidP="0023434E">
            <w:pPr>
              <w:contextualSpacing/>
              <w:jc w:val="both"/>
              <w:rPr>
                <w:sz w:val="20"/>
                <w:szCs w:val="20"/>
                <w:lang w:val="lv-LV"/>
              </w:rPr>
            </w:pPr>
            <w:r w:rsidRPr="0023434E">
              <w:rPr>
                <w:sz w:val="20"/>
                <w:szCs w:val="20"/>
                <w:lang w:val="lv-LV"/>
              </w:rPr>
              <w:t>4.3.6. Lai apliecinātu atbilstību Nolikuma 4.2.6. punktam Pretendents iesniedz TNS Latvia apliecinājumu, ka Pretendents ir TNS pilnas datu paketes klients vai, ja tāds nav pieejams, Pretendenta apliecinājumu atbilstoši nolikuma 8.pielikumā sniegtajai formai.</w:t>
            </w:r>
          </w:p>
        </w:tc>
      </w:tr>
      <w:tr w:rsidR="0023434E" w:rsidRPr="00CA3B48" w:rsidTr="0023434E">
        <w:tc>
          <w:tcPr>
            <w:tcW w:w="4678" w:type="dxa"/>
            <w:shd w:val="clear" w:color="auto" w:fill="auto"/>
          </w:tcPr>
          <w:p w:rsidR="0023434E" w:rsidRPr="0023434E" w:rsidRDefault="0023434E" w:rsidP="0023434E">
            <w:pPr>
              <w:numPr>
                <w:ilvl w:val="2"/>
                <w:numId w:val="5"/>
              </w:numPr>
              <w:ind w:left="34"/>
              <w:contextualSpacing/>
              <w:jc w:val="both"/>
              <w:rPr>
                <w:sz w:val="20"/>
                <w:szCs w:val="20"/>
                <w:lang w:val="lv-LV"/>
              </w:rPr>
            </w:pPr>
            <w:r w:rsidRPr="0023434E">
              <w:rPr>
                <w:sz w:val="20"/>
                <w:szCs w:val="20"/>
                <w:lang w:val="lv-LV"/>
              </w:rPr>
              <w:t>Pretendentam visu vispārīgās vienošanās darbības laiku būs pieejama TNS pilna datu pakete un attiecīgās licencētās datu apstrādes programmas par Latvijas tirgu.</w:t>
            </w:r>
          </w:p>
        </w:tc>
        <w:tc>
          <w:tcPr>
            <w:tcW w:w="5405" w:type="dxa"/>
            <w:tcBorders>
              <w:top w:val="single" w:sz="4" w:space="0" w:color="auto"/>
            </w:tcBorders>
            <w:shd w:val="clear" w:color="auto" w:fill="auto"/>
          </w:tcPr>
          <w:p w:rsidR="0023434E" w:rsidRPr="0023434E" w:rsidRDefault="0023434E" w:rsidP="0023434E">
            <w:pPr>
              <w:contextualSpacing/>
              <w:jc w:val="both"/>
              <w:rPr>
                <w:sz w:val="20"/>
                <w:szCs w:val="20"/>
                <w:lang w:val="lv-LV"/>
              </w:rPr>
            </w:pPr>
            <w:r w:rsidRPr="0023434E">
              <w:rPr>
                <w:sz w:val="20"/>
                <w:szCs w:val="20"/>
                <w:lang w:val="lv-LV"/>
              </w:rPr>
              <w:t xml:space="preserve">4.3.7. Lai apliecinātu atbilstību Nolikuma 4.2.7.punktam, Pretendents iesniedz savu apliecinājumu atbilstoši nolikuma 8.pielikumā sniegtajai formai. </w:t>
            </w:r>
          </w:p>
        </w:tc>
      </w:tr>
      <w:tr w:rsidR="0023434E" w:rsidRPr="00CA3B48" w:rsidTr="0023434E">
        <w:tc>
          <w:tcPr>
            <w:tcW w:w="4678" w:type="dxa"/>
            <w:shd w:val="clear" w:color="auto" w:fill="auto"/>
          </w:tcPr>
          <w:p w:rsidR="0023434E" w:rsidRPr="0023434E" w:rsidRDefault="0023434E" w:rsidP="0023434E">
            <w:pPr>
              <w:numPr>
                <w:ilvl w:val="2"/>
                <w:numId w:val="5"/>
              </w:numPr>
              <w:ind w:left="34"/>
              <w:contextualSpacing/>
              <w:jc w:val="both"/>
              <w:rPr>
                <w:sz w:val="20"/>
                <w:szCs w:val="20"/>
                <w:lang w:val="lv-LV"/>
              </w:rPr>
            </w:pPr>
            <w:r w:rsidRPr="0023434E">
              <w:rPr>
                <w:sz w:val="20"/>
                <w:szCs w:val="20"/>
                <w:lang w:val="lv-LV"/>
              </w:rPr>
              <w:t xml:space="preserve">Pretendentam uz vispārīgās vienošanās noslēgšanas brīdi, kā arī visu vispārīgās vienošanās darbības laiku būs pieejams </w:t>
            </w:r>
            <w:proofErr w:type="spellStart"/>
            <w:r w:rsidRPr="0023434E">
              <w:rPr>
                <w:sz w:val="20"/>
                <w:szCs w:val="20"/>
                <w:lang w:val="lv-LV"/>
              </w:rPr>
              <w:t>Gemius</w:t>
            </w:r>
            <w:proofErr w:type="spellEnd"/>
            <w:r w:rsidRPr="0023434E">
              <w:rPr>
                <w:sz w:val="20"/>
                <w:szCs w:val="20"/>
                <w:lang w:val="lv-LV"/>
              </w:rPr>
              <w:t xml:space="preserve"> Latvija veiktais interneta mediju auditoriju pētījums.</w:t>
            </w:r>
          </w:p>
        </w:tc>
        <w:tc>
          <w:tcPr>
            <w:tcW w:w="5405" w:type="dxa"/>
            <w:tcBorders>
              <w:top w:val="single" w:sz="4" w:space="0" w:color="auto"/>
            </w:tcBorders>
            <w:shd w:val="clear" w:color="auto" w:fill="auto"/>
          </w:tcPr>
          <w:p w:rsidR="0023434E" w:rsidRPr="0023434E" w:rsidRDefault="0023434E" w:rsidP="0023434E">
            <w:pPr>
              <w:contextualSpacing/>
              <w:jc w:val="both"/>
              <w:rPr>
                <w:sz w:val="20"/>
                <w:szCs w:val="20"/>
                <w:lang w:val="lv-LV"/>
              </w:rPr>
            </w:pPr>
            <w:r w:rsidRPr="0023434E">
              <w:rPr>
                <w:sz w:val="20"/>
                <w:szCs w:val="20"/>
                <w:lang w:val="lv-LV"/>
              </w:rPr>
              <w:t xml:space="preserve">4.3.8. Lai apliecinātu atbilstību Nolikuma 4.2.8.punktam, Pretendents iesniedz savu apliecinājumu atbilstoši nolikuma 8.pielikumā sniegtajai formai. </w:t>
            </w:r>
          </w:p>
        </w:tc>
      </w:tr>
      <w:tr w:rsidR="0023434E" w:rsidRPr="0023434E" w:rsidTr="0023434E">
        <w:tc>
          <w:tcPr>
            <w:tcW w:w="4678" w:type="dxa"/>
            <w:shd w:val="clear" w:color="auto" w:fill="auto"/>
          </w:tcPr>
          <w:p w:rsidR="0023434E" w:rsidRPr="0023434E" w:rsidRDefault="0023434E" w:rsidP="0023434E">
            <w:pPr>
              <w:numPr>
                <w:ilvl w:val="2"/>
                <w:numId w:val="5"/>
              </w:numPr>
              <w:ind w:left="34"/>
              <w:contextualSpacing/>
              <w:jc w:val="both"/>
              <w:rPr>
                <w:sz w:val="20"/>
                <w:szCs w:val="20"/>
                <w:lang w:val="lv-LV"/>
              </w:rPr>
            </w:pPr>
            <w:r w:rsidRPr="0023434E">
              <w:rPr>
                <w:sz w:val="20"/>
                <w:szCs w:val="20"/>
                <w:lang w:val="lv-LV"/>
              </w:rPr>
              <w:t>Pretendents uz visu vispārīgās vienošanās darbības laiku nodrošina šādus speciālistus, kuru kvalifikācija ir atbilstoša iepirkuma priekšmeta apjomam, sarežģītībai un specifikai:</w:t>
            </w:r>
          </w:p>
          <w:p w:rsidR="0023434E" w:rsidRPr="0023434E" w:rsidRDefault="0023434E" w:rsidP="0023434E">
            <w:pPr>
              <w:numPr>
                <w:ilvl w:val="3"/>
                <w:numId w:val="5"/>
              </w:numPr>
              <w:ind w:left="34"/>
              <w:contextualSpacing/>
              <w:jc w:val="both"/>
              <w:rPr>
                <w:sz w:val="20"/>
                <w:szCs w:val="20"/>
                <w:lang w:val="lv-LV"/>
              </w:rPr>
            </w:pPr>
            <w:r w:rsidRPr="0023434E">
              <w:rPr>
                <w:sz w:val="20"/>
                <w:szCs w:val="20"/>
                <w:lang w:val="lv-LV"/>
              </w:rPr>
              <w:t>Stratēģiskais (plānošanas) direktors;</w:t>
            </w:r>
          </w:p>
          <w:p w:rsidR="0023434E" w:rsidRPr="0023434E" w:rsidRDefault="0023434E" w:rsidP="0023434E">
            <w:pPr>
              <w:numPr>
                <w:ilvl w:val="3"/>
                <w:numId w:val="5"/>
              </w:numPr>
              <w:ind w:left="34"/>
              <w:contextualSpacing/>
              <w:jc w:val="both"/>
              <w:rPr>
                <w:sz w:val="20"/>
                <w:szCs w:val="20"/>
                <w:lang w:val="lv-LV"/>
              </w:rPr>
            </w:pPr>
            <w:r w:rsidRPr="0023434E">
              <w:rPr>
                <w:sz w:val="20"/>
                <w:szCs w:val="20"/>
                <w:lang w:val="lv-LV"/>
              </w:rPr>
              <w:t>Mediju projektu vadītājs;</w:t>
            </w:r>
          </w:p>
          <w:p w:rsidR="0023434E" w:rsidRPr="0023434E" w:rsidRDefault="0023434E" w:rsidP="0023434E">
            <w:pPr>
              <w:numPr>
                <w:ilvl w:val="3"/>
                <w:numId w:val="5"/>
              </w:numPr>
              <w:ind w:left="34"/>
              <w:contextualSpacing/>
              <w:jc w:val="both"/>
              <w:rPr>
                <w:sz w:val="20"/>
                <w:szCs w:val="20"/>
                <w:lang w:val="lv-LV"/>
              </w:rPr>
            </w:pPr>
            <w:r w:rsidRPr="0023434E">
              <w:rPr>
                <w:sz w:val="20"/>
                <w:szCs w:val="20"/>
                <w:lang w:val="lv-LV"/>
              </w:rPr>
              <w:t>TV plānotājs;</w:t>
            </w:r>
          </w:p>
          <w:p w:rsidR="0023434E" w:rsidRPr="0023434E" w:rsidRDefault="0023434E" w:rsidP="0023434E">
            <w:pPr>
              <w:numPr>
                <w:ilvl w:val="3"/>
                <w:numId w:val="5"/>
              </w:numPr>
              <w:ind w:left="34"/>
              <w:contextualSpacing/>
              <w:jc w:val="both"/>
              <w:rPr>
                <w:sz w:val="20"/>
                <w:szCs w:val="20"/>
                <w:lang w:val="lv-LV"/>
              </w:rPr>
            </w:pPr>
            <w:r w:rsidRPr="0023434E">
              <w:rPr>
                <w:sz w:val="20"/>
                <w:szCs w:val="20"/>
                <w:lang w:val="lv-LV"/>
              </w:rPr>
              <w:t>Preses plānotājs;</w:t>
            </w:r>
          </w:p>
          <w:p w:rsidR="0023434E" w:rsidRPr="0023434E" w:rsidRDefault="0023434E" w:rsidP="0023434E">
            <w:pPr>
              <w:numPr>
                <w:ilvl w:val="3"/>
                <w:numId w:val="5"/>
              </w:numPr>
              <w:ind w:left="34"/>
              <w:contextualSpacing/>
              <w:jc w:val="both"/>
              <w:rPr>
                <w:sz w:val="20"/>
                <w:szCs w:val="20"/>
                <w:lang w:val="lv-LV"/>
              </w:rPr>
            </w:pPr>
            <w:r w:rsidRPr="0023434E">
              <w:rPr>
                <w:sz w:val="20"/>
                <w:szCs w:val="20"/>
                <w:lang w:val="lv-LV"/>
              </w:rPr>
              <w:t>Radio plānotājs;</w:t>
            </w:r>
          </w:p>
          <w:p w:rsidR="0023434E" w:rsidRPr="0023434E" w:rsidRDefault="0023434E" w:rsidP="0023434E">
            <w:pPr>
              <w:numPr>
                <w:ilvl w:val="3"/>
                <w:numId w:val="5"/>
              </w:numPr>
              <w:ind w:left="34"/>
              <w:contextualSpacing/>
              <w:jc w:val="both"/>
              <w:rPr>
                <w:sz w:val="20"/>
                <w:szCs w:val="20"/>
                <w:lang w:val="lv-LV"/>
              </w:rPr>
            </w:pPr>
            <w:r w:rsidRPr="0023434E">
              <w:rPr>
                <w:sz w:val="20"/>
                <w:szCs w:val="20"/>
                <w:lang w:val="lv-LV"/>
              </w:rPr>
              <w:t>Vides mediju plānotājs;</w:t>
            </w:r>
          </w:p>
          <w:p w:rsidR="0023434E" w:rsidRPr="0023434E" w:rsidRDefault="0023434E" w:rsidP="0023434E">
            <w:pPr>
              <w:numPr>
                <w:ilvl w:val="3"/>
                <w:numId w:val="5"/>
              </w:numPr>
              <w:ind w:left="34"/>
              <w:contextualSpacing/>
              <w:jc w:val="both"/>
              <w:rPr>
                <w:sz w:val="20"/>
                <w:szCs w:val="20"/>
                <w:lang w:val="lv-LV"/>
              </w:rPr>
            </w:pPr>
            <w:r w:rsidRPr="0023434E">
              <w:rPr>
                <w:sz w:val="20"/>
                <w:szCs w:val="20"/>
                <w:lang w:val="lv-LV"/>
              </w:rPr>
              <w:t>Digitālo (interneta) mediju plānotājs.</w:t>
            </w:r>
          </w:p>
        </w:tc>
        <w:tc>
          <w:tcPr>
            <w:tcW w:w="5405" w:type="dxa"/>
            <w:shd w:val="clear" w:color="auto" w:fill="auto"/>
          </w:tcPr>
          <w:p w:rsidR="0023434E" w:rsidRPr="0023434E" w:rsidRDefault="0023434E" w:rsidP="0023434E">
            <w:pPr>
              <w:contextualSpacing/>
              <w:jc w:val="both"/>
              <w:rPr>
                <w:sz w:val="20"/>
                <w:szCs w:val="20"/>
                <w:lang w:val="lv-LV"/>
              </w:rPr>
            </w:pPr>
            <w:r w:rsidRPr="0023434E">
              <w:rPr>
                <w:sz w:val="20"/>
                <w:szCs w:val="20"/>
                <w:lang w:val="lv-LV"/>
              </w:rPr>
              <w:t xml:space="preserve">4.3.9. Lai apliecinātu atbilstību Nolikuma 4.2.9.punktam Pretendents iesniedz vispārīgās vienošanās izpildē iesaistīto speciālistu sarakstu (pielikums Nr.3). Viens speciālists drīkst pildīt vairākas pozīcijas. </w:t>
            </w:r>
          </w:p>
          <w:p w:rsidR="0023434E" w:rsidRPr="0023434E" w:rsidRDefault="0023434E" w:rsidP="0023434E">
            <w:pPr>
              <w:contextualSpacing/>
              <w:jc w:val="both"/>
              <w:rPr>
                <w:sz w:val="20"/>
                <w:szCs w:val="20"/>
                <w:lang w:val="lv-LV"/>
              </w:rPr>
            </w:pPr>
          </w:p>
        </w:tc>
      </w:tr>
    </w:tbl>
    <w:p w:rsidR="006064AE" w:rsidRPr="006064AE" w:rsidRDefault="001743BB" w:rsidP="006064AE">
      <w:pPr>
        <w:numPr>
          <w:ilvl w:val="0"/>
          <w:numId w:val="2"/>
        </w:numPr>
        <w:spacing w:before="120"/>
        <w:ind w:left="284" w:hanging="284"/>
        <w:jc w:val="both"/>
        <w:rPr>
          <w:sz w:val="22"/>
          <w:szCs w:val="22"/>
          <w:lang w:val="lv-LV" w:eastAsia="lv-LV"/>
        </w:rPr>
      </w:pPr>
      <w:r w:rsidRPr="006064AE">
        <w:rPr>
          <w:b/>
          <w:sz w:val="22"/>
          <w:szCs w:val="22"/>
          <w:lang w:val="lv-LV"/>
        </w:rPr>
        <w:t xml:space="preserve">Piedāvājuma izvēles kritērijs: </w:t>
      </w:r>
      <w:r w:rsidRPr="006064AE">
        <w:rPr>
          <w:sz w:val="22"/>
          <w:szCs w:val="22"/>
          <w:lang w:val="lv-LV"/>
        </w:rPr>
        <w:t>visām nolikuma prasībām atbilstošs</w:t>
      </w:r>
      <w:r w:rsidRPr="006064AE">
        <w:rPr>
          <w:b/>
          <w:sz w:val="22"/>
          <w:szCs w:val="22"/>
          <w:lang w:val="lv-LV"/>
        </w:rPr>
        <w:t xml:space="preserve"> </w:t>
      </w:r>
      <w:r w:rsidR="006064AE" w:rsidRPr="006064AE">
        <w:rPr>
          <w:b/>
          <w:sz w:val="22"/>
          <w:szCs w:val="22"/>
          <w:lang w:val="lv-LV" w:eastAsia="lv-LV"/>
        </w:rPr>
        <w:t>saimnieciski visizdevīgāko piedāvājumu (piedāvājumu ar vislielāko punktu skaitu).</w:t>
      </w:r>
    </w:p>
    <w:p w:rsidR="001743BB" w:rsidRPr="006064AE" w:rsidRDefault="001743BB" w:rsidP="009B581E">
      <w:pPr>
        <w:numPr>
          <w:ilvl w:val="0"/>
          <w:numId w:val="2"/>
        </w:numPr>
        <w:spacing w:before="120"/>
        <w:ind w:left="270" w:hanging="270"/>
        <w:jc w:val="both"/>
        <w:rPr>
          <w:b/>
          <w:sz w:val="22"/>
          <w:szCs w:val="22"/>
          <w:lang w:val="lv-LV"/>
        </w:rPr>
      </w:pPr>
      <w:r w:rsidRPr="006064AE">
        <w:rPr>
          <w:b/>
          <w:sz w:val="22"/>
          <w:szCs w:val="22"/>
          <w:lang w:val="lv-LV"/>
        </w:rPr>
        <w:t xml:space="preserve">Piedāvājumu iesniegšanas vieta un termiņš: </w:t>
      </w:r>
      <w:r w:rsidR="006064AE">
        <w:rPr>
          <w:sz w:val="22"/>
          <w:szCs w:val="22"/>
          <w:lang w:val="lv-LV"/>
        </w:rPr>
        <w:t>Piedāvājumi jāiesniedz līdz 2017</w:t>
      </w:r>
      <w:r w:rsidRPr="006064AE">
        <w:rPr>
          <w:sz w:val="22"/>
          <w:szCs w:val="22"/>
          <w:lang w:val="lv-LV"/>
        </w:rPr>
        <w:t xml:space="preserve">.gada </w:t>
      </w:r>
      <w:r w:rsidR="006064AE">
        <w:rPr>
          <w:sz w:val="22"/>
          <w:szCs w:val="22"/>
          <w:lang w:val="lv-LV"/>
        </w:rPr>
        <w:t>18</w:t>
      </w:r>
      <w:r w:rsidRPr="006064AE">
        <w:rPr>
          <w:sz w:val="22"/>
          <w:szCs w:val="22"/>
          <w:lang w:val="lv-LV"/>
        </w:rPr>
        <w:t>.</w:t>
      </w:r>
      <w:r w:rsidR="006064AE">
        <w:rPr>
          <w:sz w:val="22"/>
          <w:szCs w:val="22"/>
          <w:lang w:val="lv-LV"/>
        </w:rPr>
        <w:t>aprīlim</w:t>
      </w:r>
      <w:r w:rsidRPr="006064AE">
        <w:rPr>
          <w:sz w:val="22"/>
          <w:szCs w:val="22"/>
          <w:lang w:val="lv-LV"/>
        </w:rPr>
        <w:t xml:space="preserve">, plkst. 10:00, Rīgā, Kaļķu ielā 1, 322.kabinetā, iesniedzot personīgi vai atsūtot pa pastu. </w:t>
      </w:r>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Piedāvājumu atvēršanas vieta, datums un laiks: </w:t>
      </w:r>
      <w:r w:rsidRPr="001743BB">
        <w:rPr>
          <w:sz w:val="22"/>
          <w:szCs w:val="22"/>
          <w:lang w:val="lv-LV"/>
        </w:rPr>
        <w:t xml:space="preserve">Piedāvājumus atver </w:t>
      </w:r>
      <w:smartTag w:uri="urn:schemas-tilde-lv/tildestengine" w:element="firmas">
        <w:r w:rsidRPr="001743BB">
          <w:rPr>
            <w:sz w:val="22"/>
            <w:szCs w:val="22"/>
            <w:lang w:val="lv-LV"/>
          </w:rPr>
          <w:t>RTU</w:t>
        </w:r>
      </w:smartTag>
      <w:r w:rsidRPr="001743BB">
        <w:rPr>
          <w:sz w:val="22"/>
          <w:szCs w:val="22"/>
          <w:lang w:val="lv-LV"/>
        </w:rPr>
        <w:t xml:space="preserve"> t</w:t>
      </w:r>
      <w:r w:rsidR="006064AE">
        <w:rPr>
          <w:sz w:val="22"/>
          <w:szCs w:val="22"/>
          <w:lang w:val="lv-LV"/>
        </w:rPr>
        <w:t>elpās 2017</w:t>
      </w:r>
      <w:r w:rsidRPr="001743BB">
        <w:rPr>
          <w:sz w:val="22"/>
          <w:szCs w:val="22"/>
          <w:lang w:val="lv-LV"/>
        </w:rPr>
        <w:t xml:space="preserve">.gada </w:t>
      </w:r>
      <w:r>
        <w:rPr>
          <w:sz w:val="22"/>
          <w:szCs w:val="22"/>
          <w:lang w:val="lv-LV"/>
        </w:rPr>
        <w:t>11</w:t>
      </w:r>
      <w:r w:rsidRPr="001743BB">
        <w:rPr>
          <w:sz w:val="22"/>
          <w:szCs w:val="22"/>
          <w:lang w:val="lv-LV"/>
        </w:rPr>
        <w:t>.</w:t>
      </w:r>
      <w:r>
        <w:rPr>
          <w:sz w:val="22"/>
          <w:szCs w:val="22"/>
          <w:lang w:val="lv-LV"/>
        </w:rPr>
        <w:t>jūlijā</w:t>
      </w:r>
      <w:r w:rsidRPr="001743BB">
        <w:rPr>
          <w:sz w:val="22"/>
          <w:szCs w:val="22"/>
          <w:lang w:val="lv-LV"/>
        </w:rPr>
        <w:t>, plkst. 10:00, Rīgā, Kaļķu ielā 1, 322.kabinetā tūlīt pēc piedāvājumu iesnie</w:t>
      </w:r>
      <w:r w:rsidR="006064AE">
        <w:rPr>
          <w:sz w:val="22"/>
          <w:szCs w:val="22"/>
          <w:lang w:val="lv-LV"/>
        </w:rPr>
        <w:t>gšanas termiņa beigām, t.i. 2017</w:t>
      </w:r>
      <w:r w:rsidRPr="001743BB">
        <w:rPr>
          <w:sz w:val="22"/>
          <w:szCs w:val="22"/>
          <w:lang w:val="lv-LV"/>
        </w:rPr>
        <w:t xml:space="preserve">.gada </w:t>
      </w:r>
      <w:r w:rsidR="006064AE">
        <w:rPr>
          <w:sz w:val="22"/>
          <w:szCs w:val="22"/>
          <w:lang w:val="lv-LV"/>
        </w:rPr>
        <w:t>18</w:t>
      </w:r>
      <w:r w:rsidRPr="001743BB">
        <w:rPr>
          <w:sz w:val="22"/>
          <w:szCs w:val="22"/>
          <w:lang w:val="lv-LV"/>
        </w:rPr>
        <w:t>.</w:t>
      </w:r>
      <w:r w:rsidR="006064AE">
        <w:rPr>
          <w:sz w:val="22"/>
          <w:szCs w:val="22"/>
          <w:lang w:val="lv-LV"/>
        </w:rPr>
        <w:t>aprīlī</w:t>
      </w:r>
      <w:r w:rsidRPr="001743BB">
        <w:rPr>
          <w:sz w:val="22"/>
          <w:szCs w:val="22"/>
          <w:lang w:val="lv-LV"/>
        </w:rPr>
        <w:t xml:space="preserve">, plkst. 10:00. </w:t>
      </w:r>
    </w:p>
    <w:p w:rsidR="001743BB" w:rsidRPr="0032797F" w:rsidRDefault="001743BB" w:rsidP="001743BB">
      <w:pPr>
        <w:numPr>
          <w:ilvl w:val="0"/>
          <w:numId w:val="2"/>
        </w:numPr>
        <w:spacing w:before="120"/>
        <w:ind w:left="284" w:hanging="284"/>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00CA3B48">
        <w:rPr>
          <w:bCs/>
          <w:sz w:val="22"/>
          <w:szCs w:val="22"/>
          <w:lang w:val="lv-LV"/>
        </w:rPr>
        <w:t>jautājumi netika saņemti.</w:t>
      </w:r>
    </w:p>
    <w:p w:rsidR="00CA3B48" w:rsidRDefault="00CA3B48" w:rsidP="001743BB">
      <w:pPr>
        <w:numPr>
          <w:ilvl w:val="0"/>
          <w:numId w:val="2"/>
        </w:numPr>
        <w:spacing w:before="120"/>
        <w:ind w:left="284" w:hanging="284"/>
        <w:jc w:val="both"/>
        <w:rPr>
          <w:b/>
          <w:sz w:val="22"/>
          <w:szCs w:val="22"/>
          <w:lang w:val="lv-LV"/>
        </w:rPr>
      </w:pPr>
      <w:r>
        <w:rPr>
          <w:b/>
          <w:sz w:val="22"/>
          <w:szCs w:val="22"/>
          <w:lang w:val="lv-LV"/>
        </w:rPr>
        <w:t>Saņemti</w:t>
      </w:r>
      <w:r w:rsidR="001743BB" w:rsidRPr="001743BB">
        <w:rPr>
          <w:b/>
          <w:sz w:val="22"/>
          <w:szCs w:val="22"/>
          <w:lang w:val="lv-LV"/>
        </w:rPr>
        <w:t xml:space="preserve"> piedāvājumi</w:t>
      </w:r>
      <w:r>
        <w:rPr>
          <w:b/>
          <w:sz w:val="22"/>
          <w:szCs w:val="22"/>
          <w:lang w:val="lv-LV"/>
        </w:rPr>
        <w:t xml:space="preserve"> no šādiem pretendentiem.</w:t>
      </w:r>
    </w:p>
    <w:tbl>
      <w:tblPr>
        <w:tblW w:w="89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595"/>
        <w:gridCol w:w="2460"/>
      </w:tblGrid>
      <w:tr w:rsidR="00CA3B48" w:rsidRPr="00CA3B48" w:rsidTr="00CD7C11">
        <w:trPr>
          <w:trHeight w:val="294"/>
        </w:trPr>
        <w:tc>
          <w:tcPr>
            <w:tcW w:w="85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A3B48" w:rsidRPr="00CA3B48" w:rsidRDefault="00CA3B48" w:rsidP="00CD7C11">
            <w:pPr>
              <w:spacing w:line="256" w:lineRule="auto"/>
              <w:jc w:val="center"/>
              <w:rPr>
                <w:b/>
                <w:sz w:val="20"/>
                <w:szCs w:val="20"/>
                <w:lang w:val="lv-LV"/>
              </w:rPr>
            </w:pPr>
            <w:r w:rsidRPr="00CA3B48">
              <w:rPr>
                <w:b/>
                <w:sz w:val="20"/>
                <w:szCs w:val="20"/>
                <w:lang w:val="lv-LV"/>
              </w:rPr>
              <w:t>Nr. p.k.</w:t>
            </w:r>
          </w:p>
        </w:tc>
        <w:tc>
          <w:tcPr>
            <w:tcW w:w="805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A3B48" w:rsidRPr="00CA3B48" w:rsidRDefault="00CA3B48" w:rsidP="00CD7C11">
            <w:pPr>
              <w:spacing w:line="256" w:lineRule="auto"/>
              <w:jc w:val="center"/>
              <w:rPr>
                <w:b/>
                <w:sz w:val="20"/>
                <w:szCs w:val="20"/>
                <w:lang w:val="lv-LV"/>
              </w:rPr>
            </w:pPr>
            <w:r w:rsidRPr="00CA3B48">
              <w:rPr>
                <w:b/>
                <w:sz w:val="20"/>
                <w:szCs w:val="20"/>
                <w:lang w:val="lv-LV"/>
              </w:rPr>
              <w:t>Pretendenta nosaukums un piedāvājuma iesniegšanas datums un  laiks</w:t>
            </w:r>
          </w:p>
        </w:tc>
      </w:tr>
      <w:tr w:rsidR="00CA3B48" w:rsidRPr="00CA3B48" w:rsidTr="00CD7C11">
        <w:trPr>
          <w:trHeight w:val="29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A3B48" w:rsidRPr="00CA3B48" w:rsidRDefault="00CA3B48" w:rsidP="00CD7C11">
            <w:pPr>
              <w:spacing w:line="256" w:lineRule="auto"/>
              <w:rPr>
                <w:b/>
                <w:sz w:val="20"/>
                <w:szCs w:val="20"/>
                <w:lang w:val="lv-LV"/>
              </w:rPr>
            </w:pPr>
          </w:p>
        </w:tc>
        <w:tc>
          <w:tcPr>
            <w:tcW w:w="8055" w:type="dxa"/>
            <w:gridSpan w:val="2"/>
            <w:vMerge/>
            <w:tcBorders>
              <w:top w:val="single" w:sz="4" w:space="0" w:color="auto"/>
              <w:left w:val="single" w:sz="4" w:space="0" w:color="auto"/>
              <w:bottom w:val="single" w:sz="4" w:space="0" w:color="auto"/>
              <w:right w:val="single" w:sz="4" w:space="0" w:color="auto"/>
            </w:tcBorders>
            <w:vAlign w:val="center"/>
            <w:hideMark/>
          </w:tcPr>
          <w:p w:rsidR="00CA3B48" w:rsidRPr="00CA3B48" w:rsidRDefault="00CA3B48" w:rsidP="00CD7C11">
            <w:pPr>
              <w:spacing w:line="256" w:lineRule="auto"/>
              <w:rPr>
                <w:b/>
                <w:sz w:val="20"/>
                <w:szCs w:val="20"/>
                <w:lang w:val="lv-LV"/>
              </w:rPr>
            </w:pPr>
          </w:p>
        </w:tc>
      </w:tr>
      <w:tr w:rsidR="00CA3B48" w:rsidRPr="00CA3B48" w:rsidTr="00CD7C11">
        <w:trPr>
          <w:trHeight w:val="29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A3B48" w:rsidRPr="00CA3B48" w:rsidRDefault="00CA3B48" w:rsidP="00CD7C11">
            <w:pPr>
              <w:spacing w:line="256" w:lineRule="auto"/>
              <w:rPr>
                <w:b/>
                <w:sz w:val="20"/>
                <w:szCs w:val="20"/>
                <w:lang w:val="lv-LV"/>
              </w:rPr>
            </w:pPr>
          </w:p>
        </w:tc>
        <w:tc>
          <w:tcPr>
            <w:tcW w:w="8055" w:type="dxa"/>
            <w:gridSpan w:val="2"/>
            <w:vMerge/>
            <w:tcBorders>
              <w:top w:val="single" w:sz="4" w:space="0" w:color="auto"/>
              <w:left w:val="single" w:sz="4" w:space="0" w:color="auto"/>
              <w:bottom w:val="single" w:sz="4" w:space="0" w:color="auto"/>
              <w:right w:val="single" w:sz="4" w:space="0" w:color="auto"/>
            </w:tcBorders>
            <w:vAlign w:val="center"/>
            <w:hideMark/>
          </w:tcPr>
          <w:p w:rsidR="00CA3B48" w:rsidRPr="00CA3B48" w:rsidRDefault="00CA3B48" w:rsidP="00CD7C11">
            <w:pPr>
              <w:spacing w:line="256" w:lineRule="auto"/>
              <w:rPr>
                <w:b/>
                <w:sz w:val="20"/>
                <w:szCs w:val="20"/>
                <w:lang w:val="lv-LV"/>
              </w:rPr>
            </w:pPr>
          </w:p>
        </w:tc>
      </w:tr>
      <w:tr w:rsidR="00CA3B48" w:rsidRPr="00CA3B48" w:rsidTr="00CD7C11">
        <w:trPr>
          <w:trHeight w:val="230"/>
        </w:trPr>
        <w:tc>
          <w:tcPr>
            <w:tcW w:w="851" w:type="dxa"/>
            <w:tcBorders>
              <w:top w:val="single" w:sz="4" w:space="0" w:color="auto"/>
              <w:left w:val="single" w:sz="4" w:space="0" w:color="auto"/>
              <w:bottom w:val="single" w:sz="4" w:space="0" w:color="auto"/>
              <w:right w:val="single" w:sz="4" w:space="0" w:color="auto"/>
            </w:tcBorders>
            <w:vAlign w:val="center"/>
          </w:tcPr>
          <w:p w:rsidR="00CA3B48" w:rsidRPr="00CA3B48" w:rsidRDefault="00CA3B48" w:rsidP="00CA3B48">
            <w:pPr>
              <w:numPr>
                <w:ilvl w:val="0"/>
                <w:numId w:val="10"/>
              </w:numPr>
              <w:spacing w:line="256" w:lineRule="auto"/>
              <w:jc w:val="center"/>
              <w:rPr>
                <w:sz w:val="20"/>
                <w:szCs w:val="20"/>
                <w:lang w:val="lv-LV"/>
              </w:rPr>
            </w:pPr>
          </w:p>
        </w:tc>
        <w:tc>
          <w:tcPr>
            <w:tcW w:w="5595" w:type="dxa"/>
            <w:tcBorders>
              <w:top w:val="single" w:sz="4" w:space="0" w:color="auto"/>
              <w:left w:val="single" w:sz="4" w:space="0" w:color="auto"/>
              <w:bottom w:val="single" w:sz="4" w:space="0" w:color="auto"/>
              <w:right w:val="single" w:sz="4" w:space="0" w:color="auto"/>
            </w:tcBorders>
            <w:vAlign w:val="center"/>
            <w:hideMark/>
          </w:tcPr>
          <w:p w:rsidR="00CA3B48" w:rsidRPr="00CA3B48" w:rsidRDefault="00CA3B48" w:rsidP="00CD7C11">
            <w:pPr>
              <w:spacing w:line="256" w:lineRule="auto"/>
              <w:rPr>
                <w:sz w:val="20"/>
                <w:szCs w:val="20"/>
                <w:lang w:val="lv-LV"/>
              </w:rPr>
            </w:pPr>
            <w:r w:rsidRPr="00CA3B48">
              <w:rPr>
                <w:sz w:val="20"/>
                <w:szCs w:val="20"/>
                <w:lang w:val="lv-LV"/>
              </w:rPr>
              <w:t xml:space="preserve">Sabiedrība ar ierobežotu atbildību “Alpha </w:t>
            </w:r>
            <w:proofErr w:type="spellStart"/>
            <w:r w:rsidRPr="00CA3B48">
              <w:rPr>
                <w:sz w:val="20"/>
                <w:szCs w:val="20"/>
                <w:lang w:val="lv-LV"/>
              </w:rPr>
              <w:t>Baltic</w:t>
            </w:r>
            <w:proofErr w:type="spellEnd"/>
            <w:r w:rsidRPr="00CA3B48">
              <w:rPr>
                <w:sz w:val="20"/>
                <w:szCs w:val="20"/>
                <w:lang w:val="lv-LV"/>
              </w:rPr>
              <w:t xml:space="preserve"> </w:t>
            </w:r>
            <w:proofErr w:type="spellStart"/>
            <w:r w:rsidRPr="00CA3B48">
              <w:rPr>
                <w:sz w:val="20"/>
                <w:szCs w:val="20"/>
                <w:lang w:val="lv-LV"/>
              </w:rPr>
              <w:t>Media</w:t>
            </w:r>
            <w:proofErr w:type="spellEnd"/>
            <w:r w:rsidRPr="00CA3B48">
              <w:rPr>
                <w:sz w:val="20"/>
                <w:szCs w:val="20"/>
                <w:lang w:val="lv-LV"/>
              </w:rPr>
              <w:t xml:space="preserve">”, </w:t>
            </w:r>
            <w:proofErr w:type="spellStart"/>
            <w:r w:rsidRPr="00CA3B48">
              <w:rPr>
                <w:sz w:val="20"/>
                <w:szCs w:val="20"/>
                <w:lang w:val="lv-LV"/>
              </w:rPr>
              <w:t>Reģ</w:t>
            </w:r>
            <w:proofErr w:type="spellEnd"/>
            <w:r w:rsidRPr="00CA3B48">
              <w:rPr>
                <w:sz w:val="20"/>
                <w:szCs w:val="20"/>
                <w:lang w:val="lv-LV"/>
              </w:rPr>
              <w:t>. Nr.40103170420</w:t>
            </w:r>
          </w:p>
        </w:tc>
        <w:tc>
          <w:tcPr>
            <w:tcW w:w="2460" w:type="dxa"/>
            <w:tcBorders>
              <w:top w:val="single" w:sz="4" w:space="0" w:color="auto"/>
              <w:left w:val="single" w:sz="4" w:space="0" w:color="auto"/>
              <w:bottom w:val="single" w:sz="4" w:space="0" w:color="auto"/>
              <w:right w:val="single" w:sz="4" w:space="0" w:color="auto"/>
            </w:tcBorders>
            <w:vAlign w:val="center"/>
            <w:hideMark/>
          </w:tcPr>
          <w:p w:rsidR="00CA3B48" w:rsidRPr="00CA3B48" w:rsidRDefault="00CA3B48" w:rsidP="00CD7C11">
            <w:pPr>
              <w:spacing w:line="256" w:lineRule="auto"/>
              <w:jc w:val="center"/>
              <w:rPr>
                <w:sz w:val="20"/>
                <w:szCs w:val="20"/>
                <w:highlight w:val="yellow"/>
                <w:lang w:val="lv-LV"/>
              </w:rPr>
            </w:pPr>
            <w:r w:rsidRPr="00CA3B48">
              <w:rPr>
                <w:sz w:val="20"/>
                <w:szCs w:val="20"/>
                <w:lang w:val="lv-LV"/>
              </w:rPr>
              <w:t>18.04.2017. plkst. 9:29</w:t>
            </w:r>
          </w:p>
        </w:tc>
      </w:tr>
      <w:tr w:rsidR="00CA3B48" w:rsidRPr="00CA3B48" w:rsidTr="00CD7C11">
        <w:trPr>
          <w:trHeight w:val="230"/>
        </w:trPr>
        <w:tc>
          <w:tcPr>
            <w:tcW w:w="851" w:type="dxa"/>
            <w:tcBorders>
              <w:top w:val="single" w:sz="4" w:space="0" w:color="auto"/>
              <w:left w:val="single" w:sz="4" w:space="0" w:color="auto"/>
              <w:bottom w:val="single" w:sz="4" w:space="0" w:color="auto"/>
              <w:right w:val="single" w:sz="4" w:space="0" w:color="auto"/>
            </w:tcBorders>
            <w:vAlign w:val="center"/>
          </w:tcPr>
          <w:p w:rsidR="00CA3B48" w:rsidRPr="00CA3B48" w:rsidRDefault="00CA3B48" w:rsidP="00CA3B48">
            <w:pPr>
              <w:numPr>
                <w:ilvl w:val="0"/>
                <w:numId w:val="10"/>
              </w:numPr>
              <w:spacing w:line="256" w:lineRule="auto"/>
              <w:jc w:val="center"/>
              <w:rPr>
                <w:sz w:val="20"/>
                <w:szCs w:val="20"/>
                <w:lang w:val="lv-LV"/>
              </w:rPr>
            </w:pPr>
          </w:p>
        </w:tc>
        <w:tc>
          <w:tcPr>
            <w:tcW w:w="5595" w:type="dxa"/>
            <w:tcBorders>
              <w:top w:val="single" w:sz="4" w:space="0" w:color="auto"/>
              <w:left w:val="single" w:sz="4" w:space="0" w:color="auto"/>
              <w:bottom w:val="single" w:sz="4" w:space="0" w:color="auto"/>
              <w:right w:val="single" w:sz="4" w:space="0" w:color="auto"/>
            </w:tcBorders>
            <w:vAlign w:val="center"/>
          </w:tcPr>
          <w:p w:rsidR="00CA3B48" w:rsidRPr="00CA3B48" w:rsidRDefault="00CA3B48" w:rsidP="00CD7C11">
            <w:pPr>
              <w:spacing w:line="256" w:lineRule="auto"/>
              <w:rPr>
                <w:sz w:val="20"/>
                <w:szCs w:val="20"/>
                <w:lang w:val="lv-LV"/>
              </w:rPr>
            </w:pPr>
            <w:r w:rsidRPr="00CA3B48">
              <w:rPr>
                <w:sz w:val="20"/>
                <w:szCs w:val="20"/>
                <w:lang w:val="lv-LV"/>
              </w:rPr>
              <w:t>Sabiedrība ar ierobežotu atbildību “</w:t>
            </w:r>
            <w:proofErr w:type="spellStart"/>
            <w:r w:rsidRPr="00CA3B48">
              <w:rPr>
                <w:sz w:val="20"/>
                <w:szCs w:val="20"/>
                <w:lang w:val="lv-LV"/>
              </w:rPr>
              <w:t>Media</w:t>
            </w:r>
            <w:proofErr w:type="spellEnd"/>
            <w:r w:rsidRPr="00CA3B48">
              <w:rPr>
                <w:sz w:val="20"/>
                <w:szCs w:val="20"/>
                <w:lang w:val="lv-LV"/>
              </w:rPr>
              <w:t xml:space="preserve"> </w:t>
            </w:r>
            <w:proofErr w:type="spellStart"/>
            <w:r w:rsidRPr="00CA3B48">
              <w:rPr>
                <w:sz w:val="20"/>
                <w:szCs w:val="20"/>
                <w:lang w:val="lv-LV"/>
              </w:rPr>
              <w:t>House</w:t>
            </w:r>
            <w:proofErr w:type="spellEnd"/>
            <w:r w:rsidRPr="00CA3B48">
              <w:rPr>
                <w:sz w:val="20"/>
                <w:szCs w:val="20"/>
                <w:lang w:val="lv-LV"/>
              </w:rPr>
              <w:t>”,</w:t>
            </w:r>
          </w:p>
          <w:p w:rsidR="00CA3B48" w:rsidRPr="00CA3B48" w:rsidRDefault="00CA3B48" w:rsidP="00CD7C11">
            <w:pPr>
              <w:spacing w:line="256" w:lineRule="auto"/>
              <w:rPr>
                <w:sz w:val="20"/>
                <w:szCs w:val="20"/>
                <w:lang w:val="lv-LV"/>
              </w:rPr>
            </w:pPr>
            <w:r w:rsidRPr="00CA3B48">
              <w:rPr>
                <w:sz w:val="20"/>
                <w:szCs w:val="20"/>
                <w:lang w:val="lv-LV"/>
              </w:rPr>
              <w:t xml:space="preserve"> </w:t>
            </w:r>
            <w:proofErr w:type="spellStart"/>
            <w:r w:rsidRPr="00CA3B48">
              <w:rPr>
                <w:sz w:val="20"/>
                <w:szCs w:val="20"/>
                <w:lang w:val="lv-LV"/>
              </w:rPr>
              <w:t>Reģ</w:t>
            </w:r>
            <w:proofErr w:type="spellEnd"/>
            <w:r w:rsidRPr="00CA3B48">
              <w:rPr>
                <w:sz w:val="20"/>
                <w:szCs w:val="20"/>
                <w:lang w:val="lv-LV"/>
              </w:rPr>
              <w:t>. Nr.40003229368</w:t>
            </w:r>
          </w:p>
        </w:tc>
        <w:tc>
          <w:tcPr>
            <w:tcW w:w="2460" w:type="dxa"/>
            <w:tcBorders>
              <w:top w:val="single" w:sz="4" w:space="0" w:color="auto"/>
              <w:left w:val="single" w:sz="4" w:space="0" w:color="auto"/>
              <w:bottom w:val="single" w:sz="4" w:space="0" w:color="auto"/>
              <w:right w:val="single" w:sz="4" w:space="0" w:color="auto"/>
            </w:tcBorders>
            <w:vAlign w:val="center"/>
          </w:tcPr>
          <w:p w:rsidR="00CA3B48" w:rsidRPr="00CA3B48" w:rsidRDefault="00CA3B48" w:rsidP="00CD7C11">
            <w:pPr>
              <w:spacing w:line="256" w:lineRule="auto"/>
              <w:jc w:val="center"/>
              <w:rPr>
                <w:sz w:val="20"/>
                <w:szCs w:val="20"/>
                <w:highlight w:val="yellow"/>
                <w:lang w:val="lv-LV"/>
              </w:rPr>
            </w:pPr>
            <w:r w:rsidRPr="00CA3B48">
              <w:rPr>
                <w:sz w:val="20"/>
                <w:szCs w:val="20"/>
                <w:lang w:val="lv-LV"/>
              </w:rPr>
              <w:t>18.04.2017. plkst. 9:40</w:t>
            </w:r>
          </w:p>
        </w:tc>
      </w:tr>
      <w:tr w:rsidR="00CA3B48" w:rsidRPr="00CA3B48" w:rsidTr="00CD7C11">
        <w:trPr>
          <w:trHeight w:val="230"/>
        </w:trPr>
        <w:tc>
          <w:tcPr>
            <w:tcW w:w="851" w:type="dxa"/>
            <w:tcBorders>
              <w:top w:val="single" w:sz="4" w:space="0" w:color="auto"/>
              <w:left w:val="single" w:sz="4" w:space="0" w:color="auto"/>
              <w:bottom w:val="single" w:sz="4" w:space="0" w:color="auto"/>
              <w:right w:val="single" w:sz="4" w:space="0" w:color="auto"/>
            </w:tcBorders>
            <w:vAlign w:val="center"/>
          </w:tcPr>
          <w:p w:rsidR="00CA3B48" w:rsidRPr="00CA3B48" w:rsidRDefault="00CA3B48" w:rsidP="00CA3B48">
            <w:pPr>
              <w:numPr>
                <w:ilvl w:val="0"/>
                <w:numId w:val="10"/>
              </w:numPr>
              <w:spacing w:line="256" w:lineRule="auto"/>
              <w:jc w:val="center"/>
              <w:rPr>
                <w:sz w:val="20"/>
                <w:szCs w:val="20"/>
                <w:lang w:val="lv-LV"/>
              </w:rPr>
            </w:pPr>
          </w:p>
        </w:tc>
        <w:tc>
          <w:tcPr>
            <w:tcW w:w="5595" w:type="dxa"/>
            <w:tcBorders>
              <w:top w:val="single" w:sz="4" w:space="0" w:color="auto"/>
              <w:left w:val="single" w:sz="4" w:space="0" w:color="auto"/>
              <w:bottom w:val="single" w:sz="4" w:space="0" w:color="auto"/>
              <w:right w:val="single" w:sz="4" w:space="0" w:color="auto"/>
            </w:tcBorders>
            <w:vAlign w:val="center"/>
          </w:tcPr>
          <w:p w:rsidR="00CA3B48" w:rsidRPr="00CA3B48" w:rsidRDefault="00CA3B48" w:rsidP="00CD7C11">
            <w:pPr>
              <w:spacing w:line="256" w:lineRule="auto"/>
              <w:rPr>
                <w:sz w:val="20"/>
                <w:szCs w:val="20"/>
                <w:lang w:val="lv-LV"/>
              </w:rPr>
            </w:pPr>
            <w:r w:rsidRPr="00CA3B48">
              <w:rPr>
                <w:sz w:val="20"/>
                <w:szCs w:val="20"/>
                <w:lang w:val="lv-LV"/>
              </w:rPr>
              <w:t>SIA “</w:t>
            </w:r>
            <w:proofErr w:type="spellStart"/>
            <w:r w:rsidRPr="00CA3B48">
              <w:rPr>
                <w:sz w:val="20"/>
                <w:szCs w:val="20"/>
                <w:lang w:val="lv-LV"/>
              </w:rPr>
              <w:t>Initiative</w:t>
            </w:r>
            <w:proofErr w:type="spellEnd"/>
            <w:r w:rsidRPr="00CA3B48">
              <w:rPr>
                <w:sz w:val="20"/>
                <w:szCs w:val="20"/>
                <w:lang w:val="lv-LV"/>
              </w:rPr>
              <w:t xml:space="preserve"> Latvia”, </w:t>
            </w:r>
            <w:proofErr w:type="spellStart"/>
            <w:r w:rsidRPr="00CA3B48">
              <w:rPr>
                <w:sz w:val="20"/>
                <w:szCs w:val="20"/>
                <w:lang w:val="lv-LV"/>
              </w:rPr>
              <w:t>Reģ</w:t>
            </w:r>
            <w:proofErr w:type="spellEnd"/>
            <w:r w:rsidRPr="00CA3B48">
              <w:rPr>
                <w:sz w:val="20"/>
                <w:szCs w:val="20"/>
                <w:lang w:val="lv-LV"/>
              </w:rPr>
              <w:t>. Nr.40103273790</w:t>
            </w:r>
          </w:p>
        </w:tc>
        <w:tc>
          <w:tcPr>
            <w:tcW w:w="2460" w:type="dxa"/>
            <w:tcBorders>
              <w:top w:val="single" w:sz="4" w:space="0" w:color="auto"/>
              <w:left w:val="single" w:sz="4" w:space="0" w:color="auto"/>
              <w:bottom w:val="single" w:sz="4" w:space="0" w:color="auto"/>
              <w:right w:val="single" w:sz="4" w:space="0" w:color="auto"/>
            </w:tcBorders>
            <w:vAlign w:val="center"/>
          </w:tcPr>
          <w:p w:rsidR="00CA3B48" w:rsidRPr="00CA3B48" w:rsidRDefault="00CA3B48" w:rsidP="00CD7C11">
            <w:pPr>
              <w:spacing w:line="256" w:lineRule="auto"/>
              <w:jc w:val="center"/>
              <w:rPr>
                <w:sz w:val="20"/>
                <w:szCs w:val="20"/>
                <w:lang w:val="lv-LV"/>
              </w:rPr>
            </w:pPr>
            <w:r w:rsidRPr="00CA3B48">
              <w:rPr>
                <w:sz w:val="20"/>
                <w:szCs w:val="20"/>
                <w:lang w:val="lv-LV"/>
              </w:rPr>
              <w:t>18.04.2017. plkst. 9:42</w:t>
            </w:r>
          </w:p>
        </w:tc>
      </w:tr>
      <w:tr w:rsidR="00CA3B48" w:rsidRPr="00CA3B48" w:rsidTr="00CD7C11">
        <w:trPr>
          <w:trHeight w:val="230"/>
        </w:trPr>
        <w:tc>
          <w:tcPr>
            <w:tcW w:w="851" w:type="dxa"/>
            <w:tcBorders>
              <w:top w:val="single" w:sz="4" w:space="0" w:color="auto"/>
              <w:left w:val="single" w:sz="4" w:space="0" w:color="auto"/>
              <w:bottom w:val="single" w:sz="4" w:space="0" w:color="auto"/>
              <w:right w:val="single" w:sz="4" w:space="0" w:color="auto"/>
            </w:tcBorders>
            <w:vAlign w:val="center"/>
          </w:tcPr>
          <w:p w:rsidR="00CA3B48" w:rsidRPr="00CA3B48" w:rsidRDefault="00CA3B48" w:rsidP="00CA3B48">
            <w:pPr>
              <w:numPr>
                <w:ilvl w:val="0"/>
                <w:numId w:val="10"/>
              </w:numPr>
              <w:spacing w:line="256" w:lineRule="auto"/>
              <w:jc w:val="center"/>
              <w:rPr>
                <w:sz w:val="20"/>
                <w:szCs w:val="20"/>
                <w:lang w:val="lv-LV"/>
              </w:rPr>
            </w:pPr>
          </w:p>
        </w:tc>
        <w:tc>
          <w:tcPr>
            <w:tcW w:w="5595" w:type="dxa"/>
            <w:tcBorders>
              <w:top w:val="single" w:sz="4" w:space="0" w:color="auto"/>
              <w:left w:val="single" w:sz="4" w:space="0" w:color="auto"/>
              <w:bottom w:val="single" w:sz="4" w:space="0" w:color="auto"/>
              <w:right w:val="single" w:sz="4" w:space="0" w:color="auto"/>
            </w:tcBorders>
            <w:vAlign w:val="center"/>
          </w:tcPr>
          <w:p w:rsidR="00CA3B48" w:rsidRPr="00CA3B48" w:rsidRDefault="00CA3B48" w:rsidP="00CD7C11">
            <w:pPr>
              <w:spacing w:line="256" w:lineRule="auto"/>
              <w:rPr>
                <w:sz w:val="20"/>
                <w:szCs w:val="20"/>
                <w:lang w:val="lv-LV"/>
              </w:rPr>
            </w:pPr>
            <w:r w:rsidRPr="00CA3B48">
              <w:rPr>
                <w:sz w:val="20"/>
                <w:szCs w:val="20"/>
                <w:lang w:val="lv-LV"/>
              </w:rPr>
              <w:t>Sabiedrība ar ierobežotu atbildību “OMD LATVIA”,</w:t>
            </w:r>
          </w:p>
          <w:p w:rsidR="00CA3B48" w:rsidRPr="00CA3B48" w:rsidRDefault="00CA3B48" w:rsidP="00CD7C11">
            <w:pPr>
              <w:spacing w:line="256" w:lineRule="auto"/>
              <w:rPr>
                <w:sz w:val="20"/>
                <w:szCs w:val="20"/>
                <w:lang w:val="lv-LV"/>
              </w:rPr>
            </w:pPr>
            <w:r w:rsidRPr="00CA3B48">
              <w:rPr>
                <w:sz w:val="20"/>
                <w:szCs w:val="20"/>
                <w:lang w:val="lv-LV"/>
              </w:rPr>
              <w:t xml:space="preserve"> </w:t>
            </w:r>
            <w:proofErr w:type="spellStart"/>
            <w:r w:rsidRPr="00CA3B48">
              <w:rPr>
                <w:sz w:val="20"/>
                <w:szCs w:val="20"/>
                <w:lang w:val="lv-LV"/>
              </w:rPr>
              <w:t>Reģ</w:t>
            </w:r>
            <w:proofErr w:type="spellEnd"/>
            <w:r w:rsidRPr="00CA3B48">
              <w:rPr>
                <w:sz w:val="20"/>
                <w:szCs w:val="20"/>
                <w:lang w:val="lv-LV"/>
              </w:rPr>
              <w:t>. Nr.40003386291</w:t>
            </w:r>
          </w:p>
        </w:tc>
        <w:tc>
          <w:tcPr>
            <w:tcW w:w="2460" w:type="dxa"/>
            <w:tcBorders>
              <w:top w:val="single" w:sz="4" w:space="0" w:color="auto"/>
              <w:left w:val="single" w:sz="4" w:space="0" w:color="auto"/>
              <w:bottom w:val="single" w:sz="4" w:space="0" w:color="auto"/>
              <w:right w:val="single" w:sz="4" w:space="0" w:color="auto"/>
            </w:tcBorders>
            <w:vAlign w:val="center"/>
          </w:tcPr>
          <w:p w:rsidR="00CA3B48" w:rsidRPr="00CA3B48" w:rsidRDefault="00CA3B48" w:rsidP="00CD7C11">
            <w:pPr>
              <w:spacing w:line="256" w:lineRule="auto"/>
              <w:jc w:val="center"/>
              <w:rPr>
                <w:sz w:val="20"/>
                <w:szCs w:val="20"/>
                <w:lang w:val="lv-LV"/>
              </w:rPr>
            </w:pPr>
            <w:r w:rsidRPr="00CA3B48">
              <w:rPr>
                <w:sz w:val="20"/>
                <w:szCs w:val="20"/>
                <w:lang w:val="lv-LV"/>
              </w:rPr>
              <w:t>18.04.2017. plkst. 9:43</w:t>
            </w:r>
          </w:p>
        </w:tc>
      </w:tr>
      <w:tr w:rsidR="00CA3B48" w:rsidRPr="00CA3B48" w:rsidTr="00CD7C11">
        <w:trPr>
          <w:trHeight w:val="230"/>
        </w:trPr>
        <w:tc>
          <w:tcPr>
            <w:tcW w:w="851" w:type="dxa"/>
            <w:tcBorders>
              <w:top w:val="single" w:sz="4" w:space="0" w:color="auto"/>
              <w:left w:val="single" w:sz="4" w:space="0" w:color="auto"/>
              <w:bottom w:val="single" w:sz="4" w:space="0" w:color="auto"/>
              <w:right w:val="single" w:sz="4" w:space="0" w:color="auto"/>
            </w:tcBorders>
            <w:vAlign w:val="center"/>
          </w:tcPr>
          <w:p w:rsidR="00CA3B48" w:rsidRPr="00CA3B48" w:rsidRDefault="00CA3B48" w:rsidP="00CA3B48">
            <w:pPr>
              <w:numPr>
                <w:ilvl w:val="0"/>
                <w:numId w:val="10"/>
              </w:numPr>
              <w:spacing w:line="256" w:lineRule="auto"/>
              <w:jc w:val="center"/>
              <w:rPr>
                <w:sz w:val="20"/>
                <w:szCs w:val="20"/>
                <w:lang w:val="lv-LV"/>
              </w:rPr>
            </w:pPr>
          </w:p>
        </w:tc>
        <w:tc>
          <w:tcPr>
            <w:tcW w:w="5595" w:type="dxa"/>
            <w:tcBorders>
              <w:top w:val="single" w:sz="4" w:space="0" w:color="auto"/>
              <w:left w:val="single" w:sz="4" w:space="0" w:color="auto"/>
              <w:bottom w:val="single" w:sz="4" w:space="0" w:color="auto"/>
              <w:right w:val="single" w:sz="4" w:space="0" w:color="auto"/>
            </w:tcBorders>
            <w:vAlign w:val="center"/>
          </w:tcPr>
          <w:p w:rsidR="00CA3B48" w:rsidRPr="00CA3B48" w:rsidRDefault="00CA3B48" w:rsidP="00CD7C11">
            <w:pPr>
              <w:spacing w:line="256" w:lineRule="auto"/>
              <w:rPr>
                <w:sz w:val="20"/>
                <w:szCs w:val="20"/>
                <w:lang w:val="lv-LV"/>
              </w:rPr>
            </w:pPr>
            <w:r w:rsidRPr="00CA3B48">
              <w:rPr>
                <w:sz w:val="20"/>
                <w:szCs w:val="20"/>
                <w:lang w:val="lv-LV"/>
              </w:rPr>
              <w:t>SIA “</w:t>
            </w:r>
            <w:proofErr w:type="spellStart"/>
            <w:r w:rsidRPr="00CA3B48">
              <w:rPr>
                <w:sz w:val="20"/>
                <w:szCs w:val="20"/>
                <w:lang w:val="lv-LV"/>
              </w:rPr>
              <w:t>Dentsu</w:t>
            </w:r>
            <w:proofErr w:type="spellEnd"/>
            <w:r w:rsidRPr="00CA3B48">
              <w:rPr>
                <w:sz w:val="20"/>
                <w:szCs w:val="20"/>
                <w:lang w:val="lv-LV"/>
              </w:rPr>
              <w:t xml:space="preserve"> </w:t>
            </w:r>
            <w:proofErr w:type="spellStart"/>
            <w:r w:rsidRPr="00CA3B48">
              <w:rPr>
                <w:sz w:val="20"/>
                <w:szCs w:val="20"/>
                <w:lang w:val="lv-LV"/>
              </w:rPr>
              <w:t>Aegis</w:t>
            </w:r>
            <w:proofErr w:type="spellEnd"/>
            <w:r w:rsidRPr="00CA3B48">
              <w:rPr>
                <w:sz w:val="20"/>
                <w:szCs w:val="20"/>
                <w:lang w:val="lv-LV"/>
              </w:rPr>
              <w:t xml:space="preserve"> </w:t>
            </w:r>
            <w:proofErr w:type="spellStart"/>
            <w:r w:rsidRPr="00CA3B48">
              <w:rPr>
                <w:sz w:val="20"/>
                <w:szCs w:val="20"/>
                <w:lang w:val="lv-LV"/>
              </w:rPr>
              <w:t>Network</w:t>
            </w:r>
            <w:proofErr w:type="spellEnd"/>
            <w:r w:rsidRPr="00CA3B48">
              <w:rPr>
                <w:sz w:val="20"/>
                <w:szCs w:val="20"/>
                <w:lang w:val="lv-LV"/>
              </w:rPr>
              <w:t xml:space="preserve"> Latvia”, Reģ.Nr.40003343042</w:t>
            </w:r>
          </w:p>
        </w:tc>
        <w:tc>
          <w:tcPr>
            <w:tcW w:w="2460" w:type="dxa"/>
            <w:tcBorders>
              <w:top w:val="single" w:sz="4" w:space="0" w:color="auto"/>
              <w:left w:val="single" w:sz="4" w:space="0" w:color="auto"/>
              <w:bottom w:val="single" w:sz="4" w:space="0" w:color="auto"/>
              <w:right w:val="single" w:sz="4" w:space="0" w:color="auto"/>
            </w:tcBorders>
            <w:vAlign w:val="center"/>
          </w:tcPr>
          <w:p w:rsidR="00CA3B48" w:rsidRPr="00CA3B48" w:rsidRDefault="00CA3B48" w:rsidP="00CD7C11">
            <w:pPr>
              <w:spacing w:line="256" w:lineRule="auto"/>
              <w:jc w:val="center"/>
              <w:rPr>
                <w:sz w:val="20"/>
                <w:szCs w:val="20"/>
                <w:lang w:val="lv-LV"/>
              </w:rPr>
            </w:pPr>
            <w:r w:rsidRPr="00CA3B48">
              <w:rPr>
                <w:sz w:val="20"/>
                <w:szCs w:val="20"/>
                <w:lang w:val="lv-LV"/>
              </w:rPr>
              <w:t>18.04.2017. plkst. 9:49</w:t>
            </w:r>
          </w:p>
        </w:tc>
      </w:tr>
    </w:tbl>
    <w:p w:rsidR="00CA3B48" w:rsidRDefault="00CA3B48" w:rsidP="00CA3B48">
      <w:pPr>
        <w:spacing w:before="120"/>
        <w:ind w:left="284"/>
        <w:jc w:val="both"/>
        <w:rPr>
          <w:b/>
          <w:sz w:val="22"/>
          <w:szCs w:val="22"/>
          <w:lang w:val="lv-LV"/>
        </w:rPr>
      </w:pPr>
    </w:p>
    <w:p w:rsidR="001743BB" w:rsidRPr="00CA3B48" w:rsidRDefault="00CA3B48" w:rsidP="00CA3B48">
      <w:pPr>
        <w:spacing w:before="120"/>
        <w:ind w:left="284"/>
        <w:jc w:val="both"/>
        <w:rPr>
          <w:sz w:val="22"/>
          <w:szCs w:val="22"/>
          <w:lang w:val="lv-LV"/>
        </w:rPr>
      </w:pPr>
      <w:r w:rsidRPr="00CA3B48">
        <w:rPr>
          <w:sz w:val="22"/>
          <w:szCs w:val="22"/>
          <w:lang w:val="lv-LV"/>
        </w:rPr>
        <w:t>I</w:t>
      </w:r>
      <w:r w:rsidRPr="00CA3B48">
        <w:rPr>
          <w:sz w:val="22"/>
          <w:szCs w:val="22"/>
          <w:lang w:val="lv-LV"/>
        </w:rPr>
        <w:t>esniegto piedāvājumu cenas un atlaides</w:t>
      </w:r>
      <w:r w:rsidRPr="00CA3B48">
        <w:rPr>
          <w:sz w:val="22"/>
          <w:szCs w:val="22"/>
          <w:lang w:val="lv-LV"/>
        </w:rPr>
        <w:t xml:space="preserve"> fiksētas atvēršanas sanāksmes protokolā:</w:t>
      </w:r>
      <w:r w:rsidRPr="00CA3B48">
        <w:rPr>
          <w:sz w:val="22"/>
          <w:szCs w:val="22"/>
          <w:lang w:val="lv-LV"/>
        </w:rPr>
        <w:t xml:space="preserve"> </w:t>
      </w:r>
      <w:r w:rsidR="001743BB" w:rsidRPr="00CA3B48">
        <w:rPr>
          <w:bCs/>
          <w:sz w:val="22"/>
          <w:szCs w:val="22"/>
          <w:lang w:val="lv-LV"/>
        </w:rPr>
        <w:t xml:space="preserve">skat. </w:t>
      </w:r>
      <w:r>
        <w:rPr>
          <w:bCs/>
          <w:sz w:val="22"/>
          <w:szCs w:val="22"/>
          <w:lang w:val="lv-LV"/>
        </w:rPr>
        <w:t>18.04</w:t>
      </w:r>
      <w:r w:rsidR="0032797F" w:rsidRPr="00CA3B48">
        <w:rPr>
          <w:bCs/>
          <w:sz w:val="22"/>
          <w:szCs w:val="22"/>
          <w:lang w:val="lv-LV"/>
        </w:rPr>
        <w:t>.</w:t>
      </w:r>
      <w:r w:rsidR="001743BB" w:rsidRPr="00CA3B48">
        <w:rPr>
          <w:bCs/>
          <w:sz w:val="22"/>
          <w:szCs w:val="22"/>
          <w:lang w:val="lv-LV"/>
        </w:rPr>
        <w:t>201</w:t>
      </w:r>
      <w:r>
        <w:rPr>
          <w:bCs/>
          <w:sz w:val="22"/>
          <w:szCs w:val="22"/>
          <w:lang w:val="lv-LV"/>
        </w:rPr>
        <w:t>7</w:t>
      </w:r>
      <w:r w:rsidR="001743BB" w:rsidRPr="00CA3B48">
        <w:rPr>
          <w:bCs/>
          <w:sz w:val="22"/>
          <w:szCs w:val="22"/>
          <w:lang w:val="lv-LV"/>
        </w:rPr>
        <w:t>. protokolu Nr.</w:t>
      </w:r>
      <w:r>
        <w:rPr>
          <w:bCs/>
          <w:sz w:val="22"/>
          <w:szCs w:val="22"/>
          <w:lang w:val="lv-LV"/>
        </w:rPr>
        <w:t>2</w:t>
      </w:r>
      <w:r w:rsidR="001743BB" w:rsidRPr="00CA3B48">
        <w:rPr>
          <w:sz w:val="22"/>
          <w:szCs w:val="22"/>
          <w:lang w:val="lv-LV"/>
        </w:rPr>
        <w:t>.</w:t>
      </w:r>
    </w:p>
    <w:p w:rsidR="00CA3B48" w:rsidRPr="001743BB" w:rsidRDefault="001743BB" w:rsidP="001743BB">
      <w:pPr>
        <w:numPr>
          <w:ilvl w:val="0"/>
          <w:numId w:val="2"/>
        </w:numPr>
        <w:spacing w:before="120"/>
        <w:ind w:left="284" w:hanging="284"/>
        <w:jc w:val="both"/>
        <w:rPr>
          <w:sz w:val="22"/>
          <w:szCs w:val="22"/>
          <w:lang w:val="lv-LV"/>
        </w:rPr>
      </w:pPr>
      <w:r w:rsidRPr="001743BB">
        <w:rPr>
          <w:b/>
          <w:sz w:val="22"/>
          <w:szCs w:val="22"/>
          <w:lang w:val="lv-LV"/>
        </w:rPr>
        <w:t>Pretendenti, kuru iesniegtie kvalifikācijas dokumenti un iesniegtie piedāvājumi neatbilda nolikumā izvirzītajām prasībām:</w:t>
      </w:r>
      <w:r w:rsidR="00CA3B48">
        <w:rPr>
          <w:sz w:val="22"/>
          <w:szCs w:val="22"/>
          <w:lang w:val="lv-LV"/>
        </w:rPr>
        <w:t xml:space="preserve">  </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394"/>
      </w:tblGrid>
      <w:tr w:rsidR="009125B3" w:rsidRPr="0072416C" w:rsidTr="009125B3">
        <w:trPr>
          <w:trHeight w:val="294"/>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25B3" w:rsidRPr="00CA3B48" w:rsidRDefault="009125B3" w:rsidP="00CD7C11">
            <w:pPr>
              <w:spacing w:line="256" w:lineRule="auto"/>
              <w:jc w:val="center"/>
              <w:rPr>
                <w:sz w:val="22"/>
                <w:szCs w:val="22"/>
                <w:lang w:val="lv-LV"/>
              </w:rPr>
            </w:pPr>
            <w:r w:rsidRPr="00CA3B48">
              <w:rPr>
                <w:sz w:val="22"/>
                <w:szCs w:val="22"/>
                <w:lang w:val="lv-LV"/>
              </w:rPr>
              <w:t>Pretendenta nosaukums</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125B3" w:rsidRPr="00CA3B48" w:rsidRDefault="009125B3" w:rsidP="00CD7C11">
            <w:pPr>
              <w:spacing w:line="256" w:lineRule="auto"/>
              <w:jc w:val="center"/>
              <w:rPr>
                <w:sz w:val="22"/>
                <w:szCs w:val="22"/>
                <w:lang w:val="lv-LV"/>
              </w:rPr>
            </w:pPr>
            <w:r>
              <w:rPr>
                <w:sz w:val="22"/>
                <w:szCs w:val="22"/>
                <w:lang w:val="lv-LV"/>
              </w:rPr>
              <w:t>Neatbilstība</w:t>
            </w:r>
          </w:p>
        </w:tc>
      </w:tr>
      <w:tr w:rsidR="009125B3" w:rsidRPr="0072416C" w:rsidTr="009125B3">
        <w:trPr>
          <w:trHeight w:val="230"/>
        </w:trPr>
        <w:tc>
          <w:tcPr>
            <w:tcW w:w="5245" w:type="dxa"/>
            <w:tcBorders>
              <w:top w:val="single" w:sz="4" w:space="0" w:color="auto"/>
              <w:left w:val="single" w:sz="4" w:space="0" w:color="auto"/>
              <w:bottom w:val="single" w:sz="4" w:space="0" w:color="auto"/>
              <w:right w:val="single" w:sz="4" w:space="0" w:color="auto"/>
            </w:tcBorders>
            <w:vAlign w:val="center"/>
          </w:tcPr>
          <w:p w:rsidR="009125B3" w:rsidRPr="00CA3B48" w:rsidRDefault="009125B3" w:rsidP="00CD7C11">
            <w:pPr>
              <w:spacing w:line="256" w:lineRule="auto"/>
              <w:rPr>
                <w:sz w:val="22"/>
                <w:szCs w:val="22"/>
                <w:lang w:val="lv-LV"/>
              </w:rPr>
            </w:pPr>
            <w:r w:rsidRPr="00CA3B48">
              <w:rPr>
                <w:sz w:val="22"/>
                <w:szCs w:val="22"/>
                <w:lang w:val="lv-LV"/>
              </w:rPr>
              <w:t>Sabiedrība ar ierobežotu atbildību “Alpha Baltic Media”</w:t>
            </w:r>
          </w:p>
        </w:tc>
        <w:tc>
          <w:tcPr>
            <w:tcW w:w="4394" w:type="dxa"/>
            <w:tcBorders>
              <w:top w:val="single" w:sz="4" w:space="0" w:color="auto"/>
              <w:left w:val="single" w:sz="4" w:space="0" w:color="auto"/>
              <w:bottom w:val="single" w:sz="4" w:space="0" w:color="auto"/>
              <w:right w:val="single" w:sz="4" w:space="0" w:color="auto"/>
            </w:tcBorders>
            <w:vAlign w:val="center"/>
          </w:tcPr>
          <w:p w:rsidR="009125B3" w:rsidRPr="00CA3B48" w:rsidRDefault="009125B3" w:rsidP="00CD7C11">
            <w:pPr>
              <w:spacing w:line="256" w:lineRule="auto"/>
              <w:jc w:val="both"/>
              <w:rPr>
                <w:sz w:val="22"/>
                <w:szCs w:val="22"/>
                <w:lang w:val="lv-LV"/>
              </w:rPr>
            </w:pPr>
            <w:r w:rsidRPr="00CA3B48">
              <w:rPr>
                <w:sz w:val="22"/>
                <w:szCs w:val="22"/>
                <w:lang w:val="lv-LV"/>
              </w:rPr>
              <w:t xml:space="preserve">Pretendents neatbilst atklāta konkursa nolikuma 4.2.4.punktā noteiktajai kvalifikācijas prasībai, tāpēc saskaņā ar konkursa nolikuma 7.2.punktu ir noraidāms kā neatbilstošs un tā piedāvājums tālāk netiek vērtēts. </w:t>
            </w:r>
          </w:p>
        </w:tc>
      </w:tr>
    </w:tbl>
    <w:p w:rsidR="001743BB" w:rsidRDefault="001743BB" w:rsidP="001743BB">
      <w:pPr>
        <w:numPr>
          <w:ilvl w:val="0"/>
          <w:numId w:val="2"/>
        </w:numPr>
        <w:spacing w:before="120"/>
        <w:ind w:left="284" w:hanging="284"/>
        <w:jc w:val="both"/>
        <w:rPr>
          <w:bCs/>
          <w:sz w:val="22"/>
          <w:szCs w:val="22"/>
          <w:lang w:val="lv-LV"/>
        </w:rPr>
      </w:pPr>
      <w:r w:rsidRPr="001743BB">
        <w:rPr>
          <w:b/>
          <w:sz w:val="22"/>
          <w:szCs w:val="22"/>
          <w:lang w:val="lv-LV"/>
        </w:rPr>
        <w:t>Komisijas locekļu vērtējumi attiecībā uz katru piedāvājumu</w:t>
      </w:r>
      <w:r w:rsidRPr="001743BB">
        <w:rPr>
          <w:sz w:val="22"/>
          <w:szCs w:val="22"/>
          <w:lang w:val="lv-LV"/>
        </w:rPr>
        <w:t xml:space="preserve">: skat. </w:t>
      </w:r>
      <w:r w:rsidR="0060746E">
        <w:rPr>
          <w:bCs/>
          <w:sz w:val="22"/>
          <w:szCs w:val="22"/>
          <w:lang w:val="lv-LV"/>
        </w:rPr>
        <w:t>25</w:t>
      </w:r>
      <w:r w:rsidR="0032797F">
        <w:rPr>
          <w:bCs/>
          <w:sz w:val="22"/>
          <w:szCs w:val="22"/>
          <w:lang w:val="lv-LV"/>
        </w:rPr>
        <w:t>.</w:t>
      </w:r>
      <w:r w:rsidR="0060746E">
        <w:rPr>
          <w:bCs/>
          <w:sz w:val="22"/>
          <w:szCs w:val="22"/>
          <w:lang w:val="lv-LV"/>
        </w:rPr>
        <w:t>04</w:t>
      </w:r>
      <w:r w:rsidRPr="001743BB">
        <w:rPr>
          <w:bCs/>
          <w:sz w:val="22"/>
          <w:szCs w:val="22"/>
          <w:lang w:val="lv-LV"/>
        </w:rPr>
        <w:t>.201</w:t>
      </w:r>
      <w:r w:rsidR="0060746E">
        <w:rPr>
          <w:bCs/>
          <w:sz w:val="22"/>
          <w:szCs w:val="22"/>
          <w:lang w:val="lv-LV"/>
        </w:rPr>
        <w:t>7</w:t>
      </w:r>
      <w:r>
        <w:rPr>
          <w:bCs/>
          <w:sz w:val="22"/>
          <w:szCs w:val="22"/>
          <w:lang w:val="lv-LV"/>
        </w:rPr>
        <w:t>. protokolu Nr</w:t>
      </w:r>
      <w:r w:rsidRPr="0032797F">
        <w:rPr>
          <w:bCs/>
          <w:sz w:val="22"/>
          <w:szCs w:val="22"/>
          <w:lang w:val="lv-LV"/>
        </w:rPr>
        <w:t>.</w:t>
      </w:r>
      <w:r w:rsidR="0060746E">
        <w:rPr>
          <w:bCs/>
          <w:sz w:val="22"/>
          <w:szCs w:val="22"/>
          <w:lang w:val="lv-LV"/>
        </w:rPr>
        <w:t xml:space="preserve">4. </w:t>
      </w:r>
    </w:p>
    <w:p w:rsidR="0060746E" w:rsidRPr="0060746E" w:rsidRDefault="0060746E" w:rsidP="0060746E">
      <w:pPr>
        <w:ind w:firstLine="284"/>
        <w:jc w:val="both"/>
        <w:rPr>
          <w:sz w:val="22"/>
          <w:szCs w:val="22"/>
          <w:lang w:val="lv-LV" w:eastAsia="lv-LV"/>
        </w:rPr>
      </w:pPr>
      <w:r w:rsidRPr="0060746E">
        <w:rPr>
          <w:sz w:val="22"/>
          <w:szCs w:val="22"/>
          <w:lang w:val="lv-LV" w:eastAsia="lv-LV"/>
        </w:rPr>
        <w:t>P</w:t>
      </w:r>
      <w:r w:rsidRPr="0060746E">
        <w:rPr>
          <w:sz w:val="22"/>
          <w:szCs w:val="22"/>
          <w:lang w:val="lv-LV" w:eastAsia="lv-LV"/>
        </w:rPr>
        <w:t>retendentu</w:t>
      </w:r>
      <w:r w:rsidRPr="0060746E">
        <w:rPr>
          <w:sz w:val="22"/>
          <w:szCs w:val="22"/>
          <w:lang w:val="lv-LV" w:eastAsia="lv-LV"/>
        </w:rPr>
        <w:t xml:space="preserve"> iegūto punktu skaits un</w:t>
      </w:r>
      <w:r w:rsidRPr="0060746E">
        <w:rPr>
          <w:sz w:val="22"/>
          <w:szCs w:val="22"/>
          <w:lang w:val="lv-LV" w:eastAsia="lv-LV"/>
        </w:rPr>
        <w:t xml:space="preserve"> sadalījums pa vie</w:t>
      </w:r>
      <w:r w:rsidRPr="0060746E">
        <w:rPr>
          <w:sz w:val="22"/>
          <w:szCs w:val="22"/>
          <w:lang w:val="lv-LV" w:eastAsia="lv-LV"/>
        </w:rPr>
        <w:t>tām pēc to iegūto punktu</w:t>
      </w:r>
      <w:r w:rsidRPr="0060746E">
        <w:rPr>
          <w:sz w:val="22"/>
          <w:szCs w:val="22"/>
          <w:lang w:val="lv-LV" w:eastAsia="lv-LV"/>
        </w:rPr>
        <w:t>:</w:t>
      </w:r>
    </w:p>
    <w:p w:rsidR="0060746E" w:rsidRPr="0060746E" w:rsidRDefault="0060746E" w:rsidP="0060746E">
      <w:pPr>
        <w:pStyle w:val="ListParagraph"/>
        <w:numPr>
          <w:ilvl w:val="0"/>
          <w:numId w:val="12"/>
        </w:numPr>
        <w:contextualSpacing/>
        <w:jc w:val="both"/>
        <w:rPr>
          <w:sz w:val="22"/>
          <w:szCs w:val="22"/>
          <w:lang w:val="lv-LV" w:eastAsia="lv-LV"/>
        </w:rPr>
      </w:pPr>
      <w:r w:rsidRPr="0060746E">
        <w:rPr>
          <w:sz w:val="22"/>
          <w:szCs w:val="22"/>
          <w:lang w:val="lv-LV" w:eastAsia="lv-LV"/>
        </w:rPr>
        <w:t>vieta – Sabiedrība ar ierobežotu atbildību “</w:t>
      </w:r>
      <w:proofErr w:type="spellStart"/>
      <w:r w:rsidRPr="0060746E">
        <w:rPr>
          <w:sz w:val="22"/>
          <w:szCs w:val="22"/>
          <w:lang w:val="lv-LV" w:eastAsia="lv-LV"/>
        </w:rPr>
        <w:t>Media</w:t>
      </w:r>
      <w:proofErr w:type="spellEnd"/>
      <w:r w:rsidRPr="0060746E">
        <w:rPr>
          <w:sz w:val="22"/>
          <w:szCs w:val="22"/>
          <w:lang w:val="lv-LV" w:eastAsia="lv-LV"/>
        </w:rPr>
        <w:t xml:space="preserve"> </w:t>
      </w:r>
      <w:proofErr w:type="spellStart"/>
      <w:r w:rsidRPr="0060746E">
        <w:rPr>
          <w:sz w:val="22"/>
          <w:szCs w:val="22"/>
          <w:lang w:val="lv-LV" w:eastAsia="lv-LV"/>
        </w:rPr>
        <w:t>House</w:t>
      </w:r>
      <w:proofErr w:type="spellEnd"/>
      <w:r w:rsidRPr="0060746E">
        <w:rPr>
          <w:sz w:val="22"/>
          <w:szCs w:val="22"/>
          <w:lang w:val="lv-LV" w:eastAsia="lv-LV"/>
        </w:rPr>
        <w:t>” ar 81,07 punktiem;</w:t>
      </w:r>
    </w:p>
    <w:p w:rsidR="0060746E" w:rsidRPr="0060746E" w:rsidRDefault="0060746E" w:rsidP="0060746E">
      <w:pPr>
        <w:pStyle w:val="ListParagraph"/>
        <w:numPr>
          <w:ilvl w:val="0"/>
          <w:numId w:val="12"/>
        </w:numPr>
        <w:contextualSpacing/>
        <w:jc w:val="both"/>
        <w:rPr>
          <w:sz w:val="22"/>
          <w:szCs w:val="22"/>
          <w:lang w:val="lv-LV" w:eastAsia="lv-LV"/>
        </w:rPr>
      </w:pPr>
      <w:r w:rsidRPr="0060746E">
        <w:rPr>
          <w:sz w:val="22"/>
          <w:szCs w:val="22"/>
          <w:lang w:val="lv-LV" w:eastAsia="lv-LV"/>
        </w:rPr>
        <w:t>vieta – SIA „</w:t>
      </w:r>
      <w:proofErr w:type="spellStart"/>
      <w:r w:rsidRPr="0060746E">
        <w:rPr>
          <w:sz w:val="22"/>
          <w:szCs w:val="22"/>
          <w:lang w:val="lv-LV" w:eastAsia="lv-LV"/>
        </w:rPr>
        <w:t>Initiative</w:t>
      </w:r>
      <w:proofErr w:type="spellEnd"/>
      <w:r w:rsidRPr="0060746E">
        <w:rPr>
          <w:sz w:val="22"/>
          <w:szCs w:val="22"/>
          <w:lang w:val="lv-LV" w:eastAsia="lv-LV"/>
        </w:rPr>
        <w:t xml:space="preserve"> Latvia” ar 63,05 punktiem;</w:t>
      </w:r>
    </w:p>
    <w:p w:rsidR="0060746E" w:rsidRPr="0060746E" w:rsidRDefault="0060746E" w:rsidP="0060746E">
      <w:pPr>
        <w:pStyle w:val="ListParagraph"/>
        <w:numPr>
          <w:ilvl w:val="0"/>
          <w:numId w:val="12"/>
        </w:numPr>
        <w:contextualSpacing/>
        <w:jc w:val="both"/>
        <w:rPr>
          <w:sz w:val="22"/>
          <w:szCs w:val="22"/>
          <w:lang w:val="lv-LV" w:eastAsia="lv-LV"/>
        </w:rPr>
      </w:pPr>
      <w:r w:rsidRPr="0060746E">
        <w:rPr>
          <w:sz w:val="22"/>
          <w:szCs w:val="22"/>
          <w:lang w:val="lv-LV" w:eastAsia="lv-LV"/>
        </w:rPr>
        <w:t>vieta – Sabiedrība ar ierobežotu atbildību “OMD LATVIA” ar 55,40 punktiem;</w:t>
      </w:r>
    </w:p>
    <w:p w:rsidR="0060746E" w:rsidRPr="0060746E" w:rsidRDefault="0060746E" w:rsidP="0060746E">
      <w:pPr>
        <w:pStyle w:val="ListParagraph"/>
        <w:numPr>
          <w:ilvl w:val="0"/>
          <w:numId w:val="12"/>
        </w:numPr>
        <w:contextualSpacing/>
        <w:jc w:val="both"/>
        <w:rPr>
          <w:sz w:val="22"/>
          <w:szCs w:val="22"/>
          <w:lang w:val="lv-LV" w:eastAsia="lv-LV"/>
        </w:rPr>
      </w:pPr>
      <w:r w:rsidRPr="0060746E">
        <w:rPr>
          <w:sz w:val="22"/>
          <w:szCs w:val="22"/>
          <w:lang w:val="lv-LV" w:eastAsia="lv-LV"/>
        </w:rPr>
        <w:t xml:space="preserve">vieta – </w:t>
      </w:r>
      <w:r w:rsidRPr="0060746E">
        <w:rPr>
          <w:sz w:val="22"/>
          <w:szCs w:val="22"/>
        </w:rPr>
        <w:t>SIA “</w:t>
      </w:r>
      <w:proofErr w:type="spellStart"/>
      <w:r w:rsidRPr="0060746E">
        <w:rPr>
          <w:sz w:val="22"/>
          <w:szCs w:val="22"/>
        </w:rPr>
        <w:t>Dentsu</w:t>
      </w:r>
      <w:proofErr w:type="spellEnd"/>
      <w:r w:rsidRPr="0060746E">
        <w:rPr>
          <w:sz w:val="22"/>
          <w:szCs w:val="22"/>
        </w:rPr>
        <w:t xml:space="preserve"> Aegis Network Latvia</w:t>
      </w:r>
      <w:r w:rsidRPr="0060746E">
        <w:rPr>
          <w:sz w:val="22"/>
          <w:szCs w:val="22"/>
          <w:lang w:val="lv-LV" w:eastAsia="lv-LV"/>
        </w:rPr>
        <w:t>” ar 51,54 punktiem.</w:t>
      </w:r>
    </w:p>
    <w:p w:rsidR="001743BB" w:rsidRPr="0060746E" w:rsidRDefault="0060746E" w:rsidP="001743BB">
      <w:pPr>
        <w:numPr>
          <w:ilvl w:val="0"/>
          <w:numId w:val="2"/>
        </w:numPr>
        <w:spacing w:before="120"/>
        <w:ind w:left="284" w:hanging="284"/>
        <w:jc w:val="both"/>
        <w:rPr>
          <w:b/>
          <w:sz w:val="22"/>
          <w:szCs w:val="22"/>
          <w:lang w:val="lv-LV"/>
        </w:rPr>
      </w:pPr>
      <w:r>
        <w:rPr>
          <w:b/>
          <w:sz w:val="22"/>
          <w:szCs w:val="22"/>
          <w:lang w:val="lv-LV"/>
        </w:rPr>
        <w:t>P</w:t>
      </w:r>
      <w:r w:rsidR="001743BB" w:rsidRPr="001743BB">
        <w:rPr>
          <w:b/>
          <w:sz w:val="22"/>
          <w:szCs w:val="22"/>
          <w:lang w:val="lv-LV"/>
        </w:rPr>
        <w:t>retendent</w:t>
      </w:r>
      <w:r w:rsidR="00D15F68">
        <w:rPr>
          <w:b/>
          <w:sz w:val="22"/>
          <w:szCs w:val="22"/>
          <w:lang w:val="lv-LV"/>
        </w:rPr>
        <w:t>a</w:t>
      </w:r>
      <w:r w:rsidR="001743BB" w:rsidRPr="001743BB">
        <w:rPr>
          <w:b/>
          <w:sz w:val="22"/>
          <w:szCs w:val="22"/>
          <w:lang w:val="lv-LV"/>
        </w:rPr>
        <w:t xml:space="preserve"> nosaukums, ar kur</w:t>
      </w:r>
      <w:r w:rsidR="00D15F68">
        <w:rPr>
          <w:b/>
          <w:sz w:val="22"/>
          <w:szCs w:val="22"/>
          <w:lang w:val="lv-LV"/>
        </w:rPr>
        <w:t>u</w:t>
      </w:r>
      <w:r w:rsidR="001743BB" w:rsidRPr="001743BB">
        <w:rPr>
          <w:b/>
          <w:sz w:val="22"/>
          <w:szCs w:val="22"/>
          <w:lang w:val="lv-LV"/>
        </w:rPr>
        <w:t xml:space="preserve"> </w:t>
      </w:r>
      <w:r w:rsidR="00D15F68">
        <w:rPr>
          <w:b/>
          <w:sz w:val="22"/>
          <w:szCs w:val="22"/>
          <w:lang w:val="lv-LV"/>
        </w:rPr>
        <w:t xml:space="preserve">nolemts slēgt </w:t>
      </w:r>
      <w:r>
        <w:rPr>
          <w:b/>
          <w:sz w:val="22"/>
          <w:szCs w:val="22"/>
          <w:lang w:val="lv-LV"/>
        </w:rPr>
        <w:t>vispārīgo vienošanos</w:t>
      </w:r>
      <w:r w:rsidR="001743BB" w:rsidRPr="001743BB">
        <w:rPr>
          <w:sz w:val="22"/>
          <w:szCs w:val="22"/>
          <w:lang w:val="lv-LV"/>
        </w:rPr>
        <w:t xml:space="preserve">: skat. </w:t>
      </w:r>
      <w:r>
        <w:rPr>
          <w:bCs/>
          <w:sz w:val="22"/>
          <w:szCs w:val="22"/>
          <w:lang w:val="lv-LV"/>
        </w:rPr>
        <w:t>25.04</w:t>
      </w:r>
      <w:r w:rsidR="001743BB" w:rsidRPr="0032797F">
        <w:rPr>
          <w:bCs/>
          <w:sz w:val="22"/>
          <w:szCs w:val="22"/>
          <w:lang w:val="lv-LV"/>
        </w:rPr>
        <w:t>.</w:t>
      </w:r>
      <w:r w:rsidR="001743BB" w:rsidRPr="001743BB">
        <w:rPr>
          <w:bCs/>
          <w:sz w:val="22"/>
          <w:szCs w:val="22"/>
          <w:lang w:val="lv-LV"/>
        </w:rPr>
        <w:t>201</w:t>
      </w:r>
      <w:r>
        <w:rPr>
          <w:bCs/>
          <w:sz w:val="22"/>
          <w:szCs w:val="22"/>
          <w:lang w:val="lv-LV"/>
        </w:rPr>
        <w:t>7</w:t>
      </w:r>
      <w:r w:rsidR="001743BB">
        <w:rPr>
          <w:bCs/>
          <w:sz w:val="22"/>
          <w:szCs w:val="22"/>
          <w:lang w:val="lv-LV"/>
        </w:rPr>
        <w:t>. protokolu Nr.</w:t>
      </w:r>
      <w:r>
        <w:rPr>
          <w:bCs/>
          <w:sz w:val="22"/>
          <w:szCs w:val="22"/>
          <w:lang w:val="lv-LV"/>
        </w:rPr>
        <w:t>4</w:t>
      </w:r>
      <w:r w:rsidR="0032797F">
        <w:rPr>
          <w:bCs/>
          <w:sz w:val="22"/>
          <w:szCs w:val="22"/>
          <w:lang w:val="lv-LV"/>
        </w:rPr>
        <w:t>.</w:t>
      </w:r>
    </w:p>
    <w:p w:rsidR="0060746E" w:rsidRPr="0060746E" w:rsidRDefault="0060746E" w:rsidP="0060746E">
      <w:pPr>
        <w:ind w:left="284"/>
        <w:contextualSpacing/>
        <w:jc w:val="both"/>
        <w:rPr>
          <w:sz w:val="22"/>
          <w:szCs w:val="22"/>
          <w:lang w:val="lv-LV" w:eastAsia="lv-LV"/>
        </w:rPr>
      </w:pPr>
      <w:r w:rsidRPr="0060746E">
        <w:rPr>
          <w:sz w:val="22"/>
          <w:szCs w:val="22"/>
          <w:lang w:val="lv-LV" w:eastAsia="lv-LV"/>
        </w:rPr>
        <w:t>Sabiedrība ar ierobežotu atbildību “</w:t>
      </w:r>
      <w:proofErr w:type="spellStart"/>
      <w:r w:rsidRPr="0060746E">
        <w:rPr>
          <w:sz w:val="22"/>
          <w:szCs w:val="22"/>
          <w:lang w:val="lv-LV" w:eastAsia="lv-LV"/>
        </w:rPr>
        <w:t>Media</w:t>
      </w:r>
      <w:proofErr w:type="spellEnd"/>
      <w:r w:rsidRPr="0060746E">
        <w:rPr>
          <w:sz w:val="22"/>
          <w:szCs w:val="22"/>
          <w:lang w:val="lv-LV" w:eastAsia="lv-LV"/>
        </w:rPr>
        <w:t xml:space="preserve"> </w:t>
      </w:r>
      <w:proofErr w:type="spellStart"/>
      <w:r w:rsidRPr="0060746E">
        <w:rPr>
          <w:sz w:val="22"/>
          <w:szCs w:val="22"/>
          <w:lang w:val="lv-LV" w:eastAsia="lv-LV"/>
        </w:rPr>
        <w:t>House</w:t>
      </w:r>
      <w:proofErr w:type="spellEnd"/>
      <w:r w:rsidRPr="0060746E">
        <w:rPr>
          <w:sz w:val="22"/>
          <w:szCs w:val="22"/>
          <w:lang w:val="lv-LV" w:eastAsia="lv-LV"/>
        </w:rPr>
        <w:t>” ar 81,07 punktiem;</w:t>
      </w:r>
    </w:p>
    <w:p w:rsidR="00DF11AC" w:rsidRDefault="001743BB" w:rsidP="00DF11AC">
      <w:pPr>
        <w:numPr>
          <w:ilvl w:val="0"/>
          <w:numId w:val="2"/>
        </w:numPr>
        <w:spacing w:before="120"/>
        <w:ind w:left="284" w:hanging="284"/>
        <w:jc w:val="both"/>
        <w:rPr>
          <w:b/>
          <w:sz w:val="22"/>
          <w:szCs w:val="22"/>
          <w:lang w:val="lv-LV"/>
        </w:rPr>
      </w:pPr>
      <w:r w:rsidRPr="001743BB">
        <w:rPr>
          <w:b/>
          <w:sz w:val="22"/>
          <w:szCs w:val="22"/>
          <w:lang w:val="lv-LV"/>
        </w:rPr>
        <w:t>Lēmuma pamatojums, ja pasūtītājs pārtraucis iepirkuma procedūru, neizvēloties nevienu piedāvājumu</w:t>
      </w:r>
      <w:r w:rsidRPr="001743BB">
        <w:rPr>
          <w:sz w:val="22"/>
          <w:szCs w:val="22"/>
          <w:lang w:val="lv-LV"/>
        </w:rPr>
        <w:t xml:space="preserve">: nav. </w:t>
      </w:r>
    </w:p>
    <w:p w:rsidR="001743BB" w:rsidRPr="00555640" w:rsidRDefault="001743BB" w:rsidP="00555640">
      <w:pPr>
        <w:spacing w:before="120"/>
        <w:ind w:left="1080" w:right="-40"/>
        <w:jc w:val="both"/>
        <w:rPr>
          <w:sz w:val="22"/>
          <w:szCs w:val="22"/>
          <w:lang w:val="lv-LV"/>
        </w:rPr>
      </w:pPr>
      <w:r w:rsidRPr="00555640">
        <w:rPr>
          <w:sz w:val="22"/>
          <w:szCs w:val="22"/>
          <w:lang w:val="lv-LV"/>
        </w:rPr>
        <w:t>Pielikumā:</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 xml:space="preserve">Pretendentu piedāvājumi; </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Iepirkuma komisijas sēžu protokoli.</w:t>
      </w:r>
    </w:p>
    <w:tbl>
      <w:tblPr>
        <w:tblW w:w="10368" w:type="dxa"/>
        <w:tblLook w:val="01E0" w:firstRow="1" w:lastRow="1" w:firstColumn="1" w:lastColumn="1" w:noHBand="0" w:noVBand="0"/>
      </w:tblPr>
      <w:tblGrid>
        <w:gridCol w:w="4276"/>
        <w:gridCol w:w="6092"/>
      </w:tblGrid>
      <w:tr w:rsidR="001743BB" w:rsidRPr="001743BB" w:rsidTr="00360743">
        <w:trPr>
          <w:trHeight w:val="555"/>
        </w:trPr>
        <w:tc>
          <w:tcPr>
            <w:tcW w:w="4276" w:type="dxa"/>
          </w:tcPr>
          <w:p w:rsidR="001743BB" w:rsidRPr="001743BB" w:rsidRDefault="001743BB" w:rsidP="00360743">
            <w:pPr>
              <w:spacing w:before="120"/>
              <w:jc w:val="both"/>
              <w:rPr>
                <w:sz w:val="22"/>
                <w:szCs w:val="22"/>
                <w:lang w:val="lv-LV"/>
              </w:rPr>
            </w:pPr>
          </w:p>
          <w:p w:rsidR="001743BB" w:rsidRPr="001743BB" w:rsidRDefault="001743BB" w:rsidP="00360743">
            <w:pPr>
              <w:spacing w:before="120"/>
              <w:jc w:val="both"/>
              <w:rPr>
                <w:sz w:val="22"/>
                <w:szCs w:val="22"/>
                <w:lang w:val="lv-LV"/>
              </w:rPr>
            </w:pPr>
            <w:r>
              <w:rPr>
                <w:sz w:val="22"/>
                <w:szCs w:val="22"/>
                <w:lang w:val="lv-LV"/>
              </w:rPr>
              <w:t>Komisijas priekšsēdētāja</w:t>
            </w:r>
          </w:p>
        </w:tc>
        <w:tc>
          <w:tcPr>
            <w:tcW w:w="6092" w:type="dxa"/>
          </w:tcPr>
          <w:p w:rsidR="001743BB" w:rsidRPr="001743BB" w:rsidRDefault="001743BB" w:rsidP="00360743">
            <w:pPr>
              <w:spacing w:before="120"/>
              <w:jc w:val="right"/>
              <w:rPr>
                <w:sz w:val="22"/>
                <w:szCs w:val="22"/>
                <w:lang w:val="lv-LV"/>
              </w:rPr>
            </w:pPr>
          </w:p>
          <w:p w:rsidR="001743BB" w:rsidRPr="001743BB" w:rsidRDefault="001743BB" w:rsidP="00360743">
            <w:pPr>
              <w:spacing w:before="120"/>
              <w:jc w:val="right"/>
              <w:rPr>
                <w:sz w:val="22"/>
                <w:szCs w:val="22"/>
                <w:lang w:val="lv-LV"/>
              </w:rPr>
            </w:pPr>
            <w:proofErr w:type="spellStart"/>
            <w:r>
              <w:rPr>
                <w:sz w:val="22"/>
                <w:szCs w:val="22"/>
                <w:lang w:val="lv-LV"/>
              </w:rPr>
              <w:t>I.Benga</w:t>
            </w:r>
            <w:proofErr w:type="spellEnd"/>
          </w:p>
        </w:tc>
      </w:tr>
      <w:tr w:rsidR="001743BB" w:rsidRPr="001743BB" w:rsidTr="00360743">
        <w:tc>
          <w:tcPr>
            <w:tcW w:w="4276" w:type="dxa"/>
          </w:tcPr>
          <w:p w:rsidR="001743BB" w:rsidRPr="001743BB" w:rsidRDefault="001743BB" w:rsidP="00360743">
            <w:pPr>
              <w:spacing w:before="120"/>
              <w:jc w:val="both"/>
              <w:rPr>
                <w:sz w:val="22"/>
                <w:szCs w:val="22"/>
                <w:lang w:val="lv-LV"/>
              </w:rPr>
            </w:pPr>
          </w:p>
        </w:tc>
        <w:tc>
          <w:tcPr>
            <w:tcW w:w="6092" w:type="dxa"/>
          </w:tcPr>
          <w:p w:rsidR="001743BB" w:rsidRPr="001743BB" w:rsidRDefault="001743BB" w:rsidP="00360743">
            <w:pPr>
              <w:spacing w:before="120"/>
              <w:jc w:val="right"/>
              <w:rPr>
                <w:sz w:val="22"/>
                <w:szCs w:val="22"/>
                <w:lang w:val="lv-LV"/>
              </w:rPr>
            </w:pPr>
          </w:p>
        </w:tc>
      </w:tr>
    </w:tbl>
    <w:p w:rsidR="001743BB" w:rsidRPr="001743BB" w:rsidRDefault="001743BB" w:rsidP="001743BB">
      <w:pPr>
        <w:pStyle w:val="Title"/>
        <w:spacing w:before="120"/>
        <w:ind w:right="-40"/>
        <w:jc w:val="both"/>
        <w:rPr>
          <w:b w:val="0"/>
          <w:sz w:val="22"/>
          <w:szCs w:val="22"/>
          <w:lang w:val="lv-LV"/>
        </w:rPr>
      </w:pPr>
      <w:bookmarkStart w:id="0" w:name="_GoBack"/>
      <w:bookmarkEnd w:id="0"/>
    </w:p>
    <w:sectPr w:rsidR="001743BB" w:rsidRPr="001743BB" w:rsidSect="007D123D">
      <w:footerReference w:type="even" r:id="rId9"/>
      <w:footerReference w:type="default" r:id="rId10"/>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D1" w:rsidRDefault="00194633">
      <w:r>
        <w:separator/>
      </w:r>
    </w:p>
  </w:endnote>
  <w:endnote w:type="continuationSeparator" w:id="0">
    <w:p w:rsidR="00461FD1" w:rsidRDefault="0019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593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3FBC">
      <w:rPr>
        <w:rStyle w:val="PageNumber"/>
        <w:noProof/>
      </w:rPr>
      <w:t>3</w:t>
    </w:r>
    <w:r>
      <w:rPr>
        <w:rStyle w:val="PageNumber"/>
      </w:rPr>
      <w:fldChar w:fldCharType="end"/>
    </w:r>
  </w:p>
  <w:p w:rsidR="00940D04" w:rsidRDefault="00593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D1" w:rsidRDefault="00194633">
      <w:r>
        <w:separator/>
      </w:r>
    </w:p>
  </w:footnote>
  <w:footnote w:type="continuationSeparator" w:id="0">
    <w:p w:rsidR="00461FD1" w:rsidRDefault="0019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197B"/>
    <w:multiLevelType w:val="multilevel"/>
    <w:tmpl w:val="69E26A92"/>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1109"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64852E9"/>
    <w:multiLevelType w:val="hybridMultilevel"/>
    <w:tmpl w:val="1C0C7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976873"/>
    <w:multiLevelType w:val="hybridMultilevel"/>
    <w:tmpl w:val="77DCA9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533A2BAA"/>
    <w:multiLevelType w:val="hybridMultilevel"/>
    <w:tmpl w:val="CE3A2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843E98"/>
    <w:multiLevelType w:val="hybridMultilevel"/>
    <w:tmpl w:val="3BE2B3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9B031B"/>
    <w:multiLevelType w:val="hybridMultilevel"/>
    <w:tmpl w:val="0BE6F9EC"/>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7D5056E"/>
    <w:multiLevelType w:val="multilevel"/>
    <w:tmpl w:val="42D8D99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09" w:hanging="567"/>
      </w:pPr>
      <w:rPr>
        <w:rFonts w:hint="default"/>
        <w:b w:val="0"/>
        <w:color w:val="auto"/>
      </w:rPr>
    </w:lvl>
    <w:lvl w:ilvl="2">
      <w:start w:val="1"/>
      <w:numFmt w:val="decimal"/>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94A5809"/>
    <w:multiLevelType w:val="multilevel"/>
    <w:tmpl w:val="427CDFAA"/>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7CB32AB1"/>
    <w:multiLevelType w:val="hybridMultilevel"/>
    <w:tmpl w:val="77DCA9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8"/>
  </w:num>
  <w:num w:numId="7">
    <w:abstractNumId w:val="1"/>
  </w:num>
  <w:num w:numId="8">
    <w:abstractNumId w:val="6"/>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1743BB"/>
    <w:rsid w:val="00194633"/>
    <w:rsid w:val="00231E12"/>
    <w:rsid w:val="0023434E"/>
    <w:rsid w:val="002C4B2D"/>
    <w:rsid w:val="0032797F"/>
    <w:rsid w:val="003E1357"/>
    <w:rsid w:val="00461FD1"/>
    <w:rsid w:val="004F1530"/>
    <w:rsid w:val="00555640"/>
    <w:rsid w:val="00593FBC"/>
    <w:rsid w:val="006064AE"/>
    <w:rsid w:val="0060746E"/>
    <w:rsid w:val="00684AC1"/>
    <w:rsid w:val="006E2E32"/>
    <w:rsid w:val="009125B3"/>
    <w:rsid w:val="00996C44"/>
    <w:rsid w:val="00A81CD6"/>
    <w:rsid w:val="00CA3B48"/>
    <w:rsid w:val="00D15F68"/>
    <w:rsid w:val="00DF11AC"/>
    <w:rsid w:val="00E763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888A646"/>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uiPriority w:val="34"/>
    <w:qFormat/>
    <w:rsid w:val="001743BB"/>
    <w:pPr>
      <w:ind w:left="720"/>
    </w:pPr>
  </w:style>
  <w:style w:type="character" w:customStyle="1" w:styleId="ListParagraphChar">
    <w:name w:val="List Paragraph Char"/>
    <w:aliases w:val="Normal bullet 2 Char,Bullet list Char"/>
    <w:link w:val="ListParagraph"/>
    <w:uiPriority w:val="34"/>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3</Pages>
  <Words>5550</Words>
  <Characters>3164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7</cp:revision>
  <cp:lastPrinted>2017-04-28T09:16:00Z</cp:lastPrinted>
  <dcterms:created xsi:type="dcterms:W3CDTF">2016-06-10T12:02:00Z</dcterms:created>
  <dcterms:modified xsi:type="dcterms:W3CDTF">2017-04-28T10:54:00Z</dcterms:modified>
</cp:coreProperties>
</file>