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5C24D5" w:rsidRDefault="005C24D5" w:rsidP="005C24D5">
            <w:pPr>
              <w:ind w:right="-170"/>
              <w:jc w:val="center"/>
              <w:rPr>
                <w:sz w:val="22"/>
                <w:szCs w:val="22"/>
                <w:lang w:val="lv-LV"/>
              </w:rPr>
            </w:pPr>
            <w:r>
              <w:rPr>
                <w:sz w:val="22"/>
                <w:szCs w:val="22"/>
                <w:lang w:val="lv-LV"/>
              </w:rPr>
              <w:t>Atklāts konkurss</w:t>
            </w:r>
          </w:p>
          <w:p w:rsidR="005C24D5" w:rsidRDefault="005C24D5" w:rsidP="005C24D5">
            <w:pPr>
              <w:ind w:right="-170"/>
              <w:jc w:val="center"/>
              <w:rPr>
                <w:b/>
                <w:bCs/>
                <w:sz w:val="22"/>
                <w:szCs w:val="22"/>
                <w:lang w:val="lv-LV"/>
              </w:rPr>
            </w:pPr>
            <w:r w:rsidRPr="00F4006D">
              <w:rPr>
                <w:b/>
                <w:bCs/>
                <w:sz w:val="22"/>
                <w:szCs w:val="22"/>
                <w:lang w:val="lv-LV"/>
              </w:rPr>
              <w:t xml:space="preserve"> “</w:t>
            </w:r>
            <w:r w:rsidRPr="009B0E00">
              <w:rPr>
                <w:b/>
                <w:bCs/>
                <w:sz w:val="22"/>
                <w:szCs w:val="22"/>
                <w:lang w:val="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F4006D">
              <w:rPr>
                <w:b/>
                <w:bCs/>
                <w:sz w:val="22"/>
                <w:szCs w:val="22"/>
                <w:lang w:val="lv-LV"/>
              </w:rPr>
              <w:t>”</w:t>
            </w:r>
          </w:p>
          <w:p w:rsidR="005C24D5" w:rsidRPr="004918EF" w:rsidRDefault="005C24D5" w:rsidP="005C24D5">
            <w:pPr>
              <w:ind w:right="-170"/>
              <w:jc w:val="center"/>
              <w:rPr>
                <w:sz w:val="22"/>
                <w:szCs w:val="22"/>
                <w:lang w:val="lv-LV"/>
              </w:rPr>
            </w:pPr>
            <w:r w:rsidRPr="004918EF">
              <w:rPr>
                <w:sz w:val="22"/>
                <w:szCs w:val="22"/>
                <w:lang w:val="lv-LV"/>
              </w:rPr>
              <w:t xml:space="preserve"> (i</w:t>
            </w:r>
            <w:r>
              <w:rPr>
                <w:sz w:val="22"/>
                <w:szCs w:val="22"/>
                <w:lang w:val="lv-LV"/>
              </w:rPr>
              <w:t>dentifikācijas Nr. RTU – 2017/109</w:t>
            </w:r>
            <w:r w:rsidRPr="004918EF">
              <w:rPr>
                <w:sz w:val="22"/>
                <w:szCs w:val="22"/>
                <w:lang w:val="lv-LV"/>
              </w:rPr>
              <w:t>)</w:t>
            </w:r>
          </w:p>
          <w:p w:rsidR="005C24D5" w:rsidRDefault="005C24D5" w:rsidP="005C24D5">
            <w:pPr>
              <w:jc w:val="center"/>
              <w:rPr>
                <w:b/>
                <w:sz w:val="22"/>
                <w:szCs w:val="22"/>
                <w:lang w:val="lv-LV"/>
              </w:rPr>
            </w:pPr>
          </w:p>
          <w:p w:rsidR="005C24D5" w:rsidRDefault="005C24D5" w:rsidP="005C24D5">
            <w:pPr>
              <w:jc w:val="center"/>
              <w:rPr>
                <w:sz w:val="22"/>
                <w:szCs w:val="22"/>
                <w:lang w:val="lv-LV"/>
              </w:rPr>
            </w:pPr>
            <w:r>
              <w:rPr>
                <w:sz w:val="22"/>
                <w:szCs w:val="22"/>
                <w:lang w:val="lv-LV"/>
              </w:rPr>
              <w:t>Protokols Nr.</w:t>
            </w:r>
            <w:r w:rsidR="00592E4C">
              <w:rPr>
                <w:sz w:val="22"/>
                <w:szCs w:val="22"/>
                <w:lang w:val="lv-LV"/>
              </w:rPr>
              <w:t>3</w:t>
            </w:r>
          </w:p>
          <w:p w:rsidR="005C24D5" w:rsidRDefault="005C24D5" w:rsidP="005C24D5">
            <w:pPr>
              <w:jc w:val="center"/>
              <w:rPr>
                <w:sz w:val="22"/>
                <w:szCs w:val="22"/>
                <w:lang w:val="lv-LV"/>
              </w:rPr>
            </w:pPr>
          </w:p>
          <w:p w:rsidR="005C24D5" w:rsidRDefault="005C24D5" w:rsidP="005C24D5">
            <w:pPr>
              <w:rPr>
                <w:sz w:val="22"/>
                <w:szCs w:val="22"/>
                <w:lang w:val="lv-LV"/>
              </w:rPr>
            </w:pPr>
            <w:r>
              <w:rPr>
                <w:sz w:val="22"/>
                <w:szCs w:val="22"/>
                <w:lang w:val="lv-LV"/>
              </w:rPr>
              <w:t xml:space="preserve"> Rīgā, Kaļķu ielā 1 – 322. telpā, plkst. 08:30                                                                                         0</w:t>
            </w:r>
            <w:r w:rsidR="00592E4C">
              <w:rPr>
                <w:sz w:val="22"/>
                <w:szCs w:val="22"/>
                <w:lang w:val="lv-LV"/>
              </w:rPr>
              <w:t>6</w:t>
            </w:r>
            <w:r>
              <w:rPr>
                <w:sz w:val="22"/>
                <w:szCs w:val="22"/>
                <w:lang w:val="lv-LV"/>
              </w:rPr>
              <w:t>.03.2018.</w:t>
            </w:r>
          </w:p>
          <w:p w:rsidR="005C24D5" w:rsidRDefault="005C24D5" w:rsidP="005C24D5">
            <w:pPr>
              <w:jc w:val="center"/>
              <w:rPr>
                <w:sz w:val="22"/>
                <w:szCs w:val="22"/>
                <w:lang w:val="lv-LV"/>
              </w:rPr>
            </w:pPr>
          </w:p>
          <w:p w:rsidR="00592E4C" w:rsidRDefault="00592E4C" w:rsidP="005C24D5">
            <w:pPr>
              <w:jc w:val="center"/>
              <w:rPr>
                <w:sz w:val="22"/>
                <w:szCs w:val="22"/>
                <w:lang w:val="lv-LV"/>
              </w:rPr>
            </w:pPr>
          </w:p>
          <w:p w:rsidR="00592E4C" w:rsidRDefault="00592E4C" w:rsidP="005C24D5">
            <w:pPr>
              <w:jc w:val="center"/>
              <w:rPr>
                <w:sz w:val="22"/>
                <w:szCs w:val="22"/>
                <w:lang w:val="lv-LV"/>
              </w:rPr>
            </w:pPr>
          </w:p>
          <w:tbl>
            <w:tblPr>
              <w:tblW w:w="10348" w:type="dxa"/>
              <w:tblLayout w:type="fixed"/>
              <w:tblLook w:val="04A0" w:firstRow="1" w:lastRow="0" w:firstColumn="1" w:lastColumn="0" w:noHBand="0" w:noVBand="1"/>
            </w:tblPr>
            <w:tblGrid>
              <w:gridCol w:w="3085"/>
              <w:gridCol w:w="7263"/>
            </w:tblGrid>
            <w:tr w:rsidR="005C24D5" w:rsidRPr="00364CE0" w:rsidTr="00BB195D">
              <w:tc>
                <w:tcPr>
                  <w:tcW w:w="3085" w:type="dxa"/>
                </w:tcPr>
                <w:p w:rsidR="005C24D5" w:rsidRPr="00364CE0" w:rsidRDefault="005C24D5" w:rsidP="005C24D5">
                  <w:pPr>
                    <w:tabs>
                      <w:tab w:val="left" w:pos="9575"/>
                    </w:tabs>
                    <w:spacing w:before="120"/>
                    <w:jc w:val="both"/>
                    <w:rPr>
                      <w:b/>
                      <w:sz w:val="22"/>
                      <w:szCs w:val="22"/>
                    </w:rPr>
                  </w:pPr>
                  <w:r w:rsidRPr="00364CE0">
                    <w:rPr>
                      <w:b/>
                      <w:sz w:val="22"/>
                      <w:szCs w:val="22"/>
                    </w:rPr>
                    <w:t>Komisijas priekšsēdētājs:</w:t>
                  </w:r>
                </w:p>
              </w:tc>
              <w:tc>
                <w:tcPr>
                  <w:tcW w:w="7263" w:type="dxa"/>
                </w:tcPr>
                <w:p w:rsidR="005C24D5" w:rsidRPr="00364CE0" w:rsidRDefault="005C24D5" w:rsidP="005C24D5">
                  <w:pPr>
                    <w:tabs>
                      <w:tab w:val="left" w:pos="397"/>
                      <w:tab w:val="left" w:pos="9000"/>
                      <w:tab w:val="left" w:pos="9575"/>
                    </w:tabs>
                    <w:spacing w:before="120"/>
                    <w:jc w:val="both"/>
                    <w:rPr>
                      <w:b/>
                      <w:sz w:val="22"/>
                      <w:szCs w:val="22"/>
                    </w:rPr>
                  </w:pPr>
                </w:p>
              </w:tc>
            </w:tr>
            <w:tr w:rsidR="005C24D5" w:rsidRPr="00364CE0" w:rsidTr="00BB195D">
              <w:tc>
                <w:tcPr>
                  <w:tcW w:w="3085" w:type="dxa"/>
                </w:tcPr>
                <w:p w:rsidR="005C24D5" w:rsidRPr="00364CE0" w:rsidRDefault="005C24D5" w:rsidP="005C24D5">
                  <w:pPr>
                    <w:rPr>
                      <w:b/>
                      <w:sz w:val="22"/>
                      <w:szCs w:val="22"/>
                    </w:rPr>
                  </w:pPr>
                  <w:r w:rsidRPr="00364CE0">
                    <w:rPr>
                      <w:rStyle w:val="c1"/>
                      <w:color w:val="000000"/>
                      <w:sz w:val="22"/>
                      <w:szCs w:val="22"/>
                    </w:rPr>
                    <w:t xml:space="preserve">Jevgēnijs Gramsts </w:t>
                  </w:r>
                </w:p>
              </w:tc>
              <w:tc>
                <w:tcPr>
                  <w:tcW w:w="7263" w:type="dxa"/>
                </w:tcPr>
                <w:p w:rsidR="005C24D5" w:rsidRPr="00364CE0" w:rsidRDefault="005C24D5" w:rsidP="005C24D5">
                  <w:pPr>
                    <w:rPr>
                      <w:b/>
                      <w:sz w:val="22"/>
                      <w:szCs w:val="22"/>
                    </w:rPr>
                  </w:pPr>
                  <w:r w:rsidRPr="00364CE0">
                    <w:rPr>
                      <w:rStyle w:val="c1"/>
                      <w:color w:val="000000"/>
                      <w:sz w:val="22"/>
                      <w:szCs w:val="22"/>
                    </w:rPr>
                    <w:t xml:space="preserve">Juridiskā departamenta Iepirkumu nodaļas vecākais iepirkumu speciālists </w:t>
                  </w:r>
                </w:p>
              </w:tc>
            </w:tr>
            <w:tr w:rsidR="005C24D5" w:rsidRPr="00364CE0" w:rsidTr="00BB195D">
              <w:trPr>
                <w:trHeight w:val="334"/>
              </w:trPr>
              <w:tc>
                <w:tcPr>
                  <w:tcW w:w="3085" w:type="dxa"/>
                </w:tcPr>
                <w:p w:rsidR="005C24D5" w:rsidRPr="0032617D" w:rsidRDefault="005C24D5" w:rsidP="005C24D5">
                  <w:pPr>
                    <w:tabs>
                      <w:tab w:val="left" w:pos="9000"/>
                      <w:tab w:val="left" w:pos="9360"/>
                      <w:tab w:val="left" w:pos="9575"/>
                    </w:tabs>
                    <w:spacing w:before="120"/>
                    <w:jc w:val="both"/>
                    <w:rPr>
                      <w:b/>
                      <w:sz w:val="22"/>
                      <w:szCs w:val="22"/>
                    </w:rPr>
                  </w:pPr>
                  <w:r w:rsidRPr="0032617D">
                    <w:rPr>
                      <w:b/>
                      <w:sz w:val="22"/>
                      <w:szCs w:val="22"/>
                    </w:rPr>
                    <w:t>Komisijas locekļi:</w:t>
                  </w:r>
                </w:p>
              </w:tc>
              <w:tc>
                <w:tcPr>
                  <w:tcW w:w="7263" w:type="dxa"/>
                </w:tcPr>
                <w:p w:rsidR="005C24D5" w:rsidRPr="0032617D" w:rsidRDefault="005C24D5" w:rsidP="005C24D5">
                  <w:pPr>
                    <w:tabs>
                      <w:tab w:val="left" w:pos="397"/>
                      <w:tab w:val="left" w:pos="9000"/>
                      <w:tab w:val="left" w:pos="9575"/>
                    </w:tabs>
                    <w:spacing w:before="120"/>
                    <w:jc w:val="center"/>
                    <w:rPr>
                      <w:b/>
                      <w:sz w:val="22"/>
                      <w:szCs w:val="22"/>
                    </w:rPr>
                  </w:pPr>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sz w:val="22"/>
                      <w:szCs w:val="22"/>
                    </w:rPr>
                    <w:t>Iveta</w:t>
                  </w:r>
                  <w:r w:rsidRPr="00FA20F5">
                    <w:rPr>
                      <w:rFonts w:eastAsia="Calibri"/>
                      <w:bCs/>
                      <w:sz w:val="22"/>
                      <w:szCs w:val="22"/>
                    </w:rPr>
                    <w:t xml:space="preserve"> Putniņa</w:t>
                  </w:r>
                </w:p>
              </w:tc>
              <w:tc>
                <w:tcPr>
                  <w:tcW w:w="7263" w:type="dxa"/>
                </w:tcPr>
                <w:p w:rsidR="005C24D5" w:rsidRPr="00FA20F5" w:rsidRDefault="005C24D5" w:rsidP="005C24D5">
                  <w:pPr>
                    <w:spacing w:line="276" w:lineRule="auto"/>
                    <w:rPr>
                      <w:rFonts w:eastAsia="Calibri"/>
                      <w:b/>
                      <w:sz w:val="22"/>
                      <w:szCs w:val="22"/>
                    </w:rPr>
                  </w:pPr>
                  <w:r w:rsidRPr="00FA20F5">
                    <w:rPr>
                      <w:rFonts w:eastAsia="Calibri"/>
                      <w:bCs/>
                      <w:sz w:val="22"/>
                      <w:szCs w:val="22"/>
                    </w:rPr>
                    <w:t>Infrastruktūras attīstības departamenta projektu vadītāja</w:t>
                  </w:r>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bCs/>
                      <w:sz w:val="22"/>
                      <w:szCs w:val="22"/>
                    </w:rPr>
                    <w:t>Rigonda Germova</w:t>
                  </w:r>
                </w:p>
              </w:tc>
              <w:tc>
                <w:tcPr>
                  <w:tcW w:w="7263" w:type="dxa"/>
                </w:tcPr>
                <w:p w:rsidR="005C24D5" w:rsidRPr="00FA20F5" w:rsidRDefault="005C24D5" w:rsidP="005C24D5">
                  <w:pPr>
                    <w:spacing w:line="276" w:lineRule="auto"/>
                    <w:rPr>
                      <w:rFonts w:eastAsia="Calibri"/>
                      <w:b/>
                      <w:bCs/>
                      <w:sz w:val="22"/>
                      <w:szCs w:val="22"/>
                    </w:rPr>
                  </w:pPr>
                  <w:r w:rsidRPr="00FA20F5">
                    <w:rPr>
                      <w:rFonts w:eastAsia="Calibri"/>
                      <w:bCs/>
                      <w:sz w:val="22"/>
                      <w:szCs w:val="22"/>
                    </w:rPr>
                    <w:t>Infrastruktūras attīstības departamenta projektu vadītāja</w:t>
                  </w:r>
                </w:p>
              </w:tc>
            </w:tr>
            <w:tr w:rsidR="005C24D5" w:rsidRPr="00364CE0" w:rsidTr="00BB195D">
              <w:tc>
                <w:tcPr>
                  <w:tcW w:w="3085" w:type="dxa"/>
                </w:tcPr>
                <w:p w:rsidR="005C24D5" w:rsidRDefault="005C24D5" w:rsidP="005C24D5">
                  <w:pPr>
                    <w:jc w:val="both"/>
                    <w:rPr>
                      <w:rFonts w:eastAsia="Calibri"/>
                      <w:bCs/>
                      <w:sz w:val="22"/>
                      <w:szCs w:val="22"/>
                    </w:rPr>
                  </w:pPr>
                  <w:r w:rsidRPr="00FA20F5">
                    <w:rPr>
                      <w:rFonts w:eastAsia="Calibri"/>
                      <w:bCs/>
                      <w:sz w:val="22"/>
                      <w:szCs w:val="22"/>
                    </w:rPr>
                    <w:t>Jānis Ieviņš</w:t>
                  </w:r>
                </w:p>
                <w:p w:rsidR="005C24D5" w:rsidRPr="00FA20F5" w:rsidRDefault="005C24D5" w:rsidP="005C24D5">
                  <w:pPr>
                    <w:jc w:val="both"/>
                    <w:rPr>
                      <w:rFonts w:eastAsia="Calibri"/>
                      <w:b/>
                      <w:bCs/>
                      <w:sz w:val="22"/>
                      <w:szCs w:val="22"/>
                    </w:rPr>
                  </w:pPr>
                  <w:r>
                    <w:rPr>
                      <w:rFonts w:eastAsia="Calibri"/>
                      <w:bCs/>
                      <w:sz w:val="22"/>
                      <w:szCs w:val="22"/>
                    </w:rPr>
                    <w:t>Pēteris Orlovskis</w:t>
                  </w:r>
                </w:p>
              </w:tc>
              <w:tc>
                <w:tcPr>
                  <w:tcW w:w="7263" w:type="dxa"/>
                </w:tcPr>
                <w:p w:rsidR="005C24D5" w:rsidRDefault="005C24D5" w:rsidP="005C24D5">
                  <w:pPr>
                    <w:spacing w:line="276" w:lineRule="auto"/>
                    <w:rPr>
                      <w:rFonts w:eastAsia="Calibri"/>
                      <w:bCs/>
                      <w:sz w:val="22"/>
                      <w:szCs w:val="22"/>
                    </w:rPr>
                  </w:pPr>
                  <w:r w:rsidRPr="00FA20F5">
                    <w:rPr>
                      <w:rFonts w:eastAsia="Calibri"/>
                      <w:bCs/>
                      <w:sz w:val="22"/>
                      <w:szCs w:val="22"/>
                    </w:rPr>
                    <w:t>Infrastruktūras attīstības departamenta projektu vadītājs</w:t>
                  </w:r>
                </w:p>
                <w:p w:rsidR="005C24D5" w:rsidRPr="00FA20F5" w:rsidRDefault="005C24D5" w:rsidP="005C24D5">
                  <w:pPr>
                    <w:spacing w:line="276" w:lineRule="auto"/>
                    <w:rPr>
                      <w:rFonts w:eastAsia="Calibri"/>
                      <w:b/>
                      <w:bCs/>
                      <w:sz w:val="22"/>
                      <w:szCs w:val="22"/>
                    </w:rPr>
                  </w:pPr>
                  <w:r>
                    <w:rPr>
                      <w:rFonts w:eastAsia="Calibri"/>
                      <w:bCs/>
                      <w:sz w:val="22"/>
                      <w:szCs w:val="22"/>
                    </w:rPr>
                    <w:t>Saimniecības departamenta direktora vietnieks</w:t>
                  </w:r>
                </w:p>
              </w:tc>
            </w:tr>
          </w:tbl>
          <w:p w:rsidR="005C24D5" w:rsidRDefault="005C24D5" w:rsidP="005C24D5">
            <w:pPr>
              <w:jc w:val="both"/>
              <w:rPr>
                <w:sz w:val="22"/>
                <w:szCs w:val="22"/>
                <w:lang w:val="lv-LV"/>
              </w:rPr>
            </w:pPr>
          </w:p>
          <w:p w:rsidR="005C24D5" w:rsidRDefault="005C24D5" w:rsidP="005C24D5">
            <w:pPr>
              <w:jc w:val="both"/>
              <w:rPr>
                <w:sz w:val="22"/>
                <w:szCs w:val="22"/>
                <w:lang w:val="lv-LV"/>
              </w:rPr>
            </w:pPr>
            <w:r w:rsidRPr="00270D5A">
              <w:rPr>
                <w:sz w:val="22"/>
                <w:szCs w:val="22"/>
                <w:lang w:val="lv-LV"/>
              </w:rPr>
              <w:t xml:space="preserve">Komisija izveidota ar RTU </w:t>
            </w:r>
            <w:r>
              <w:rPr>
                <w:sz w:val="22"/>
                <w:szCs w:val="22"/>
                <w:lang w:val="lv-LV"/>
              </w:rPr>
              <w:t>finanšu pro</w:t>
            </w:r>
            <w:r w:rsidRPr="00270D5A">
              <w:rPr>
                <w:sz w:val="22"/>
                <w:szCs w:val="22"/>
                <w:lang w:val="lv-LV"/>
              </w:rPr>
              <w:t xml:space="preserve">rektora </w:t>
            </w:r>
            <w:r>
              <w:rPr>
                <w:sz w:val="22"/>
                <w:szCs w:val="22"/>
                <w:lang w:val="lv-LV"/>
              </w:rPr>
              <w:t>25.10.2016. rīkojumu</w:t>
            </w:r>
            <w:r w:rsidRPr="00FA20F5">
              <w:rPr>
                <w:sz w:val="22"/>
                <w:szCs w:val="22"/>
                <w:lang w:val="lv-LV"/>
              </w:rPr>
              <w:t xml:space="preserve"> Nr. 03000-1.2/1</w:t>
            </w:r>
            <w:r>
              <w:rPr>
                <w:sz w:val="22"/>
                <w:szCs w:val="22"/>
                <w:lang w:val="lv-LV"/>
              </w:rPr>
              <w:t xml:space="preserve">22. </w:t>
            </w:r>
          </w:p>
          <w:p w:rsidR="005C24D5" w:rsidRDefault="005C24D5" w:rsidP="005C24D5">
            <w:pPr>
              <w:jc w:val="both"/>
              <w:rPr>
                <w:sz w:val="22"/>
                <w:szCs w:val="22"/>
                <w:lang w:val="lv-LV"/>
              </w:rPr>
            </w:pPr>
            <w:r>
              <w:rPr>
                <w:sz w:val="22"/>
                <w:szCs w:val="22"/>
                <w:lang w:val="lv-LV"/>
              </w:rPr>
              <w:t>Sēdi vada un protokolē J. Gramsts.</w:t>
            </w:r>
          </w:p>
          <w:p w:rsidR="005C24D5" w:rsidRPr="005400EE" w:rsidRDefault="005C24D5" w:rsidP="005C24D5">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592E4C">
              <w:rPr>
                <w:sz w:val="22"/>
                <w:szCs w:val="22"/>
                <w:lang w:val="lv-LV"/>
              </w:rPr>
              <w:t>05</w:t>
            </w:r>
            <w:r>
              <w:rPr>
                <w:sz w:val="22"/>
                <w:szCs w:val="22"/>
                <w:lang w:val="lv-LV"/>
              </w:rPr>
              <w:t>.0</w:t>
            </w:r>
            <w:r w:rsidR="00592E4C">
              <w:rPr>
                <w:sz w:val="22"/>
                <w:szCs w:val="22"/>
                <w:lang w:val="lv-LV"/>
              </w:rPr>
              <w:t>3</w:t>
            </w:r>
            <w:r>
              <w:rPr>
                <w:sz w:val="22"/>
                <w:szCs w:val="22"/>
                <w:lang w:val="lv-LV"/>
              </w:rPr>
              <w:t>.2018.</w:t>
            </w:r>
            <w:r w:rsidR="005C24D5">
              <w:rPr>
                <w:sz w:val="22"/>
                <w:szCs w:val="22"/>
                <w:lang w:val="lv-LV"/>
              </w:rPr>
              <w:t xml:space="preserve"> </w:t>
            </w:r>
            <w:r>
              <w:rPr>
                <w:sz w:val="22"/>
                <w:szCs w:val="22"/>
                <w:lang w:val="lv-LV"/>
              </w:rPr>
              <w:t>saņemti</w:t>
            </w:r>
            <w:r w:rsidRPr="00F4006D">
              <w:rPr>
                <w:sz w:val="22"/>
                <w:szCs w:val="22"/>
                <w:lang w:val="lv-LV"/>
              </w:rPr>
              <w:t xml:space="preserve"> </w:t>
            </w:r>
            <w:r w:rsidR="005C24D5">
              <w:rPr>
                <w:sz w:val="22"/>
                <w:szCs w:val="22"/>
                <w:lang w:val="lv-LV"/>
              </w:rPr>
              <w:t>jautājumi no potenciālajiem piegādātājiem</w:t>
            </w:r>
            <w:r>
              <w:rPr>
                <w:sz w:val="22"/>
                <w:szCs w:val="22"/>
                <w:lang w:val="lv-LV"/>
              </w:rPr>
              <w:t xml:space="preserve"> par konkursa nolikumu.</w:t>
            </w:r>
          </w:p>
          <w:p w:rsidR="00592E4C" w:rsidRDefault="00592E4C" w:rsidP="00592E4C">
            <w:pPr>
              <w:pStyle w:val="ListParagraph"/>
              <w:ind w:left="405"/>
              <w:jc w:val="both"/>
              <w:rPr>
                <w:sz w:val="22"/>
                <w:szCs w:val="22"/>
                <w:lang w:val="lv-LV"/>
              </w:rPr>
            </w:pP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592E4C">
              <w:rPr>
                <w:b/>
                <w:sz w:val="22"/>
                <w:szCs w:val="22"/>
                <w:lang w:val="lv-LV"/>
              </w:rPr>
              <w:t>2</w:t>
            </w:r>
            <w:r>
              <w:rPr>
                <w:sz w:val="22"/>
                <w:szCs w:val="22"/>
                <w:lang w:val="lv-LV"/>
              </w:rPr>
              <w:t>:</w:t>
            </w:r>
          </w:p>
          <w:p w:rsidR="005C24D5" w:rsidRDefault="005C24D5"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592E4C" w:rsidRPr="00592E4C" w:rsidRDefault="00592E4C" w:rsidP="00592E4C">
            <w:pPr>
              <w:spacing w:line="276" w:lineRule="auto"/>
              <w:jc w:val="both"/>
              <w:rPr>
                <w:sz w:val="22"/>
                <w:szCs w:val="22"/>
                <w:lang w:val="lv-LV"/>
              </w:rPr>
            </w:pPr>
            <w:r w:rsidRPr="00592E4C">
              <w:rPr>
                <w:sz w:val="22"/>
                <w:szCs w:val="22"/>
                <w:lang w:val="lv-LV"/>
              </w:rPr>
              <w:t>Nolikuma 6.pielikums CV forma 6.punkts - darba pozīcija (t.sk. informācija saskaņā ar nolikuma 4.2.11.1.punkta 3) apakšpunktu. Kas šajā ailītē ir jāraksta, ņemot vērā, ka nolikumā šādu punktu un apakšpunktu (t.i., 4.2.11.1.punkta 3) apakšpunktu) neatrodam.</w:t>
            </w:r>
          </w:p>
          <w:p w:rsidR="00CA4AC5" w:rsidRPr="00CA4AC5" w:rsidRDefault="00CA4AC5" w:rsidP="005C24D5">
            <w:pPr>
              <w:spacing w:line="276" w:lineRule="auto"/>
              <w:jc w:val="both"/>
              <w:rPr>
                <w:b/>
                <w:sz w:val="22"/>
                <w:szCs w:val="22"/>
                <w:lang w:val="lv-LV"/>
              </w:rPr>
            </w:pPr>
            <w:r w:rsidRPr="00CA4AC5">
              <w:rPr>
                <w:b/>
                <w:sz w:val="22"/>
                <w:szCs w:val="22"/>
                <w:lang w:val="lv-LV"/>
              </w:rPr>
              <w:t>Atbilde Nr.1</w:t>
            </w:r>
          </w:p>
          <w:p w:rsidR="00592E4C" w:rsidRPr="00592E4C" w:rsidRDefault="00592E4C" w:rsidP="00592E4C">
            <w:pPr>
              <w:spacing w:line="276" w:lineRule="auto"/>
              <w:jc w:val="both"/>
              <w:rPr>
                <w:sz w:val="22"/>
                <w:szCs w:val="22"/>
                <w:lang w:val="lv-LV"/>
              </w:rPr>
            </w:pPr>
            <w:r>
              <w:rPr>
                <w:sz w:val="22"/>
                <w:szCs w:val="22"/>
                <w:lang w:val="lv-LV"/>
              </w:rPr>
              <w:t>Nolikuma pielikuma Nr.6 “CV forma” 6.punktā “</w:t>
            </w:r>
            <w:r w:rsidRPr="00592E4C">
              <w:rPr>
                <w:sz w:val="22"/>
                <w:szCs w:val="22"/>
                <w:lang w:val="lv-LV"/>
              </w:rPr>
              <w:t>Pēdējo piecu gadu laikā realizētie projekti, kuros piedāvātais speciālists darbojās tādā pašā pozīcijā, kā piedāvātā pozīcija līguma izpildē:</w:t>
            </w:r>
            <w:r>
              <w:rPr>
                <w:sz w:val="22"/>
                <w:szCs w:val="22"/>
                <w:lang w:val="lv-LV"/>
              </w:rPr>
              <w:t>” pozīcijā “D</w:t>
            </w:r>
            <w:r w:rsidRPr="00592E4C">
              <w:rPr>
                <w:sz w:val="22"/>
                <w:szCs w:val="22"/>
                <w:lang w:val="lv-LV"/>
              </w:rPr>
              <w:t>arba pozīcija (t.sk. informācija saskaņā ar nolikuma 4.2.11.1.punkta 3) apakšpunktu</w:t>
            </w:r>
            <w:r>
              <w:rPr>
                <w:sz w:val="22"/>
                <w:szCs w:val="22"/>
                <w:lang w:val="lv-LV"/>
              </w:rPr>
              <w:t xml:space="preserve">” ir ieviesusies tehniska (pārrakstīšanas) kļūda. </w:t>
            </w:r>
            <w:r w:rsidRPr="00592E4C">
              <w:rPr>
                <w:sz w:val="22"/>
                <w:szCs w:val="22"/>
                <w:u w:val="single"/>
                <w:lang w:val="lv-LV"/>
              </w:rPr>
              <w:t>Minētajā pozīcijā ir jābūt</w:t>
            </w:r>
            <w:r>
              <w:rPr>
                <w:sz w:val="22"/>
                <w:szCs w:val="22"/>
                <w:lang w:val="lv-LV"/>
              </w:rPr>
              <w:t xml:space="preserve"> </w:t>
            </w:r>
            <w:r w:rsidRPr="00592E4C">
              <w:rPr>
                <w:b/>
                <w:sz w:val="22"/>
                <w:szCs w:val="22"/>
                <w:lang w:val="lv-LV"/>
              </w:rPr>
              <w:t>“Darba pozīcija (t.sk. informācija saskaņā ar nolikuma 4.2.</w:t>
            </w:r>
            <w:r w:rsidRPr="00592E4C">
              <w:rPr>
                <w:b/>
                <w:sz w:val="22"/>
                <w:szCs w:val="22"/>
                <w:lang w:val="lv-LV"/>
              </w:rPr>
              <w:t>7</w:t>
            </w:r>
            <w:r w:rsidRPr="00592E4C">
              <w:rPr>
                <w:b/>
                <w:sz w:val="22"/>
                <w:szCs w:val="22"/>
                <w:lang w:val="lv-LV"/>
              </w:rPr>
              <w:t>.1.punkt</w:t>
            </w:r>
            <w:r w:rsidRPr="00592E4C">
              <w:rPr>
                <w:b/>
                <w:sz w:val="22"/>
                <w:szCs w:val="22"/>
                <w:lang w:val="lv-LV"/>
              </w:rPr>
              <w:t>u</w:t>
            </w:r>
            <w:r w:rsidRPr="00592E4C">
              <w:rPr>
                <w:b/>
                <w:sz w:val="22"/>
                <w:szCs w:val="22"/>
                <w:lang w:val="lv-LV"/>
              </w:rPr>
              <w:t>”</w:t>
            </w:r>
            <w:r>
              <w:rPr>
                <w:sz w:val="22"/>
                <w:szCs w:val="22"/>
                <w:lang w:val="lv-LV"/>
              </w:rPr>
              <w:t>.</w:t>
            </w:r>
          </w:p>
          <w:p w:rsidR="002C2A04" w:rsidRDefault="002C2A04" w:rsidP="00CA4AC5">
            <w:pPr>
              <w:spacing w:line="276" w:lineRule="auto"/>
              <w:jc w:val="both"/>
              <w:rPr>
                <w:sz w:val="22"/>
                <w:szCs w:val="22"/>
                <w:lang w:val="lv-LV"/>
              </w:rPr>
            </w:pPr>
          </w:p>
          <w:p w:rsidR="00592E4C" w:rsidRPr="00592E4C" w:rsidRDefault="00592E4C" w:rsidP="00592E4C">
            <w:pPr>
              <w:pStyle w:val="ListParagraph"/>
              <w:numPr>
                <w:ilvl w:val="1"/>
                <w:numId w:val="33"/>
              </w:numPr>
              <w:spacing w:line="276" w:lineRule="auto"/>
              <w:jc w:val="both"/>
              <w:rPr>
                <w:sz w:val="22"/>
                <w:szCs w:val="22"/>
                <w:lang w:val="lv-LV"/>
              </w:rPr>
            </w:pPr>
            <w:r>
              <w:rPr>
                <w:sz w:val="22"/>
                <w:szCs w:val="22"/>
                <w:lang w:val="lv-LV"/>
              </w:rPr>
              <w:t xml:space="preserve">Iepirkuma komisija vienbalsīgi nolemj precizēt konkursa nolikuma pielikumu Nr.6 “CV forma” (skat. protokola pielikumu Nr.2) un uzdod J. Gramstam publicēt attiecīgo informāciju pasūtītāja tīmekļa vietnē </w:t>
            </w:r>
            <w:hyperlink r:id="rId7" w:history="1">
              <w:r w:rsidRPr="006A5D64">
                <w:rPr>
                  <w:rStyle w:val="Hyperlink"/>
                  <w:sz w:val="22"/>
                  <w:szCs w:val="22"/>
                  <w:lang w:val="lv-LV"/>
                </w:rPr>
                <w:t>www.rtu.lv</w:t>
              </w:r>
            </w:hyperlink>
            <w:r>
              <w:rPr>
                <w:sz w:val="22"/>
                <w:szCs w:val="22"/>
                <w:lang w:val="lv-LV"/>
              </w:rPr>
              <w:t xml:space="preserve"> un Elektronisko iepirkumu sistēmā.</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5C24D5">
              <w:rPr>
                <w:sz w:val="22"/>
                <w:szCs w:val="22"/>
                <w:lang w:val="lv-LV"/>
              </w:rPr>
              <w:t xml:space="preserve"> Gramsts plkst. 08</w:t>
            </w:r>
            <w:r w:rsidRPr="005400EE">
              <w:rPr>
                <w:sz w:val="22"/>
                <w:szCs w:val="22"/>
                <w:lang w:val="lv-LV"/>
              </w:rPr>
              <w:t>:</w:t>
            </w:r>
            <w:r w:rsidR="00592E4C">
              <w:rPr>
                <w:sz w:val="22"/>
                <w:szCs w:val="22"/>
                <w:lang w:val="lv-LV"/>
              </w:rPr>
              <w:t>4</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CA4AC5" w:rsidP="002C2A04">
            <w:pPr>
              <w:pStyle w:val="ListParagraph"/>
              <w:keepNext/>
              <w:keepLines/>
              <w:numPr>
                <w:ilvl w:val="0"/>
                <w:numId w:val="43"/>
              </w:numPr>
              <w:rPr>
                <w:sz w:val="20"/>
                <w:szCs w:val="20"/>
                <w:lang w:val="lv-LV"/>
              </w:rPr>
            </w:pPr>
            <w:r w:rsidRPr="002C2A04">
              <w:rPr>
                <w:sz w:val="20"/>
                <w:szCs w:val="20"/>
                <w:lang w:val="lv-LV"/>
              </w:rPr>
              <w:t xml:space="preserve">ieinteresētā piegādātāja 2018.gada </w:t>
            </w:r>
            <w:r w:rsidR="00592E4C">
              <w:rPr>
                <w:sz w:val="20"/>
                <w:szCs w:val="20"/>
                <w:lang w:val="lv-LV"/>
              </w:rPr>
              <w:t>5</w:t>
            </w:r>
            <w:r w:rsidRPr="002C2A04">
              <w:rPr>
                <w:sz w:val="20"/>
                <w:szCs w:val="20"/>
                <w:lang w:val="lv-LV"/>
              </w:rPr>
              <w:t>.</w:t>
            </w:r>
            <w:r w:rsidR="00592E4C">
              <w:rPr>
                <w:sz w:val="20"/>
                <w:szCs w:val="20"/>
                <w:lang w:val="lv-LV"/>
              </w:rPr>
              <w:t>marta</w:t>
            </w:r>
            <w:r w:rsidRPr="002C2A04">
              <w:rPr>
                <w:sz w:val="20"/>
                <w:szCs w:val="20"/>
                <w:lang w:val="lv-LV"/>
              </w:rPr>
              <w:t xml:space="preserve"> vēstules </w:t>
            </w:r>
            <w:r w:rsidR="002C2A04" w:rsidRPr="002C2A04">
              <w:rPr>
                <w:sz w:val="20"/>
                <w:szCs w:val="20"/>
                <w:lang w:val="lv-LV"/>
              </w:rPr>
              <w:t>kopija</w:t>
            </w:r>
            <w:r w:rsidR="00592E4C">
              <w:rPr>
                <w:sz w:val="20"/>
                <w:szCs w:val="20"/>
                <w:lang w:val="lv-LV"/>
              </w:rPr>
              <w:t>;</w:t>
            </w:r>
          </w:p>
          <w:p w:rsidR="00592E4C" w:rsidRPr="002C2A04" w:rsidRDefault="00592E4C" w:rsidP="002C2A04">
            <w:pPr>
              <w:pStyle w:val="ListParagraph"/>
              <w:keepNext/>
              <w:keepLines/>
              <w:numPr>
                <w:ilvl w:val="0"/>
                <w:numId w:val="43"/>
              </w:numPr>
              <w:rPr>
                <w:sz w:val="20"/>
                <w:szCs w:val="20"/>
                <w:lang w:val="lv-LV"/>
              </w:rPr>
            </w:pPr>
            <w:r>
              <w:rPr>
                <w:sz w:val="20"/>
                <w:szCs w:val="20"/>
                <w:lang w:val="lv-LV"/>
              </w:rPr>
              <w:t>konkursa nolikuma pielikums Nr.6 ar 06.03.2018. precizējumiem.</w:t>
            </w:r>
            <w:bookmarkStart w:id="0" w:name="_GoBack"/>
            <w:bookmarkEnd w:id="0"/>
          </w:p>
          <w:p w:rsidR="002C2A04" w:rsidRPr="002C2A04" w:rsidRDefault="002C2A04" w:rsidP="002C2A04">
            <w:pPr>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 xml:space="preserve">R.Germova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_________________I.Putniņa</w:t>
                  </w:r>
                  <w:r w:rsidR="00012AB3">
                    <w:rPr>
                      <w:sz w:val="22"/>
                      <w:szCs w:val="22"/>
                      <w:lang w:val="lv-LV"/>
                    </w:rPr>
                    <w:t xml:space="preserve">              _______________J.Ieviņš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 xml:space="preserve">P.Orlovskis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592E4C">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6A10"/>
    <w:multiLevelType w:val="hybridMultilevel"/>
    <w:tmpl w:val="DA941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3"/>
  </w:num>
  <w:num w:numId="10">
    <w:abstractNumId w:val="34"/>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1"/>
  </w:num>
  <w:num w:numId="17">
    <w:abstractNumId w:val="29"/>
  </w:num>
  <w:num w:numId="18">
    <w:abstractNumId w:val="16"/>
  </w:num>
  <w:num w:numId="19">
    <w:abstractNumId w:val="12"/>
  </w:num>
  <w:num w:numId="20">
    <w:abstractNumId w:val="24"/>
  </w:num>
  <w:num w:numId="21">
    <w:abstractNumId w:val="37"/>
  </w:num>
  <w:num w:numId="22">
    <w:abstractNumId w:val="31"/>
  </w:num>
  <w:num w:numId="23">
    <w:abstractNumId w:val="18"/>
  </w:num>
  <w:num w:numId="24">
    <w:abstractNumId w:val="20"/>
  </w:num>
  <w:num w:numId="25">
    <w:abstractNumId w:val="6"/>
  </w:num>
  <w:num w:numId="26">
    <w:abstractNumId w:val="2"/>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9"/>
  </w:num>
  <w:num w:numId="33">
    <w:abstractNumId w:val="3"/>
  </w:num>
  <w:num w:numId="34">
    <w:abstractNumId w:val="21"/>
  </w:num>
  <w:num w:numId="35">
    <w:abstractNumId w:val="35"/>
  </w:num>
  <w:num w:numId="36">
    <w:abstractNumId w:val="36"/>
  </w:num>
  <w:num w:numId="37">
    <w:abstractNumId w:val="5"/>
  </w:num>
  <w:num w:numId="38">
    <w:abstractNumId w:val="42"/>
  </w:num>
  <w:num w:numId="39">
    <w:abstractNumId w:val="26"/>
  </w:num>
  <w:num w:numId="40">
    <w:abstractNumId w:val="19"/>
  </w:num>
  <w:num w:numId="41">
    <w:abstractNumId w:val="14"/>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A04"/>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E4C"/>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24D5"/>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94"/>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D67D"/>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894395061">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2018-03-06T07:25:00Z</dcterms:created>
  <dcterms:modified xsi:type="dcterms:W3CDTF">2018-03-06T07:25:00Z</dcterms:modified>
</cp:coreProperties>
</file>