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5E" w:rsidRPr="009F615E" w:rsidRDefault="009F615E" w:rsidP="009F615E">
      <w:pPr>
        <w:spacing w:after="0" w:line="360" w:lineRule="auto"/>
        <w:jc w:val="center"/>
        <w:rPr>
          <w:rFonts w:ascii="Times New Roman" w:hAnsi="Times New Roman"/>
          <w:b/>
          <w:sz w:val="24"/>
          <w:szCs w:val="24"/>
        </w:rPr>
      </w:pPr>
      <w:r w:rsidRPr="009F615E">
        <w:rPr>
          <w:rFonts w:ascii="Times New Roman" w:hAnsi="Times New Roman" w:cs="Times New Roman"/>
          <w:b/>
          <w:sz w:val="24"/>
          <w:szCs w:val="24"/>
        </w:rPr>
        <w:t>Vispārīgās vienošanās projekts</w:t>
      </w:r>
    </w:p>
    <w:p w:rsidR="009F615E" w:rsidRPr="009F615E" w:rsidRDefault="009F615E" w:rsidP="009F615E">
      <w:pPr>
        <w:jc w:val="center"/>
        <w:rPr>
          <w:rFonts w:ascii="Times New Roman" w:hAnsi="Times New Roman"/>
          <w:sz w:val="24"/>
          <w:szCs w:val="24"/>
        </w:rPr>
      </w:pPr>
      <w:r w:rsidRPr="009F615E">
        <w:rPr>
          <w:rFonts w:ascii="Times New Roman" w:hAnsi="Times New Roman"/>
          <w:sz w:val="24"/>
          <w:szCs w:val="24"/>
        </w:rPr>
        <w:t>Rīgā</w:t>
      </w:r>
    </w:p>
    <w:p w:rsidR="009F615E" w:rsidRPr="009F615E" w:rsidRDefault="009F615E" w:rsidP="009F615E">
      <w:pPr>
        <w:tabs>
          <w:tab w:val="right" w:pos="8789"/>
        </w:tabs>
        <w:spacing w:after="120" w:line="240" w:lineRule="auto"/>
        <w:rPr>
          <w:rFonts w:ascii="Times New Roman" w:hAnsi="Times New Roman" w:cs="Times New Roman"/>
          <w:sz w:val="24"/>
          <w:szCs w:val="24"/>
        </w:rPr>
      </w:pPr>
      <w:r w:rsidRPr="009F615E">
        <w:rPr>
          <w:rFonts w:ascii="Times New Roman" w:hAnsi="Times New Roman" w:cs="Times New Roman"/>
          <w:sz w:val="24"/>
          <w:szCs w:val="24"/>
        </w:rPr>
        <w:t>2016.gada __.___________</w:t>
      </w:r>
      <w:r w:rsidRPr="009F615E">
        <w:rPr>
          <w:rFonts w:ascii="Times New Roman" w:hAnsi="Times New Roman" w:cs="Times New Roman"/>
          <w:sz w:val="24"/>
          <w:szCs w:val="24"/>
        </w:rPr>
        <w:tab/>
        <w:t>Nr.01J02-1/________</w:t>
      </w:r>
    </w:p>
    <w:p w:rsidR="009F615E" w:rsidRPr="009F615E" w:rsidRDefault="009F615E" w:rsidP="009F615E">
      <w:pPr>
        <w:jc w:val="both"/>
        <w:rPr>
          <w:rFonts w:ascii="Times New Roman" w:hAnsi="Times New Roman" w:cs="Times New Roman"/>
          <w:sz w:val="24"/>
          <w:szCs w:val="24"/>
        </w:rPr>
      </w:pPr>
      <w:r w:rsidRPr="009F615E">
        <w:rPr>
          <w:rFonts w:ascii="Times New Roman" w:hAnsi="Times New Roman" w:cs="Times New Roman"/>
          <w:sz w:val="24"/>
          <w:szCs w:val="24"/>
        </w:rPr>
        <w:tab/>
      </w:r>
    </w:p>
    <w:p w:rsidR="009F615E" w:rsidRPr="009F615E" w:rsidRDefault="00470687" w:rsidP="00470687">
      <w:pPr>
        <w:jc w:val="both"/>
        <w:rPr>
          <w:rFonts w:ascii="Times New Roman" w:hAnsi="Times New Roman" w:cs="Times New Roman"/>
          <w:sz w:val="24"/>
          <w:szCs w:val="24"/>
        </w:rPr>
      </w:pPr>
      <w:r>
        <w:rPr>
          <w:rFonts w:ascii="Times New Roman" w:hAnsi="Times New Roman" w:cs="Times New Roman"/>
          <w:b/>
          <w:sz w:val="24"/>
          <w:szCs w:val="24"/>
        </w:rPr>
        <w:t>_______________________</w:t>
      </w:r>
      <w:r w:rsidR="009F615E" w:rsidRPr="009F615E">
        <w:rPr>
          <w:rFonts w:ascii="Times New Roman" w:hAnsi="Times New Roman" w:cs="Times New Roman"/>
          <w:sz w:val="24"/>
          <w:szCs w:val="24"/>
        </w:rPr>
        <w:t>, reģistrācijas Nr.</w:t>
      </w:r>
      <w:r>
        <w:rPr>
          <w:rFonts w:ascii="Times New Roman" w:hAnsi="Times New Roman" w:cs="Times New Roman"/>
          <w:sz w:val="24"/>
          <w:szCs w:val="24"/>
        </w:rPr>
        <w:t>___________________</w:t>
      </w:r>
      <w:r w:rsidR="009F615E" w:rsidRPr="009F615E">
        <w:rPr>
          <w:rFonts w:ascii="Times New Roman" w:hAnsi="Times New Roman" w:cs="Times New Roman"/>
          <w:sz w:val="24"/>
          <w:szCs w:val="24"/>
        </w:rPr>
        <w:t xml:space="preserve">, kuras vārdā un interesēs, pamatojoties </w:t>
      </w:r>
      <w:r>
        <w:rPr>
          <w:rFonts w:ascii="Times New Roman" w:hAnsi="Times New Roman" w:cs="Times New Roman"/>
          <w:sz w:val="24"/>
          <w:szCs w:val="24"/>
        </w:rPr>
        <w:t>_________________________</w:t>
      </w:r>
      <w:r w:rsidR="009F615E" w:rsidRPr="009F615E">
        <w:rPr>
          <w:rFonts w:ascii="Times New Roman" w:hAnsi="Times New Roman" w:cs="Times New Roman"/>
          <w:sz w:val="24"/>
          <w:szCs w:val="24"/>
        </w:rPr>
        <w:t>, rīkojas &lt;</w:t>
      </w:r>
      <w:r w:rsidR="009F615E" w:rsidRPr="009F615E">
        <w:rPr>
          <w:rFonts w:ascii="Times New Roman" w:hAnsi="Times New Roman" w:cs="Times New Roman"/>
          <w:i/>
          <w:sz w:val="24"/>
          <w:szCs w:val="24"/>
        </w:rPr>
        <w:t>amats&gt; &lt;vārds&gt; &lt;uzvārds&gt;,</w:t>
      </w:r>
      <w:r w:rsidR="009F615E" w:rsidRPr="009F615E">
        <w:rPr>
          <w:rFonts w:ascii="Times New Roman" w:hAnsi="Times New Roman" w:cs="Times New Roman"/>
          <w:sz w:val="24"/>
          <w:szCs w:val="24"/>
        </w:rPr>
        <w:t xml:space="preserve"> (turpmāk – Pasūtītājs), no vienas puses, </w:t>
      </w:r>
    </w:p>
    <w:p w:rsidR="009F615E" w:rsidRPr="009F615E" w:rsidRDefault="009F615E" w:rsidP="009F615E">
      <w:pPr>
        <w:ind w:firstLine="720"/>
        <w:jc w:val="center"/>
        <w:rPr>
          <w:rFonts w:ascii="Times New Roman" w:hAnsi="Times New Roman" w:cs="Times New Roman"/>
          <w:sz w:val="24"/>
          <w:szCs w:val="24"/>
        </w:rPr>
      </w:pPr>
      <w:r w:rsidRPr="009F615E">
        <w:rPr>
          <w:rFonts w:ascii="Times New Roman" w:hAnsi="Times New Roman" w:cs="Times New Roman"/>
          <w:sz w:val="24"/>
          <w:szCs w:val="24"/>
        </w:rPr>
        <w:t>un</w:t>
      </w:r>
    </w:p>
    <w:p w:rsidR="009F615E" w:rsidRPr="009F615E" w:rsidRDefault="009F615E" w:rsidP="009F615E">
      <w:pPr>
        <w:ind w:firstLine="720"/>
        <w:jc w:val="both"/>
        <w:rPr>
          <w:rFonts w:ascii="Times New Roman" w:hAnsi="Times New Roman" w:cs="Times New Roman"/>
          <w:sz w:val="24"/>
          <w:szCs w:val="24"/>
        </w:rPr>
      </w:pPr>
      <w:r w:rsidRPr="009F615E">
        <w:rPr>
          <w:rFonts w:ascii="Times New Roman" w:hAnsi="Times New Roman" w:cs="Times New Roman"/>
          <w:sz w:val="24"/>
          <w:szCs w:val="24"/>
        </w:rPr>
        <w:t>_____“</w:t>
      </w:r>
      <w:r w:rsidRPr="009F615E">
        <w:rPr>
          <w:rFonts w:ascii="Times New Roman" w:hAnsi="Times New Roman"/>
          <w:sz w:val="24"/>
          <w:szCs w:val="24"/>
        </w:rPr>
        <w:t>___________</w:t>
      </w:r>
      <w:r w:rsidRPr="009F615E">
        <w:rPr>
          <w:rFonts w:ascii="Times New Roman" w:hAnsi="Times New Roman" w:cs="Times New Roman"/>
          <w:sz w:val="24"/>
          <w:szCs w:val="24"/>
        </w:rPr>
        <w:t>”, reģistrācijas Nr.&lt;…&gt;, kuras vārdā un interesēs, pamatojoties uz Statūtiem, rīkojas tās &lt;</w:t>
      </w:r>
      <w:r w:rsidRPr="009F615E">
        <w:rPr>
          <w:rFonts w:ascii="Times New Roman" w:hAnsi="Times New Roman" w:cs="Times New Roman"/>
          <w:i/>
          <w:sz w:val="24"/>
          <w:szCs w:val="24"/>
        </w:rPr>
        <w:t>amats&gt; &lt;vārds&gt; &lt;uzvārds&gt;,</w:t>
      </w:r>
      <w:r w:rsidRPr="009F615E">
        <w:rPr>
          <w:rFonts w:ascii="Times New Roman" w:hAnsi="Times New Roman" w:cs="Times New Roman"/>
          <w:sz w:val="24"/>
          <w:szCs w:val="24"/>
        </w:rPr>
        <w:t xml:space="preserve"> (turpmāk – Piegādātājs), no otras puses, </w:t>
      </w:r>
    </w:p>
    <w:p w:rsidR="009F615E" w:rsidRPr="009F615E" w:rsidRDefault="009F615E" w:rsidP="009F615E">
      <w:pPr>
        <w:jc w:val="both"/>
        <w:rPr>
          <w:rFonts w:ascii="Times New Roman" w:hAnsi="Times New Roman" w:cs="Times New Roman"/>
          <w:sz w:val="24"/>
          <w:szCs w:val="24"/>
        </w:rPr>
      </w:pPr>
      <w:r w:rsidRPr="009F615E">
        <w:rPr>
          <w:rFonts w:ascii="Times New Roman" w:hAnsi="Times New Roman" w:cs="Times New Roman"/>
          <w:sz w:val="24"/>
          <w:szCs w:val="24"/>
        </w:rPr>
        <w:t>abi kopā saukti Puses, bet katrs atsevišķi saukti arī kā Puse, saskaņā ar atklāta konkursa „</w:t>
      </w:r>
      <w:r w:rsidRPr="009F615E">
        <w:rPr>
          <w:rFonts w:ascii="Times New Roman" w:hAnsi="Times New Roman" w:cs="Times New Roman"/>
          <w:b/>
          <w:sz w:val="24"/>
          <w:szCs w:val="24"/>
        </w:rPr>
        <w:t xml:space="preserve">Būvmateriālu iegāde </w:t>
      </w:r>
      <w:r w:rsidR="00470687">
        <w:rPr>
          <w:rFonts w:ascii="Times New Roman" w:hAnsi="Times New Roman" w:cs="Times New Roman"/>
          <w:b/>
          <w:sz w:val="24"/>
          <w:szCs w:val="24"/>
        </w:rPr>
        <w:t>SIA “Ķīpsalas peldbaseins”</w:t>
      </w:r>
      <w:r w:rsidRPr="009F615E">
        <w:rPr>
          <w:rFonts w:ascii="Times New Roman" w:hAnsi="Times New Roman" w:cs="Times New Roman"/>
          <w:b/>
          <w:sz w:val="24"/>
          <w:szCs w:val="24"/>
        </w:rPr>
        <w:t xml:space="preserve"> vajadzībām</w:t>
      </w:r>
      <w:r w:rsidRPr="009F615E">
        <w:rPr>
          <w:rFonts w:ascii="Times New Roman" w:hAnsi="Times New Roman" w:cs="Times New Roman"/>
          <w:sz w:val="24"/>
          <w:szCs w:val="24"/>
        </w:rPr>
        <w:t xml:space="preserve">” (iepirkuma identifikācijas </w:t>
      </w:r>
      <w:r w:rsidRPr="009F615E">
        <w:rPr>
          <w:rFonts w:ascii="Times New Roman" w:hAnsi="Times New Roman" w:cs="Times New Roman"/>
          <w:b/>
          <w:sz w:val="24"/>
          <w:szCs w:val="24"/>
        </w:rPr>
        <w:t>Nr.</w:t>
      </w:r>
      <w:r w:rsidRPr="009F615E">
        <w:rPr>
          <w:rFonts w:ascii="Times New Roman" w:hAnsi="Times New Roman" w:cs="Times New Roman"/>
          <w:sz w:val="24"/>
          <w:szCs w:val="24"/>
        </w:rPr>
        <w:t xml:space="preserve"> </w:t>
      </w:r>
      <w:r w:rsidRPr="009F615E">
        <w:rPr>
          <w:rFonts w:ascii="Times New Roman" w:hAnsi="Times New Roman" w:cs="Times New Roman"/>
          <w:b/>
          <w:sz w:val="24"/>
          <w:szCs w:val="24"/>
        </w:rPr>
        <w:t>RTU-2016/</w:t>
      </w:r>
      <w:r w:rsidR="00470687">
        <w:rPr>
          <w:rFonts w:ascii="Times New Roman" w:hAnsi="Times New Roman" w:cs="Times New Roman"/>
          <w:b/>
          <w:sz w:val="24"/>
          <w:szCs w:val="24"/>
        </w:rPr>
        <w:t>71</w:t>
      </w:r>
      <w:r w:rsidRPr="009F615E">
        <w:rPr>
          <w:rFonts w:ascii="Times New Roman" w:hAnsi="Times New Roman" w:cs="Times New Roman"/>
          <w:sz w:val="24"/>
          <w:szCs w:val="24"/>
        </w:rPr>
        <w:t xml:space="preserve">)  </w:t>
      </w:r>
      <w:r w:rsidRPr="009F615E">
        <w:rPr>
          <w:rFonts w:ascii="Times New Roman" w:hAnsi="Times New Roman" w:cs="Times New Roman"/>
          <w:b/>
          <w:sz w:val="24"/>
          <w:szCs w:val="24"/>
        </w:rPr>
        <w:t>daļas (norāda daļas nosaukumu)</w:t>
      </w:r>
      <w:r w:rsidRPr="009F615E">
        <w:rPr>
          <w:rFonts w:ascii="Times New Roman" w:hAnsi="Times New Roman" w:cs="Times New Roman"/>
          <w:sz w:val="24"/>
          <w:szCs w:val="24"/>
        </w:rPr>
        <w:t xml:space="preserve"> rezultātiem, bez maldības, viltus un spaidiem noslēdz šādu vispārīgo vienošanos, par turpmāk minēto:</w:t>
      </w:r>
    </w:p>
    <w:p w:rsidR="009F615E" w:rsidRPr="009F615E" w:rsidRDefault="009F615E" w:rsidP="009F615E">
      <w:pPr>
        <w:spacing w:after="0"/>
        <w:ind w:firstLine="720"/>
        <w:jc w:val="both"/>
        <w:rPr>
          <w:rFonts w:ascii="Times New Roman" w:hAnsi="Times New Roman" w:cs="Times New Roman"/>
          <w:sz w:val="24"/>
          <w:szCs w:val="24"/>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Definīcijas</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Iepirkums –</w:t>
      </w:r>
      <w:r w:rsidRPr="009F615E">
        <w:rPr>
          <w:rFonts w:ascii="Times New Roman" w:eastAsia="Times New Roman" w:hAnsi="Times New Roman" w:cs="Times New Roman"/>
          <w:sz w:val="24"/>
          <w:szCs w:val="24"/>
        </w:rPr>
        <w:t xml:space="preserve"> atklāts konkurss “Būvmateriālu iegāde </w:t>
      </w:r>
      <w:r w:rsidR="00470687">
        <w:rPr>
          <w:rFonts w:ascii="Times New Roman" w:eastAsia="Times New Roman" w:hAnsi="Times New Roman" w:cs="Times New Roman"/>
          <w:sz w:val="24"/>
          <w:szCs w:val="24"/>
        </w:rPr>
        <w:t>SIA “Ķīpsalas peldbaseins”</w:t>
      </w:r>
      <w:r w:rsidRPr="009F615E">
        <w:rPr>
          <w:rFonts w:ascii="Times New Roman" w:eastAsia="Times New Roman" w:hAnsi="Times New Roman" w:cs="Times New Roman"/>
          <w:sz w:val="24"/>
          <w:szCs w:val="24"/>
        </w:rPr>
        <w:t xml:space="preserve"> vajadzībām”, iepirkuma identifikācijas Nr. RTU-2016/</w:t>
      </w:r>
      <w:r w:rsidR="00470687">
        <w:rPr>
          <w:rFonts w:ascii="Times New Roman" w:eastAsia="Times New Roman" w:hAnsi="Times New Roman" w:cs="Times New Roman"/>
          <w:sz w:val="24"/>
          <w:szCs w:val="24"/>
        </w:rPr>
        <w:t>71</w:t>
      </w:r>
      <w:r w:rsidRPr="009F615E">
        <w:rPr>
          <w:rFonts w:ascii="Times New Roman" w:eastAsia="Times New Roman" w:hAnsi="Times New Roman" w:cs="Times New Roman"/>
          <w:sz w:val="24"/>
          <w:szCs w:val="24"/>
        </w:rPr>
        <w:t>.</w:t>
      </w: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 xml:space="preserve">Nolikums </w:t>
      </w:r>
      <w:r w:rsidRPr="009F615E">
        <w:rPr>
          <w:rFonts w:ascii="Times New Roman" w:eastAsia="Times New Roman" w:hAnsi="Times New Roman" w:cs="Times New Roman"/>
          <w:sz w:val="24"/>
          <w:szCs w:val="24"/>
        </w:rPr>
        <w:t>– Iepirkuma nolikums ar visiem tā pielikumiem, papildinājumiem, precizējumiem un grozījumiem.</w:t>
      </w: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Pasūtītāja pārstāvis –</w:t>
      </w:r>
      <w:r w:rsidRPr="009F615E">
        <w:rPr>
          <w:rFonts w:ascii="Times New Roman" w:eastAsia="Times New Roman" w:hAnsi="Times New Roman" w:cs="Times New Roman"/>
          <w:sz w:val="24"/>
          <w:szCs w:val="24"/>
        </w:rPr>
        <w:t xml:space="preserve"> Pasūtītāja pilnvarota persona, kura iekļauta Vienošanās 3.pielikumā esošajā sarakstā un pilnvarota veikt Vienošanās 4.1.punktā norādītās darbības, kā arī Vienošanās 4.3.punktā minētā persona.</w:t>
      </w:r>
      <w:r w:rsidRPr="009F615E">
        <w:rPr>
          <w:rFonts w:ascii="Times New Roman" w:eastAsia="Times New Roman" w:hAnsi="Times New Roman" w:cs="Times New Roman"/>
          <w:b/>
          <w:sz w:val="24"/>
          <w:szCs w:val="24"/>
        </w:rPr>
        <w:t xml:space="preserve"> </w:t>
      </w: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 xml:space="preserve">Pavadzīme </w:t>
      </w:r>
      <w:r w:rsidRPr="009F615E">
        <w:rPr>
          <w:rFonts w:ascii="Times New Roman" w:eastAsia="Times New Roman" w:hAnsi="Times New Roman" w:cs="Times New Roman"/>
          <w:sz w:val="24"/>
          <w:szCs w:val="24"/>
        </w:rPr>
        <w:t>–</w:t>
      </w:r>
      <w:r w:rsidRPr="009F615E">
        <w:rPr>
          <w:rFonts w:ascii="Times New Roman" w:eastAsia="Times New Roman" w:hAnsi="Times New Roman" w:cs="Times New Roman"/>
          <w:b/>
          <w:sz w:val="24"/>
          <w:szCs w:val="24"/>
        </w:rPr>
        <w:t xml:space="preserve"> </w:t>
      </w:r>
      <w:r w:rsidRPr="009F615E">
        <w:rPr>
          <w:rFonts w:ascii="Times New Roman" w:eastAsia="Times New Roman" w:hAnsi="Times New Roman" w:cs="Times New Roman"/>
          <w:sz w:val="24"/>
          <w:szCs w:val="24"/>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modeļa nosaukumu (numuru) un preces veidu, pēc kā Preci iespējams viennozīmīgi identificēt.</w:t>
      </w: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 xml:space="preserve">Piegāde </w:t>
      </w:r>
      <w:r w:rsidRPr="009F615E">
        <w:rPr>
          <w:rFonts w:ascii="Times New Roman" w:eastAsia="Times New Roman" w:hAnsi="Times New Roman" w:cs="Times New Roman"/>
          <w:sz w:val="24"/>
          <w:szCs w:val="24"/>
        </w:rPr>
        <w:t>– saskaņā ar Vienošanās noteikumiem veikta Preces piegāde (transportēšana un izkraušana) vai nodošana, ja Prece tiek saņemta tirdzniecības vietā.</w:t>
      </w: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 xml:space="preserve">PVN – </w:t>
      </w:r>
      <w:r w:rsidRPr="009F615E">
        <w:rPr>
          <w:rFonts w:ascii="Times New Roman" w:eastAsia="Times New Roman" w:hAnsi="Times New Roman" w:cs="Times New Roman"/>
          <w:sz w:val="24"/>
          <w:szCs w:val="24"/>
        </w:rPr>
        <w:t>pievienotās vērtības nodoklis.</w:t>
      </w: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 xml:space="preserve">Prece </w:t>
      </w:r>
      <w:r w:rsidRPr="009F615E">
        <w:rPr>
          <w:rFonts w:ascii="Times New Roman" w:eastAsia="Times New Roman" w:hAnsi="Times New Roman" w:cs="Times New Roman"/>
          <w:sz w:val="24"/>
          <w:szCs w:val="24"/>
        </w:rPr>
        <w:t xml:space="preserve">– Piegādātāja iesniegtajā Tehniskajā-finanšu piedāvājumā norādītie būvmateriāli  (instrumenti)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b/>
          <w:sz w:val="24"/>
          <w:szCs w:val="24"/>
        </w:rPr>
        <w:t xml:space="preserve">Tehniskais-finanšu piedāvājums </w:t>
      </w:r>
      <w:r w:rsidRPr="009F615E">
        <w:rPr>
          <w:rFonts w:ascii="Times New Roman" w:eastAsia="Times New Roman" w:hAnsi="Times New Roman" w:cs="Times New Roman"/>
          <w:sz w:val="24"/>
          <w:szCs w:val="24"/>
        </w:rPr>
        <w:t>–</w:t>
      </w:r>
      <w:r w:rsidRPr="009F615E">
        <w:rPr>
          <w:rFonts w:ascii="Times New Roman" w:eastAsia="Times New Roman" w:hAnsi="Times New Roman" w:cs="Times New Roman"/>
          <w:b/>
          <w:sz w:val="24"/>
          <w:szCs w:val="24"/>
        </w:rPr>
        <w:t xml:space="preserve"> </w:t>
      </w:r>
      <w:r w:rsidRPr="009F615E">
        <w:rPr>
          <w:rFonts w:ascii="Times New Roman" w:eastAsia="Times New Roman" w:hAnsi="Times New Roman" w:cs="Times New Roman"/>
          <w:sz w:val="24"/>
          <w:szCs w:val="24"/>
        </w:rPr>
        <w:t>Iepirkuma ietvaros Piegādātāja iesniegtais Tehniskais-finanšu piedāvājums (Vienošanās 1.pielikums).</w:t>
      </w:r>
    </w:p>
    <w:p w:rsidR="009F615E" w:rsidRPr="009F615E" w:rsidRDefault="009F615E" w:rsidP="009F615E">
      <w:pPr>
        <w:numPr>
          <w:ilvl w:val="1"/>
          <w:numId w:val="1"/>
        </w:numPr>
        <w:tabs>
          <w:tab w:val="left" w:pos="567"/>
        </w:tabs>
        <w:spacing w:after="0" w:line="240" w:lineRule="auto"/>
        <w:ind w:left="567" w:hanging="425"/>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b/>
          <w:sz w:val="24"/>
          <w:szCs w:val="24"/>
        </w:rPr>
        <w:t>Trūkumi</w:t>
      </w:r>
      <w:r w:rsidRPr="009F615E">
        <w:rPr>
          <w:rFonts w:ascii="Times New Roman" w:eastAsia="Times New Roman" w:hAnsi="Times New Roman" w:cs="Times New Roman"/>
          <w:sz w:val="24"/>
          <w:szCs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9F615E" w:rsidRPr="009F615E" w:rsidRDefault="009F615E" w:rsidP="009F615E">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lastRenderedPageBreak/>
        <w:t xml:space="preserve">Vienošanās – </w:t>
      </w:r>
      <w:r w:rsidRPr="009F615E">
        <w:rPr>
          <w:rFonts w:ascii="Times New Roman" w:eastAsia="Times New Roman" w:hAnsi="Times New Roman" w:cs="Times New Roman"/>
          <w:sz w:val="24"/>
          <w:szCs w:val="24"/>
        </w:rPr>
        <w:t>šī vispārīgā vienošanās ar visiem tās pielikumiem, iespējamajiem papildinājumiem un grozījumiem.</w:t>
      </w:r>
    </w:p>
    <w:p w:rsidR="009F615E" w:rsidRPr="009F615E" w:rsidRDefault="009F615E" w:rsidP="009F615E">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 xml:space="preserve">Vienošanās kopējā cena – </w:t>
      </w:r>
      <w:r w:rsidRPr="009F615E">
        <w:rPr>
          <w:rFonts w:ascii="Times New Roman" w:eastAsia="Times New Roman" w:hAnsi="Times New Roman" w:cs="Times New Roman"/>
          <w:bCs/>
          <w:sz w:val="24"/>
          <w:szCs w:val="24"/>
        </w:rPr>
        <w:t>maksimāli iespējamā kopējā maksa par Preču Piegādi Vienošanās tekstā noteiktajā kārtībā un apmērā bez PVN.</w:t>
      </w:r>
    </w:p>
    <w:p w:rsidR="009F615E" w:rsidRPr="009F615E" w:rsidRDefault="009F615E" w:rsidP="009F615E">
      <w:pPr>
        <w:numPr>
          <w:ilvl w:val="1"/>
          <w:numId w:val="1"/>
        </w:numPr>
        <w:tabs>
          <w:tab w:val="left" w:pos="709"/>
        </w:tabs>
        <w:spacing w:after="0" w:line="240" w:lineRule="auto"/>
        <w:ind w:left="709" w:hanging="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Vienskaitlis pēc nepieciešamības ietvers arī daudzskaitli, un otrādi, lietvārds, lietots sieviešu dzimtē, pēc nepieciešamības ietvers arī vīriešu dzimti, un otrādi. </w:t>
      </w:r>
    </w:p>
    <w:p w:rsidR="009F615E" w:rsidRPr="009F615E" w:rsidRDefault="009F615E" w:rsidP="009F615E">
      <w:pPr>
        <w:spacing w:after="0" w:line="240" w:lineRule="auto"/>
        <w:ind w:left="792"/>
        <w:contextualSpacing/>
        <w:jc w:val="both"/>
        <w:rPr>
          <w:rFonts w:ascii="Times New Roman" w:eastAsia="Times New Roman" w:hAnsi="Times New Roman" w:cs="Times New Roman"/>
          <w:sz w:val="24"/>
          <w:szCs w:val="24"/>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Vienošanās priekšmets</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Pasūtītājs </w:t>
      </w:r>
      <w:proofErr w:type="spellStart"/>
      <w:r w:rsidRPr="009F615E">
        <w:rPr>
          <w:rFonts w:ascii="Times New Roman" w:eastAsia="Times New Roman" w:hAnsi="Times New Roman" w:cs="Times New Roman"/>
          <w:sz w:val="24"/>
          <w:szCs w:val="24"/>
        </w:rPr>
        <w:t>pasūta</w:t>
      </w:r>
      <w:proofErr w:type="spellEnd"/>
      <w:r w:rsidRPr="009F615E">
        <w:rPr>
          <w:rFonts w:ascii="Times New Roman" w:eastAsia="Times New Roman" w:hAnsi="Times New Roman" w:cs="Times New Roman"/>
          <w:sz w:val="24"/>
          <w:szCs w:val="24"/>
        </w:rPr>
        <w:t>, saņem un apmaksā, bet Piegādātājs piegādā Preci Vienošanās tekstā noteiktajā termiņā, kārtībā un apmērā.</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 xml:space="preserve">Piegādātājs piegādā Preci atbilstoši Piegādātāja iesniegtam Tehniskajam-finanšu piedāvājumam,  Vienošanās noteikumiem un Latvijas Republikā spēkā esošajiem normatīvajiem aktiem. </w:t>
      </w:r>
    </w:p>
    <w:p w:rsidR="009F615E" w:rsidRPr="009F615E" w:rsidRDefault="009F615E" w:rsidP="009F615E">
      <w:pPr>
        <w:numPr>
          <w:ilvl w:val="1"/>
          <w:numId w:val="1"/>
        </w:numPr>
        <w:tabs>
          <w:tab w:val="left" w:pos="426"/>
        </w:tabs>
        <w:spacing w:after="0" w:line="240" w:lineRule="auto"/>
        <w:ind w:left="567"/>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Atbilstoši Tehniskā-finanšu piedāvājuma Vispārīgo prasību 1.punktam,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w:t>
      </w:r>
      <w:r w:rsidRPr="009F615E">
        <w:rPr>
          <w:rFonts w:ascii="Calibri" w:hAnsi="Calibri"/>
          <w:i/>
          <w:iCs/>
          <w:color w:val="FF0000"/>
        </w:rPr>
        <w:t xml:space="preserve"> </w:t>
      </w:r>
      <w:r w:rsidRPr="009F615E">
        <w:rPr>
          <w:rFonts w:ascii="Times New Roman" w:eastAsia="Times New Roman" w:hAnsi="Times New Roman" w:cs="Times New Roman"/>
          <w:sz w:val="24"/>
          <w:szCs w:val="24"/>
        </w:rPr>
        <w:t xml:space="preserve"> Šādu Preču apjoms Vienošanās izpildes laikā nevar pārsniegt 10% (desmit procentus) no Vienošanās 3.1.punktā norādītās Vienošanās kopējās cenas.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 xml:space="preserve">Pasūtītājs Vienošanās izpildes laikā var iegādāties Preci tādā apjomā, kāds tam ir nepieciešams, un negarantē maksimālā apjoma un visu pozīciju iegādi par visu Vienošanās kopējo cenu.  </w:t>
      </w:r>
    </w:p>
    <w:p w:rsidR="009F615E" w:rsidRPr="009F615E" w:rsidRDefault="009F615E" w:rsidP="009F615E">
      <w:pPr>
        <w:spacing w:after="0" w:line="240" w:lineRule="auto"/>
        <w:ind w:left="1224"/>
        <w:contextualSpacing/>
        <w:jc w:val="both"/>
        <w:rPr>
          <w:rFonts w:ascii="Times New Roman" w:eastAsia="Times New Roman" w:hAnsi="Times New Roman" w:cs="Times New Roman"/>
          <w:b/>
          <w:sz w:val="24"/>
          <w:szCs w:val="24"/>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Vienošanās kopējā cena un termiņš</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 xml:space="preserve">Vienošanās kopējā cena visā tās darbības laikā nepārsniedz </w:t>
      </w:r>
      <w:r w:rsidRPr="009F615E">
        <w:rPr>
          <w:rFonts w:ascii="Times New Roman" w:eastAsia="Times New Roman" w:hAnsi="Times New Roman" w:cs="Times New Roman"/>
          <w:b/>
          <w:sz w:val="24"/>
          <w:szCs w:val="24"/>
        </w:rPr>
        <w:t>EUR</w:t>
      </w:r>
      <w:r w:rsidRPr="009F615E">
        <w:rPr>
          <w:rFonts w:ascii="Times New Roman" w:eastAsia="Times New Roman" w:hAnsi="Times New Roman" w:cs="Times New Roman"/>
          <w:sz w:val="24"/>
          <w:szCs w:val="24"/>
        </w:rPr>
        <w:t xml:space="preserve"> </w:t>
      </w:r>
      <w:r w:rsidRPr="009F615E">
        <w:rPr>
          <w:rFonts w:ascii="Times New Roman" w:eastAsia="Times New Roman" w:hAnsi="Times New Roman" w:cs="Times New Roman"/>
          <w:b/>
          <w:sz w:val="24"/>
          <w:szCs w:val="24"/>
        </w:rPr>
        <w:t>___________</w:t>
      </w:r>
      <w:r w:rsidRPr="009F615E">
        <w:rPr>
          <w:rFonts w:ascii="Times New Roman" w:eastAsia="Times New Roman" w:hAnsi="Times New Roman" w:cs="Times New Roman"/>
          <w:sz w:val="24"/>
          <w:szCs w:val="24"/>
        </w:rPr>
        <w:t xml:space="preserve"> (</w:t>
      </w:r>
      <w:r w:rsidRPr="009F615E">
        <w:rPr>
          <w:rFonts w:ascii="Times New Roman" w:eastAsia="Times New Roman" w:hAnsi="Times New Roman" w:cs="Times New Roman"/>
          <w:i/>
          <w:sz w:val="24"/>
          <w:szCs w:val="24"/>
        </w:rPr>
        <w:t>summa vārdiem</w:t>
      </w:r>
      <w:r w:rsidRPr="009F615E">
        <w:rPr>
          <w:rFonts w:ascii="Times New Roman" w:eastAsia="Times New Roman" w:hAnsi="Times New Roman" w:cs="Times New Roman"/>
          <w:sz w:val="24"/>
          <w:szCs w:val="24"/>
        </w:rPr>
        <w:t xml:space="preserve">) bez PVN.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Papildus Vienošanās kopējai cenai Pasūtītājs maksā Piegādātājam PVN normatīvajos aktos noteiktajā kārtībā un apmērā.</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 xml:space="preserve">Vienošanās stājas spēkā ar tās parakstīšanas brīdi un ir spēkā </w:t>
      </w:r>
      <w:r w:rsidRPr="009F615E">
        <w:rPr>
          <w:rFonts w:ascii="Times New Roman" w:eastAsia="Times New Roman" w:hAnsi="Times New Roman" w:cs="Times New Roman"/>
          <w:b/>
          <w:sz w:val="24"/>
          <w:szCs w:val="24"/>
        </w:rPr>
        <w:t>36 (trīsdesmit sešus) mēnešus</w:t>
      </w:r>
      <w:r w:rsidRPr="009F615E">
        <w:rPr>
          <w:rFonts w:ascii="Times New Roman" w:eastAsia="Times New Roman" w:hAnsi="Times New Roman" w:cs="Times New Roman"/>
          <w:sz w:val="24"/>
          <w:szCs w:val="24"/>
        </w:rPr>
        <w:t xml:space="preserve"> no tās noslēgšanas dienas vai </w:t>
      </w:r>
      <w:r w:rsidRPr="009F615E">
        <w:rPr>
          <w:rFonts w:ascii="Times New Roman" w:eastAsia="Times New Roman" w:hAnsi="Times New Roman" w:cs="Times New Roman"/>
          <w:b/>
          <w:sz w:val="24"/>
          <w:szCs w:val="24"/>
        </w:rPr>
        <w:t>līdz brīdim, kad tiek sasniegta Vienošanās 3.1.punktā minētā Vienošanās kopējā cena</w:t>
      </w:r>
      <w:r w:rsidRPr="009F615E">
        <w:rPr>
          <w:rFonts w:ascii="Times New Roman" w:eastAsia="Times New Roman" w:hAnsi="Times New Roman" w:cs="Times New Roman"/>
          <w:sz w:val="24"/>
          <w:szCs w:val="24"/>
        </w:rPr>
        <w:t xml:space="preserve">, atkarībā no tā, kurš no nosacījumiem iestājas ātrāk.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 xml:space="preserve">Piegādātāja Tehniskajā-finanšu piedāvājumā iekļautās vienību cenas nedrīkst tikt pārsniegtas visā Vienošanās darbības laikā. Piegādātājam ir tiesības piegādāt Preci par vienības cenu, kas ir mazāka, nekā tā  norādīta Tehniskajā-finanšu piedāvājumā. </w:t>
      </w:r>
    </w:p>
    <w:p w:rsidR="009F615E" w:rsidRPr="009F615E" w:rsidRDefault="009F615E" w:rsidP="009F615E">
      <w:pPr>
        <w:spacing w:after="0" w:line="240" w:lineRule="auto"/>
        <w:ind w:left="792"/>
        <w:contextualSpacing/>
        <w:jc w:val="both"/>
        <w:rPr>
          <w:rFonts w:ascii="Times New Roman" w:eastAsia="Times New Roman" w:hAnsi="Times New Roman" w:cs="Times New Roman"/>
          <w:sz w:val="24"/>
          <w:szCs w:val="24"/>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Pušu pārstāvji</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Pasūtītājs pilnvaro Pasūtītāja pārstāvjus (Vienošanās 3.pielikums), lai tie Vienošanās darbības laikā veiktu šādas darbības:</w:t>
      </w:r>
    </w:p>
    <w:p w:rsidR="009F615E" w:rsidRPr="009F615E" w:rsidRDefault="009F615E" w:rsidP="009F615E">
      <w:pPr>
        <w:numPr>
          <w:ilvl w:val="2"/>
          <w:numId w:val="1"/>
        </w:numPr>
        <w:spacing w:after="0" w:line="240" w:lineRule="auto"/>
        <w:ind w:left="1276" w:hanging="556"/>
        <w:contextualSpacing/>
        <w:jc w:val="both"/>
        <w:rPr>
          <w:rFonts w:ascii="Times New Roman" w:hAnsi="Times New Roman" w:cs="Times New Roman"/>
          <w:sz w:val="24"/>
          <w:szCs w:val="24"/>
        </w:rPr>
      </w:pPr>
      <w:r w:rsidRPr="009F615E">
        <w:rPr>
          <w:rFonts w:ascii="Times New Roman" w:hAnsi="Times New Roman" w:cs="Times New Roman"/>
          <w:sz w:val="24"/>
          <w:szCs w:val="24"/>
        </w:rPr>
        <w:t>apzinātu nepieciešamo Preču veidu un daudzumu un veiktu to pasūtīšanu no Piegādātāja, saskaņojot Piegādes laiku un vietu;</w:t>
      </w:r>
    </w:p>
    <w:p w:rsidR="009F615E" w:rsidRPr="009F615E" w:rsidRDefault="009F615E" w:rsidP="009F615E">
      <w:pPr>
        <w:numPr>
          <w:ilvl w:val="2"/>
          <w:numId w:val="1"/>
        </w:numPr>
        <w:spacing w:after="0" w:line="240" w:lineRule="auto"/>
        <w:ind w:left="1276" w:hanging="556"/>
        <w:contextualSpacing/>
        <w:jc w:val="both"/>
        <w:rPr>
          <w:rFonts w:ascii="Times New Roman" w:hAnsi="Times New Roman" w:cs="Times New Roman"/>
          <w:sz w:val="24"/>
          <w:szCs w:val="24"/>
        </w:rPr>
      </w:pPr>
      <w:r w:rsidRPr="009F615E">
        <w:rPr>
          <w:rFonts w:ascii="Times New Roman" w:hAnsi="Times New Roman" w:cs="Times New Roman"/>
          <w:sz w:val="24"/>
          <w:szCs w:val="24"/>
        </w:rPr>
        <w:t>pārbaudītu piegādāto Preču daudzumu, kvalitāti,  atbilstību Tehniskajam-finanšu piedāvājumam un veiktajam pasūtījumam;</w:t>
      </w:r>
    </w:p>
    <w:p w:rsidR="009F615E" w:rsidRPr="009F615E" w:rsidRDefault="009F615E" w:rsidP="009F615E">
      <w:pPr>
        <w:numPr>
          <w:ilvl w:val="2"/>
          <w:numId w:val="1"/>
        </w:numPr>
        <w:spacing w:after="0" w:line="240" w:lineRule="auto"/>
        <w:ind w:left="1276" w:hanging="556"/>
        <w:contextualSpacing/>
        <w:jc w:val="both"/>
        <w:rPr>
          <w:rFonts w:ascii="Times New Roman" w:hAnsi="Times New Roman" w:cs="Times New Roman"/>
          <w:sz w:val="24"/>
          <w:szCs w:val="24"/>
        </w:rPr>
      </w:pPr>
      <w:r w:rsidRPr="009F615E">
        <w:rPr>
          <w:rFonts w:ascii="Times New Roman" w:hAnsi="Times New Roman" w:cs="Times New Roman"/>
          <w:sz w:val="24"/>
          <w:szCs w:val="24"/>
        </w:rPr>
        <w:t>pieņemtu vai nepieņemtu Preci un pieņemšanas gadījumā parakstītu Piegādātāja iesniegto Pavadzīmi;</w:t>
      </w:r>
    </w:p>
    <w:p w:rsidR="009F615E" w:rsidRPr="009F615E" w:rsidRDefault="009F615E" w:rsidP="009F615E">
      <w:pPr>
        <w:numPr>
          <w:ilvl w:val="2"/>
          <w:numId w:val="1"/>
        </w:numPr>
        <w:spacing w:after="0" w:line="240" w:lineRule="auto"/>
        <w:ind w:left="1276" w:hanging="556"/>
        <w:contextualSpacing/>
        <w:jc w:val="both"/>
        <w:rPr>
          <w:rFonts w:ascii="Times New Roman" w:hAnsi="Times New Roman" w:cs="Times New Roman"/>
          <w:sz w:val="24"/>
          <w:szCs w:val="24"/>
        </w:rPr>
      </w:pPr>
      <w:r w:rsidRPr="009F615E">
        <w:rPr>
          <w:rFonts w:ascii="Times New Roman" w:hAnsi="Times New Roman" w:cs="Times New Roman"/>
          <w:sz w:val="24"/>
          <w:szCs w:val="24"/>
        </w:rPr>
        <w:lastRenderedPageBreak/>
        <w:t>informētu Piegādātāju par konstatētajiem Preces Trūkumiem un pieprasītu pasūtīto Preču Piegādi atbilstoši Tehniskajam-finanšu piedāvājumam un pasūtījumam.</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Pasūtītājs pilnvaro &lt;</w:t>
      </w:r>
      <w:r w:rsidRPr="009F615E">
        <w:rPr>
          <w:rFonts w:ascii="Times New Roman" w:hAnsi="Times New Roman" w:cs="Times New Roman"/>
          <w:i/>
          <w:sz w:val="24"/>
          <w:szCs w:val="24"/>
        </w:rPr>
        <w:t>amats, vārds, uzvārds&gt;,&lt;tālrunis&gt;, &lt;e-pasts&gt;</w:t>
      </w:r>
      <w:r w:rsidRPr="009F615E">
        <w:rPr>
          <w:rFonts w:ascii="Times New Roman" w:hAnsi="Times New Roman" w:cs="Times New Roman"/>
          <w:sz w:val="24"/>
          <w:szCs w:val="24"/>
        </w:rPr>
        <w:t>, lai tas Vienošanās darbības laikā veiktu šādas darbības:</w:t>
      </w:r>
    </w:p>
    <w:p w:rsidR="009F615E" w:rsidRPr="009F615E" w:rsidRDefault="009F615E" w:rsidP="009F615E">
      <w:pPr>
        <w:numPr>
          <w:ilvl w:val="2"/>
          <w:numId w:val="1"/>
        </w:numPr>
        <w:spacing w:after="0" w:line="240" w:lineRule="auto"/>
        <w:ind w:left="1276" w:hanging="556"/>
        <w:contextualSpacing/>
        <w:jc w:val="both"/>
        <w:rPr>
          <w:rFonts w:ascii="Times New Roman" w:hAnsi="Times New Roman" w:cs="Times New Roman"/>
          <w:sz w:val="24"/>
          <w:szCs w:val="24"/>
        </w:rPr>
      </w:pPr>
      <w:r w:rsidRPr="009F615E">
        <w:rPr>
          <w:rFonts w:ascii="Times New Roman" w:hAnsi="Times New Roman" w:cs="Times New Roman"/>
          <w:sz w:val="24"/>
          <w:szCs w:val="24"/>
        </w:rPr>
        <w:t>kontrolētu Vienošanās tekstā noteikto saistību izpildi;</w:t>
      </w:r>
    </w:p>
    <w:p w:rsidR="009F615E" w:rsidRPr="009F615E" w:rsidRDefault="009F615E" w:rsidP="009F615E">
      <w:pPr>
        <w:numPr>
          <w:ilvl w:val="2"/>
          <w:numId w:val="1"/>
        </w:numPr>
        <w:spacing w:after="0" w:line="240" w:lineRule="auto"/>
        <w:ind w:left="1276" w:hanging="556"/>
        <w:contextualSpacing/>
        <w:jc w:val="both"/>
        <w:rPr>
          <w:rFonts w:ascii="Times New Roman" w:hAnsi="Times New Roman" w:cs="Times New Roman"/>
          <w:sz w:val="24"/>
          <w:szCs w:val="24"/>
        </w:rPr>
      </w:pPr>
      <w:r w:rsidRPr="009F615E">
        <w:rPr>
          <w:rFonts w:ascii="Times New Roman" w:hAnsi="Times New Roman" w:cs="Times New Roman"/>
          <w:sz w:val="24"/>
          <w:szCs w:val="24"/>
        </w:rPr>
        <w:t xml:space="preserve">no Piegādātāja saņemtu Vienošanās 11.7.punktā minēto atskaiti par Vienošanās izpildi, kā arī informāciju par Preci, kuru vairs nav iespējams piegādāt. </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 xml:space="preserve">Pasūtītāja darbinieks, kas nav minēts Vienošanās 3.pielikumā, ir tiesīgs veikt 4.1.punktā minētās darbības uz atsevišķa Pasūtītāja pilnvarojuma pamata. </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Piegādātāja atbildīgā persona par Vienošanās izpildi: &lt;</w:t>
      </w:r>
      <w:r w:rsidRPr="009F615E">
        <w:rPr>
          <w:rFonts w:ascii="Times New Roman" w:hAnsi="Times New Roman" w:cs="Times New Roman"/>
          <w:i/>
          <w:sz w:val="24"/>
          <w:szCs w:val="24"/>
        </w:rPr>
        <w:t>amats, vārds, uzvārds&gt;,&lt;tālrunis&gt;, &lt;e-pasts&gt;</w:t>
      </w:r>
      <w:r w:rsidRPr="009F615E">
        <w:rPr>
          <w:rFonts w:ascii="Times New Roman" w:hAnsi="Times New Roman" w:cs="Times New Roman"/>
          <w:sz w:val="24"/>
          <w:szCs w:val="24"/>
        </w:rPr>
        <w:t>, kuram ir noteikti šādi pienākumi:</w:t>
      </w:r>
    </w:p>
    <w:p w:rsidR="009F615E" w:rsidRPr="009F615E" w:rsidRDefault="009F615E" w:rsidP="009F615E">
      <w:pPr>
        <w:numPr>
          <w:ilvl w:val="2"/>
          <w:numId w:val="1"/>
        </w:numPr>
        <w:tabs>
          <w:tab w:val="left" w:pos="1418"/>
        </w:tabs>
        <w:spacing w:after="0" w:line="240" w:lineRule="auto"/>
        <w:ind w:left="1276"/>
        <w:contextualSpacing/>
        <w:jc w:val="both"/>
        <w:rPr>
          <w:rFonts w:ascii="Times New Roman" w:hAnsi="Times New Roman" w:cs="Times New Roman"/>
          <w:sz w:val="24"/>
          <w:szCs w:val="24"/>
        </w:rPr>
      </w:pPr>
      <w:r w:rsidRPr="009F615E">
        <w:rPr>
          <w:rFonts w:ascii="Times New Roman" w:hAnsi="Times New Roman" w:cs="Times New Roman"/>
          <w:sz w:val="24"/>
          <w:szCs w:val="24"/>
        </w:rPr>
        <w:t>saskaņot ar Pasūtītāju katras Piegādes laiku;</w:t>
      </w:r>
    </w:p>
    <w:p w:rsidR="009F615E" w:rsidRPr="009F615E" w:rsidRDefault="009F615E" w:rsidP="009F615E">
      <w:pPr>
        <w:numPr>
          <w:ilvl w:val="2"/>
          <w:numId w:val="1"/>
        </w:numPr>
        <w:tabs>
          <w:tab w:val="left" w:pos="567"/>
          <w:tab w:val="left" w:pos="1418"/>
        </w:tabs>
        <w:spacing w:after="0" w:line="240" w:lineRule="auto"/>
        <w:ind w:left="1276"/>
        <w:jc w:val="both"/>
        <w:rPr>
          <w:rFonts w:ascii="Times New Roman" w:hAnsi="Times New Roman" w:cs="Times New Roman"/>
          <w:sz w:val="24"/>
          <w:szCs w:val="24"/>
        </w:rPr>
      </w:pPr>
      <w:r w:rsidRPr="009F615E">
        <w:rPr>
          <w:rFonts w:ascii="Times New Roman" w:hAnsi="Times New Roman" w:cs="Times New Roman"/>
          <w:sz w:val="24"/>
          <w:szCs w:val="24"/>
        </w:rPr>
        <w:t>parakstīt Pavadzīmi;</w:t>
      </w:r>
    </w:p>
    <w:p w:rsidR="009F615E" w:rsidRPr="009F615E" w:rsidRDefault="009F615E" w:rsidP="009F615E">
      <w:pPr>
        <w:numPr>
          <w:ilvl w:val="2"/>
          <w:numId w:val="1"/>
        </w:numPr>
        <w:tabs>
          <w:tab w:val="left" w:pos="567"/>
          <w:tab w:val="left" w:pos="1418"/>
        </w:tabs>
        <w:spacing w:after="0" w:line="240" w:lineRule="auto"/>
        <w:ind w:left="1276"/>
        <w:jc w:val="both"/>
        <w:rPr>
          <w:rFonts w:ascii="Times New Roman" w:hAnsi="Times New Roman" w:cs="Times New Roman"/>
          <w:sz w:val="24"/>
          <w:szCs w:val="24"/>
        </w:rPr>
      </w:pPr>
      <w:r w:rsidRPr="009F615E">
        <w:rPr>
          <w:rFonts w:ascii="Times New Roman" w:hAnsi="Times New Roman" w:cs="Times New Roman"/>
          <w:sz w:val="24"/>
          <w:szCs w:val="24"/>
        </w:rPr>
        <w:t>koordinēt Vienošanās tekstā noteikto</w:t>
      </w:r>
      <w:r w:rsidRPr="009F615E" w:rsidDel="00B13E8A">
        <w:rPr>
          <w:rFonts w:ascii="Times New Roman" w:hAnsi="Times New Roman" w:cs="Times New Roman"/>
          <w:sz w:val="24"/>
          <w:szCs w:val="24"/>
        </w:rPr>
        <w:t xml:space="preserve"> </w:t>
      </w:r>
      <w:r w:rsidRPr="009F615E">
        <w:rPr>
          <w:rFonts w:ascii="Times New Roman" w:hAnsi="Times New Roman" w:cs="Times New Roman"/>
          <w:sz w:val="24"/>
          <w:szCs w:val="24"/>
        </w:rPr>
        <w:t xml:space="preserve">saistību izpildi no Piegādātāja puses. </w:t>
      </w:r>
    </w:p>
    <w:p w:rsidR="009F615E" w:rsidRPr="009F615E" w:rsidRDefault="009F615E" w:rsidP="009F615E">
      <w:pPr>
        <w:tabs>
          <w:tab w:val="left" w:pos="567"/>
        </w:tabs>
        <w:spacing w:after="0" w:line="240" w:lineRule="auto"/>
        <w:ind w:left="1780"/>
        <w:jc w:val="both"/>
        <w:rPr>
          <w:rFonts w:ascii="Times New Roman" w:hAnsi="Times New Roman" w:cs="Times New Roman"/>
          <w:sz w:val="24"/>
          <w:szCs w:val="24"/>
        </w:rPr>
      </w:pPr>
    </w:p>
    <w:p w:rsidR="009F615E" w:rsidRPr="009F615E" w:rsidRDefault="009F615E" w:rsidP="009F615E">
      <w:pPr>
        <w:numPr>
          <w:ilvl w:val="0"/>
          <w:numId w:val="1"/>
        </w:numPr>
        <w:spacing w:after="0"/>
        <w:contextualSpacing/>
        <w:jc w:val="center"/>
        <w:rPr>
          <w:b/>
          <w:sz w:val="24"/>
        </w:rPr>
      </w:pPr>
      <w:r w:rsidRPr="009F615E">
        <w:rPr>
          <w:rFonts w:ascii="Times New Roman" w:eastAsia="Times New Roman" w:hAnsi="Times New Roman" w:cs="Times New Roman"/>
          <w:b/>
          <w:sz w:val="24"/>
          <w:szCs w:val="24"/>
        </w:rPr>
        <w:t>Preču pasūtīšanas noteikumi</w:t>
      </w:r>
    </w:p>
    <w:p w:rsidR="009F615E" w:rsidRPr="009F615E" w:rsidRDefault="009F615E" w:rsidP="009F615E">
      <w:pPr>
        <w:spacing w:after="0"/>
        <w:ind w:left="360"/>
        <w:contextualSpacing/>
        <w:rPr>
          <w:b/>
          <w:sz w:val="24"/>
        </w:rPr>
      </w:pPr>
    </w:p>
    <w:p w:rsidR="009F615E" w:rsidRPr="009F615E" w:rsidRDefault="009F615E" w:rsidP="009F615E">
      <w:pPr>
        <w:numPr>
          <w:ilvl w:val="1"/>
          <w:numId w:val="1"/>
        </w:numPr>
        <w:ind w:left="567"/>
        <w:contextualSpacing/>
        <w:jc w:val="both"/>
        <w:rPr>
          <w:sz w:val="24"/>
        </w:rPr>
      </w:pPr>
      <w:r w:rsidRPr="009F615E">
        <w:rPr>
          <w:rFonts w:ascii="Times New Roman" w:eastAsia="Times New Roman" w:hAnsi="Times New Roman" w:cs="Times New Roman"/>
          <w:sz w:val="24"/>
          <w:szCs w:val="24"/>
        </w:rPr>
        <w:t xml:space="preserve">Pasūtītājs pēc nepieciešamības </w:t>
      </w:r>
      <w:proofErr w:type="spellStart"/>
      <w:r w:rsidRPr="009F615E">
        <w:rPr>
          <w:rFonts w:ascii="Times New Roman" w:eastAsia="Times New Roman" w:hAnsi="Times New Roman" w:cs="Times New Roman"/>
          <w:sz w:val="24"/>
          <w:szCs w:val="24"/>
        </w:rPr>
        <w:t>pasūta</w:t>
      </w:r>
      <w:proofErr w:type="spellEnd"/>
      <w:r w:rsidRPr="009F615E">
        <w:rPr>
          <w:rFonts w:ascii="Times New Roman" w:eastAsia="Times New Roman" w:hAnsi="Times New Roman" w:cs="Times New Roman"/>
          <w:sz w:val="24"/>
          <w:szCs w:val="24"/>
        </w:rPr>
        <w:t xml:space="preserve"> Preci atsevišķu pasūtījumu veidā. Pasūtītāja pārstāvis ir tiesīgs veikt Preču pasūtīšanu:</w:t>
      </w:r>
    </w:p>
    <w:p w:rsidR="009F615E" w:rsidRPr="009F615E" w:rsidRDefault="009F615E" w:rsidP="009F615E">
      <w:pPr>
        <w:numPr>
          <w:ilvl w:val="2"/>
          <w:numId w:val="1"/>
        </w:numPr>
        <w:tabs>
          <w:tab w:val="left" w:pos="1418"/>
        </w:tabs>
        <w:ind w:left="1276"/>
        <w:contextualSpacing/>
        <w:jc w:val="both"/>
        <w:rPr>
          <w:sz w:val="24"/>
        </w:rPr>
      </w:pPr>
      <w:r w:rsidRPr="009F615E">
        <w:rPr>
          <w:rFonts w:ascii="Times New Roman" w:eastAsia="Times New Roman" w:hAnsi="Times New Roman" w:cs="Times New Roman"/>
          <w:sz w:val="24"/>
          <w:szCs w:val="24"/>
        </w:rPr>
        <w:t>pa tālruni ________;</w:t>
      </w:r>
    </w:p>
    <w:p w:rsidR="009F615E" w:rsidRPr="009F615E" w:rsidRDefault="009F615E" w:rsidP="009F615E">
      <w:pPr>
        <w:numPr>
          <w:ilvl w:val="2"/>
          <w:numId w:val="1"/>
        </w:numPr>
        <w:tabs>
          <w:tab w:val="left" w:pos="1418"/>
        </w:tabs>
        <w:ind w:left="1276"/>
        <w:contextualSpacing/>
        <w:jc w:val="both"/>
        <w:rPr>
          <w:sz w:val="24"/>
        </w:rPr>
      </w:pPr>
      <w:r w:rsidRPr="009F615E">
        <w:rPr>
          <w:rFonts w:ascii="Times New Roman" w:eastAsia="Times New Roman" w:hAnsi="Times New Roman" w:cs="Times New Roman"/>
          <w:sz w:val="24"/>
          <w:szCs w:val="24"/>
        </w:rPr>
        <w:t>pa faksu ________;</w:t>
      </w:r>
    </w:p>
    <w:p w:rsidR="009F615E" w:rsidRPr="009F615E" w:rsidRDefault="009F615E" w:rsidP="009F615E">
      <w:pPr>
        <w:numPr>
          <w:ilvl w:val="2"/>
          <w:numId w:val="1"/>
        </w:numPr>
        <w:tabs>
          <w:tab w:val="left" w:pos="1418"/>
        </w:tabs>
        <w:ind w:left="1276"/>
        <w:contextualSpacing/>
        <w:jc w:val="both"/>
        <w:rPr>
          <w:sz w:val="24"/>
        </w:rPr>
      </w:pPr>
      <w:r w:rsidRPr="009F615E">
        <w:rPr>
          <w:rFonts w:ascii="Times New Roman" w:eastAsia="Times New Roman" w:hAnsi="Times New Roman" w:cs="Times New Roman"/>
          <w:sz w:val="24"/>
          <w:szCs w:val="24"/>
        </w:rPr>
        <w:t>pa elektronisko pastu ________;</w:t>
      </w:r>
    </w:p>
    <w:p w:rsidR="009F615E" w:rsidRPr="009F615E" w:rsidRDefault="009F615E" w:rsidP="009F615E">
      <w:pPr>
        <w:numPr>
          <w:ilvl w:val="2"/>
          <w:numId w:val="1"/>
        </w:numPr>
        <w:tabs>
          <w:tab w:val="left" w:pos="1418"/>
        </w:tabs>
        <w:ind w:left="1276"/>
        <w:contextualSpacing/>
        <w:jc w:val="both"/>
        <w:rPr>
          <w:sz w:val="24"/>
        </w:rPr>
      </w:pPr>
      <w:r w:rsidRPr="009F615E">
        <w:rPr>
          <w:rFonts w:ascii="Times New Roman" w:eastAsia="Times New Roman" w:hAnsi="Times New Roman" w:cs="Times New Roman"/>
          <w:sz w:val="24"/>
          <w:szCs w:val="24"/>
        </w:rPr>
        <w:t>Piegādātāja tirdzniecības vietā: ________;</w:t>
      </w:r>
    </w:p>
    <w:p w:rsidR="009F615E" w:rsidRPr="009F615E" w:rsidRDefault="009F615E" w:rsidP="009F615E">
      <w:pPr>
        <w:numPr>
          <w:ilvl w:val="2"/>
          <w:numId w:val="1"/>
        </w:numPr>
        <w:tabs>
          <w:tab w:val="left" w:pos="1418"/>
        </w:tabs>
        <w:ind w:left="1276"/>
        <w:contextualSpacing/>
        <w:jc w:val="both"/>
        <w:rPr>
          <w:sz w:val="24"/>
        </w:rPr>
      </w:pPr>
      <w:r w:rsidRPr="009F615E">
        <w:rPr>
          <w:rFonts w:ascii="Times New Roman" w:eastAsia="Times New Roman" w:hAnsi="Times New Roman" w:cs="Times New Roman"/>
          <w:sz w:val="24"/>
          <w:szCs w:val="24"/>
        </w:rPr>
        <w:t>Piegādātāja mājaslapā: ________.</w:t>
      </w:r>
    </w:p>
    <w:p w:rsidR="009F615E" w:rsidRPr="009F615E" w:rsidRDefault="009F615E" w:rsidP="009F615E">
      <w:pPr>
        <w:numPr>
          <w:ilvl w:val="1"/>
          <w:numId w:val="1"/>
        </w:numPr>
        <w:ind w:left="567"/>
        <w:contextualSpacing/>
        <w:jc w:val="both"/>
        <w:rPr>
          <w:sz w:val="24"/>
        </w:rPr>
      </w:pPr>
      <w:r w:rsidRPr="009F615E">
        <w:rPr>
          <w:rFonts w:ascii="Times New Roman" w:eastAsia="Times New Roman" w:hAnsi="Times New Roman" w:cs="Times New Roman"/>
          <w:sz w:val="24"/>
          <w:szCs w:val="24"/>
        </w:rPr>
        <w:t xml:space="preserve">Pasūtījumi veicami darba dienās no plkst. 8:30 līdz 17:00. Ja pasūtījums veikts pēc norādītā darba laika, tas uzskatāms par saņemtu nākamās darba dienas plkst. 8:30. </w:t>
      </w:r>
    </w:p>
    <w:p w:rsidR="009F615E" w:rsidRPr="009F615E" w:rsidRDefault="009F615E" w:rsidP="009F615E">
      <w:pPr>
        <w:numPr>
          <w:ilvl w:val="1"/>
          <w:numId w:val="1"/>
        </w:numPr>
        <w:ind w:left="567"/>
        <w:contextualSpacing/>
        <w:jc w:val="both"/>
        <w:rPr>
          <w:sz w:val="24"/>
        </w:rPr>
      </w:pPr>
      <w:r w:rsidRPr="009F615E">
        <w:rPr>
          <w:rFonts w:ascii="Times New Roman" w:eastAsia="Times New Roman" w:hAnsi="Times New Roman" w:cs="Times New Roman"/>
          <w:sz w:val="24"/>
          <w:szCs w:val="24"/>
        </w:rPr>
        <w:t xml:space="preserve">Pasūtītāja pārstāvim savā pasūtījumā jānorāda vismaz šāda informācija: </w:t>
      </w:r>
    </w:p>
    <w:p w:rsidR="009F615E" w:rsidRPr="009F615E" w:rsidRDefault="009F615E" w:rsidP="009F615E">
      <w:pPr>
        <w:numPr>
          <w:ilvl w:val="2"/>
          <w:numId w:val="1"/>
        </w:numPr>
        <w:ind w:left="1418" w:hanging="646"/>
        <w:contextualSpacing/>
        <w:jc w:val="both"/>
        <w:rPr>
          <w:sz w:val="24"/>
        </w:rPr>
      </w:pPr>
      <w:r w:rsidRPr="009F615E">
        <w:rPr>
          <w:rFonts w:ascii="Times New Roman" w:eastAsia="Times New Roman" w:hAnsi="Times New Roman" w:cs="Times New Roman"/>
          <w:sz w:val="24"/>
          <w:szCs w:val="24"/>
        </w:rPr>
        <w:t>Pasūtītāja pārstāvja amats;</w:t>
      </w:r>
    </w:p>
    <w:p w:rsidR="009F615E" w:rsidRPr="009F615E" w:rsidRDefault="009F615E" w:rsidP="009F615E">
      <w:pPr>
        <w:numPr>
          <w:ilvl w:val="2"/>
          <w:numId w:val="1"/>
        </w:numPr>
        <w:ind w:left="1418" w:hanging="646"/>
        <w:contextualSpacing/>
        <w:jc w:val="both"/>
        <w:rPr>
          <w:sz w:val="24"/>
        </w:rPr>
      </w:pPr>
      <w:r w:rsidRPr="009F615E">
        <w:rPr>
          <w:rFonts w:ascii="Times New Roman" w:eastAsia="Times New Roman" w:hAnsi="Times New Roman" w:cs="Times New Roman"/>
          <w:sz w:val="24"/>
          <w:szCs w:val="24"/>
        </w:rPr>
        <w:t>vārds, uzvārds;</w:t>
      </w:r>
    </w:p>
    <w:p w:rsidR="009F615E" w:rsidRPr="009F615E" w:rsidRDefault="009F615E" w:rsidP="009F615E">
      <w:pPr>
        <w:numPr>
          <w:ilvl w:val="2"/>
          <w:numId w:val="1"/>
        </w:numPr>
        <w:ind w:left="1418" w:hanging="646"/>
        <w:contextualSpacing/>
        <w:jc w:val="both"/>
        <w:rPr>
          <w:sz w:val="24"/>
        </w:rPr>
      </w:pPr>
      <w:r w:rsidRPr="009F615E">
        <w:rPr>
          <w:rFonts w:ascii="Times New Roman" w:eastAsia="Times New Roman" w:hAnsi="Times New Roman" w:cs="Times New Roman"/>
          <w:sz w:val="24"/>
          <w:szCs w:val="24"/>
        </w:rPr>
        <w:t xml:space="preserve">kontaktinformācija (tajā skaitā elektroniskā pasta adrese); </w:t>
      </w:r>
    </w:p>
    <w:p w:rsidR="009F615E" w:rsidRPr="009F615E" w:rsidRDefault="009F615E" w:rsidP="009F615E">
      <w:pPr>
        <w:numPr>
          <w:ilvl w:val="2"/>
          <w:numId w:val="1"/>
        </w:numPr>
        <w:ind w:left="1418" w:hanging="646"/>
        <w:contextualSpacing/>
        <w:jc w:val="both"/>
        <w:rPr>
          <w:sz w:val="24"/>
        </w:rPr>
      </w:pPr>
      <w:r w:rsidRPr="009F615E">
        <w:rPr>
          <w:rFonts w:ascii="Times New Roman" w:eastAsia="Times New Roman" w:hAnsi="Times New Roman" w:cs="Times New Roman"/>
          <w:sz w:val="24"/>
          <w:szCs w:val="24"/>
        </w:rPr>
        <w:t xml:space="preserve">Preču veids (pozīcijas numurs un nosaukums); </w:t>
      </w:r>
    </w:p>
    <w:p w:rsidR="009F615E" w:rsidRPr="009F615E" w:rsidRDefault="009F615E" w:rsidP="009F615E">
      <w:pPr>
        <w:numPr>
          <w:ilvl w:val="2"/>
          <w:numId w:val="1"/>
        </w:numPr>
        <w:ind w:left="1418" w:hanging="646"/>
        <w:contextualSpacing/>
        <w:jc w:val="both"/>
        <w:rPr>
          <w:sz w:val="24"/>
        </w:rPr>
      </w:pPr>
      <w:r w:rsidRPr="009F615E">
        <w:rPr>
          <w:rFonts w:ascii="Times New Roman" w:eastAsia="Times New Roman" w:hAnsi="Times New Roman" w:cs="Times New Roman"/>
          <w:sz w:val="24"/>
          <w:szCs w:val="24"/>
        </w:rPr>
        <w:t xml:space="preserve">Preču daudzums; </w:t>
      </w:r>
    </w:p>
    <w:p w:rsidR="009F615E" w:rsidRPr="009F615E" w:rsidRDefault="009F615E" w:rsidP="009F615E">
      <w:pPr>
        <w:numPr>
          <w:ilvl w:val="2"/>
          <w:numId w:val="1"/>
        </w:numPr>
        <w:ind w:left="1418" w:hanging="646"/>
        <w:contextualSpacing/>
        <w:jc w:val="both"/>
        <w:rPr>
          <w:sz w:val="24"/>
        </w:rPr>
      </w:pPr>
      <w:r w:rsidRPr="009F615E">
        <w:rPr>
          <w:rFonts w:ascii="Times New Roman" w:eastAsia="Times New Roman" w:hAnsi="Times New Roman" w:cs="Times New Roman"/>
          <w:sz w:val="24"/>
          <w:szCs w:val="24"/>
        </w:rPr>
        <w:t xml:space="preserve">Piegādes vietas adrese; </w:t>
      </w:r>
    </w:p>
    <w:p w:rsidR="009F615E" w:rsidRPr="009F615E" w:rsidRDefault="009F615E" w:rsidP="009F615E">
      <w:pPr>
        <w:numPr>
          <w:ilvl w:val="2"/>
          <w:numId w:val="1"/>
        </w:numPr>
        <w:ind w:left="1418" w:hanging="646"/>
        <w:contextualSpacing/>
        <w:jc w:val="both"/>
        <w:rPr>
          <w:sz w:val="24"/>
        </w:rPr>
      </w:pPr>
      <w:r w:rsidRPr="009F615E">
        <w:rPr>
          <w:rFonts w:ascii="Times New Roman" w:eastAsia="Times New Roman" w:hAnsi="Times New Roman" w:cs="Times New Roman"/>
          <w:sz w:val="24"/>
          <w:szCs w:val="24"/>
        </w:rPr>
        <w:t xml:space="preserve">vēlamais Piegādes laiks. </w:t>
      </w:r>
    </w:p>
    <w:p w:rsidR="009F615E" w:rsidRPr="009F615E" w:rsidRDefault="009F615E" w:rsidP="009F615E">
      <w:pPr>
        <w:numPr>
          <w:ilvl w:val="1"/>
          <w:numId w:val="1"/>
        </w:numPr>
        <w:ind w:left="567"/>
        <w:contextualSpacing/>
        <w:jc w:val="both"/>
        <w:rPr>
          <w:sz w:val="24"/>
        </w:rPr>
      </w:pPr>
      <w:r w:rsidRPr="009F615E">
        <w:rPr>
          <w:rFonts w:ascii="Times New Roman" w:eastAsia="Times New Roman" w:hAnsi="Times New Roman" w:cs="Times New Roman"/>
          <w:sz w:val="24"/>
          <w:szCs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9F615E" w:rsidRPr="009F615E" w:rsidRDefault="009F615E" w:rsidP="009F615E">
      <w:pPr>
        <w:numPr>
          <w:ilvl w:val="2"/>
          <w:numId w:val="1"/>
        </w:numPr>
        <w:ind w:left="1276" w:hanging="567"/>
        <w:contextualSpacing/>
        <w:jc w:val="both"/>
        <w:rPr>
          <w:sz w:val="24"/>
        </w:rPr>
      </w:pPr>
      <w:r w:rsidRPr="009F615E">
        <w:rPr>
          <w:rFonts w:ascii="Times New Roman" w:eastAsia="Times New Roman" w:hAnsi="Times New Roman" w:cs="Times New Roman"/>
          <w:sz w:val="24"/>
          <w:szCs w:val="24"/>
        </w:rPr>
        <w:t>apstiprināt pasūtījuma saņemšanu un iespēju izpildīt (pasūtījuma apstiprinājums), ietverot Vienošanās 5.8.punktā norādīto informāciju;</w:t>
      </w:r>
    </w:p>
    <w:p w:rsidR="009F615E" w:rsidRPr="009F615E" w:rsidRDefault="009F615E" w:rsidP="009F615E">
      <w:pPr>
        <w:numPr>
          <w:ilvl w:val="2"/>
          <w:numId w:val="1"/>
        </w:numPr>
        <w:ind w:left="1276" w:hanging="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informēt par trūkstošo informāciju, kas nav iesniegta saskaņā ar Vienošanās 5.3.punktu;</w:t>
      </w:r>
    </w:p>
    <w:p w:rsidR="009F615E" w:rsidRPr="009F615E" w:rsidRDefault="009F615E" w:rsidP="009F615E">
      <w:pPr>
        <w:numPr>
          <w:ilvl w:val="2"/>
          <w:numId w:val="1"/>
        </w:numPr>
        <w:spacing w:after="0"/>
        <w:ind w:left="1276" w:hanging="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informēt par to, ka Piegādātājs Vienošanās tekstā norādītajā termiņā nevar piegādāt kādu Preci vai nevar izpildīt citas Vienošanās tekstā pielīgtās saistības, norādot, kuru pasūtīto Preci Piegādātājs nespēj piegādāt (Preces nosaukumu, pozīcijas numuru Tehniskajā-finanšu piedāvājumā vai pasūtījumā, Preces daudzumu un cenu) un  termiņu, kādā to varēs piegādāt, vai norādi, ka Preci </w:t>
      </w:r>
      <w:r w:rsidRPr="009F615E">
        <w:rPr>
          <w:rFonts w:ascii="Times New Roman" w:eastAsia="Times New Roman" w:hAnsi="Times New Roman" w:cs="Times New Roman"/>
          <w:sz w:val="24"/>
          <w:szCs w:val="24"/>
        </w:rPr>
        <w:lastRenderedPageBreak/>
        <w:t>nevarēs piegādāt visā turpmākajā Vienošanās darbības laikā. Ja Preces piegāde nebūs iespējama visā Vienošanās darbības laikā, par to informējama arī Vienošanās 4.2.punktā norādītā persona, norādot arī piegādes neiespējamības iemeslus.</w:t>
      </w:r>
    </w:p>
    <w:p w:rsidR="009F615E" w:rsidRPr="009F615E" w:rsidRDefault="009F615E" w:rsidP="009F615E">
      <w:pPr>
        <w:keepNext/>
        <w:keepLines/>
        <w:numPr>
          <w:ilvl w:val="1"/>
          <w:numId w:val="1"/>
        </w:numPr>
        <w:spacing w:after="0" w:line="240" w:lineRule="auto"/>
        <w:ind w:left="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Ja Piegādātājs objektīvu iemeslu dēļ nevar piegādāt Preci Tehniskajā-finanšu piedāvājumā norādītajā termiņā un Pasūtītāja pārstāvis piekrīt Preces piegādei ilgākā termiņā, Piegādātājs ir tiesīgs Preci piegādāt termiņā, par kuru Puses ir vienojušās, ja vien piegādes termiņš nepārsniedz Vienošanās termiņu.</w:t>
      </w:r>
    </w:p>
    <w:p w:rsidR="009F615E" w:rsidRPr="009F615E" w:rsidRDefault="009F615E" w:rsidP="009F615E">
      <w:pPr>
        <w:keepNext/>
        <w:keepLines/>
        <w:numPr>
          <w:ilvl w:val="1"/>
          <w:numId w:val="1"/>
        </w:numPr>
        <w:spacing w:after="0" w:line="240" w:lineRule="auto"/>
        <w:ind w:left="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Ja Piegādātājs nevar Preci piegādāt Tehniskajā-finanšu piedāvājumā norādītajā termiņā un Pasūtītāja pārstāvis nepiekrīt Piegādei ilgākā termiņā, Piegādātājam var tikt noteiktas (piemērotas) Vienošanās 13.1.punktā minētās sekas. </w:t>
      </w:r>
    </w:p>
    <w:p w:rsidR="009F615E" w:rsidRPr="009F615E" w:rsidRDefault="009F615E" w:rsidP="009F615E">
      <w:pPr>
        <w:keepNext/>
        <w:keepLines/>
        <w:numPr>
          <w:ilvl w:val="1"/>
          <w:numId w:val="1"/>
        </w:numPr>
        <w:spacing w:after="240" w:line="240" w:lineRule="auto"/>
        <w:ind w:left="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Ja Piegādātājs konstatē, ka tas nevar un Vienošanās spēkā esamības laikā nevarēs piegādāt kādu no Precēm, tas, tiklīdz to konstatē, bet ne vēlāk kā Vienošanās 5.4.punktā noteiktajā termiņā vai, ja šī informācija kļuvusi zināma nesaistīti ar pasūtījumu, 3 (trīs) darba dienu laikā no informācijas iegūšanas </w:t>
      </w:r>
      <w:proofErr w:type="spellStart"/>
      <w:r w:rsidRPr="009F615E">
        <w:rPr>
          <w:rFonts w:ascii="Times New Roman" w:eastAsia="Times New Roman" w:hAnsi="Times New Roman" w:cs="Times New Roman"/>
          <w:sz w:val="24"/>
          <w:szCs w:val="24"/>
        </w:rPr>
        <w:t>rakstveidā</w:t>
      </w:r>
      <w:proofErr w:type="spellEnd"/>
      <w:r w:rsidRPr="009F615E">
        <w:rPr>
          <w:rFonts w:ascii="Times New Roman" w:eastAsia="Times New Roman" w:hAnsi="Times New Roman" w:cs="Times New Roman"/>
          <w:sz w:val="24"/>
          <w:szCs w:val="24"/>
        </w:rPr>
        <w:t xml:space="preserve"> informē par to Pasūtītāja pārstāvi, kas pasūtījis Preci, un Vienošanās 4.2.punktā norādīto personu. </w:t>
      </w:r>
    </w:p>
    <w:p w:rsidR="009F615E" w:rsidRPr="009F615E" w:rsidRDefault="009F615E" w:rsidP="009F615E">
      <w:pPr>
        <w:keepNext/>
        <w:keepLines/>
        <w:numPr>
          <w:ilvl w:val="1"/>
          <w:numId w:val="1"/>
        </w:numPr>
        <w:spacing w:after="0" w:line="240" w:lineRule="auto"/>
        <w:ind w:left="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Pasūtījums uzskatāms par apstiprinātu no Piegādātāja puses ar brīdi, kad Piegādātāja pārstāvis nosūtījis apstiprinājumu, kas satur informāciju par galīgo Preces veidu (pozīcijām), daudzumu, Preces cenu un Piegādes vietu un laiku, uz Pasūtītāja pārstāvja elektronisko pastu, vai apstiprinājis minēto informāciju Vienošanās 5.1.punktā norādītajā Piegādātāja tirdzniecības vietā, izsniedzot Preci un Pavadzīmi. </w:t>
      </w:r>
    </w:p>
    <w:p w:rsidR="009F615E" w:rsidRPr="009F615E" w:rsidRDefault="009F615E" w:rsidP="009F615E">
      <w:pPr>
        <w:keepNext/>
        <w:keepLines/>
        <w:spacing w:after="0" w:line="240" w:lineRule="auto"/>
        <w:ind w:left="792"/>
        <w:contextualSpacing/>
        <w:jc w:val="both"/>
        <w:rPr>
          <w:rFonts w:ascii="Times New Roman" w:eastAsia="Times New Roman" w:hAnsi="Times New Roman" w:cs="Times New Roman"/>
          <w:sz w:val="24"/>
          <w:szCs w:val="24"/>
        </w:rPr>
      </w:pPr>
    </w:p>
    <w:p w:rsidR="009F615E" w:rsidRPr="009F615E" w:rsidRDefault="009F615E" w:rsidP="009F615E">
      <w:pPr>
        <w:keepNext/>
        <w:keepLines/>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Preces piegādes noteikumi, vieta un termiņi</w:t>
      </w:r>
    </w:p>
    <w:p w:rsidR="009F615E" w:rsidRPr="009F615E" w:rsidRDefault="009F615E" w:rsidP="009F615E">
      <w:pPr>
        <w:keepNext/>
        <w:keepLines/>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keepNext/>
        <w:keepLines/>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Atbilstoši Tehniskā-finanšu piedāvājuma Vispārīgo prasību 9.punktam jebkuras Preces piegādi pretendents spēj veikt ne ilgāk kā 3 (trīs) darba dienu laikā no pasūtījuma apstiprinājuma dienas. </w:t>
      </w:r>
    </w:p>
    <w:p w:rsidR="009F615E" w:rsidRPr="009F615E" w:rsidRDefault="009F615E" w:rsidP="009F615E">
      <w:pPr>
        <w:keepNext/>
        <w:keepLines/>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Piegādātājam ir pienākums piegādāt Preci apstiprinājumā norādītajā termiņā un vietā, kā arī par apstiprinājumā norādīto cenu, kas nav lielāka par Tehniskajā-finanšu piedāvājumā norādīto Preces vienības cenu. Piegādes termiņš sākas nākamajā dienā pēc Vienošanās 5.8.punktā norādītā Pasūtījuma apstiprinājuma dienas.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Preču Piegādes adreses norādītas Vienošanās 2.pielikumā.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atbilstoši Vienošanās noteikumiem apstiprinātajā termiņā.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Preču piegādes adreses maiņas gadījumā Pasūtītājs Piegādātāju informē 1 (vienu) darba dienu pirms saskaņotā Piegādes termiņa. </w:t>
      </w:r>
    </w:p>
    <w:p w:rsidR="009F615E" w:rsidRPr="009F615E" w:rsidRDefault="009F615E" w:rsidP="009F615E">
      <w:pPr>
        <w:spacing w:after="0" w:line="240" w:lineRule="auto"/>
        <w:ind w:left="792"/>
        <w:contextualSpacing/>
        <w:jc w:val="both"/>
        <w:rPr>
          <w:rFonts w:ascii="Times New Roman" w:eastAsia="Times New Roman" w:hAnsi="Times New Roman" w:cs="Times New Roman"/>
          <w:b/>
          <w:sz w:val="24"/>
          <w:szCs w:val="24"/>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Preces pieņemšanas kārtība</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Pēc Pasūtītāja pieprasījuma saņemšanas Pretendents piecu darba dienu laikā nodod Pasūtītāja pārstāvim jebkuras Pretendenta Tehniskajā-finanšu piedāvājumā norādītās vai Vienošanās izpildes gaitā piegādātās Preces dokumentāciju, kas satur Preces raksturojumu, īpašības, uzglabāšanas un lietošanas noteikumus latviešu valodā, ja tā nav iesniegta kopā ar preci.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Preces atbilstību pasūtījumam un Pavadzīmē norādītajam Pasūtītāja pārstāvis apstiprina ar savu parakstu uz Pavadzīmes. Preces nodošana Pasūtītājam tiek fiksēta ar Pavadzīmi, kuru paraksta abu Pušu pārstāvji. Preces nodošanas brīdī tiek pārbaudīts tās sortiments, daudzums un objektīvi konstatējamie Trūkumi.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rPr>
        <w:lastRenderedPageBreak/>
        <w:t xml:space="preserve">Pasūtītājam ir tiesības nepieņemt Preci, ja tai pieņemšanas laikā konstatēti Trūkumi. Informāciju par neatbilstībām Pasūtītāja pārstāvis norāda Pavadzīmē un nepieņem visu Piegādi.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Atbildība par Preču saglabāšanu un uzglabāšanu pāriet Pasūtītājam no Pavadzīmes parakstīšanas brīža. </w:t>
      </w:r>
    </w:p>
    <w:p w:rsidR="009F615E" w:rsidRPr="009F615E" w:rsidRDefault="009F615E" w:rsidP="009F615E">
      <w:pPr>
        <w:spacing w:after="0" w:line="240" w:lineRule="auto"/>
        <w:ind w:left="792"/>
        <w:contextualSpacing/>
        <w:jc w:val="both"/>
        <w:rPr>
          <w:rFonts w:ascii="Times New Roman" w:eastAsia="Times New Roman" w:hAnsi="Times New Roman" w:cs="Times New Roman"/>
          <w:sz w:val="24"/>
          <w:szCs w:val="24"/>
          <w:lang w:eastAsia="lv-LV"/>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Samaksas kārtība</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konstatēti Trūkumi.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Ja Preces garantijas laikā tiek konstatēti Trūkumi līdz Vienošanās 8.2.punktā norādītajam Pavadzīmes apmaksas termiņam, Puses rīkojas atbilstoši Vienošanās 9.nodaļā noteiktajam. </w:t>
      </w:r>
    </w:p>
    <w:p w:rsidR="009F615E" w:rsidRPr="009F615E" w:rsidRDefault="009F615E" w:rsidP="009F615E">
      <w:pPr>
        <w:numPr>
          <w:ilvl w:val="1"/>
          <w:numId w:val="1"/>
        </w:numPr>
        <w:tabs>
          <w:tab w:val="left" w:pos="567"/>
        </w:tabs>
        <w:spacing w:after="0" w:line="240" w:lineRule="auto"/>
        <w:ind w:left="567"/>
        <w:contextualSpacing/>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 xml:space="preserve">Pasūtītājs 30 (trīsdesmit) dienu laikā pēc Vienošanās 8.1.punktam atbilstošas Pavadzīmes parakstīšanas dienas apmaksā Pavadzīmi, izņemot gadījumā, ja pēc Preces pieņemšanas Precei tiek konstatēti Trūkumi. Trūkumu gadījumā apmaksa tiek veikta 30 (trīsdesmit) dienu laikā pēc Vienošanās noteikumiem atbilstošas Preces saņemšanas un Pavadzīmes parakstīšanas dienas.  </w:t>
      </w:r>
    </w:p>
    <w:p w:rsidR="009F615E" w:rsidRPr="009F615E" w:rsidRDefault="009F615E" w:rsidP="009F615E">
      <w:pPr>
        <w:numPr>
          <w:ilvl w:val="1"/>
          <w:numId w:val="1"/>
        </w:numPr>
        <w:tabs>
          <w:tab w:val="left" w:pos="567"/>
        </w:tabs>
        <w:spacing w:after="0" w:line="240" w:lineRule="auto"/>
        <w:ind w:left="567"/>
        <w:contextualSpacing/>
        <w:jc w:val="both"/>
        <w:rPr>
          <w:rFonts w:ascii="Times New Roman" w:hAnsi="Times New Roman" w:cs="Times New Roman"/>
          <w:sz w:val="24"/>
          <w:szCs w:val="24"/>
        </w:rPr>
      </w:pPr>
      <w:r w:rsidRPr="009F615E">
        <w:rPr>
          <w:rFonts w:ascii="Times New Roman" w:hAnsi="Times New Roman" w:cs="Times New Roman"/>
          <w:sz w:val="24"/>
          <w:szCs w:val="24"/>
        </w:rPr>
        <w:t xml:space="preserve">Pasūtītājs samaksu par Preci veic bezskaidras naudas norēķinu veidā.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Maksājums tiek uzskatīts par veiktu dienā, kurā Pasūtītājs devis norādījumus kredītiestādei, kurā atrodas Pasūtītāja norēķina konts, veikt maksājumu uz Piegādātāja norēķinu kontu.</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 xml:space="preserve">Katra Puse sedz savus izdevumus par bankas pakalpojumiem, kas saistīti ar naudas pārskaitījumu.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lang w:eastAsia="lv-LV"/>
        </w:rPr>
        <w:t>Maksājuma kavējuma dēļ Piegādātājs nedrīkst aizkavēt pasūtīto Preču Piegādi tā apstiprinātajā Piegādes laikā.</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Piegādātājam ir pienākums informēt Vienošanās 4.2.punktā norādīto personu, tiklīdz Piegādātāja apstiprinātās izmaksas sasniedz 80% (astoņdesmit procenti) no Vienošanās 3.1.punktā noteiktās summas, kā arī pēc 100% (simts procenti) summas sasniegšanas apturēt turpmākas Piegādes. </w:t>
      </w:r>
    </w:p>
    <w:p w:rsidR="009F615E" w:rsidRPr="009F615E" w:rsidRDefault="009F615E" w:rsidP="009F615E">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Neparedzētus izdevumus, kas nav iekļauti Vienošanās cenā, bet nepieciešami pilnīgai Vienošanās izpildei, sedz Piegādātājs. </w:t>
      </w:r>
    </w:p>
    <w:p w:rsidR="009F615E" w:rsidRPr="009F615E" w:rsidRDefault="009F615E" w:rsidP="009F615E">
      <w:pPr>
        <w:numPr>
          <w:ilvl w:val="1"/>
          <w:numId w:val="1"/>
        </w:numPr>
        <w:spacing w:after="0" w:line="240" w:lineRule="auto"/>
        <w:ind w:left="567" w:hanging="491"/>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Puses vienojas, ka visos dokumentos, kas saistīti ar šo Vienošanos, tajā skaitā Pavadzīmēs, Piegādātājs norāda </w:t>
      </w:r>
      <w:r w:rsidRPr="009F615E">
        <w:rPr>
          <w:rFonts w:ascii="Times New Roman" w:eastAsia="Times New Roman" w:hAnsi="Times New Roman" w:cs="Times New Roman"/>
          <w:b/>
          <w:sz w:val="24"/>
          <w:szCs w:val="24"/>
          <w:lang w:eastAsia="lv-LV"/>
        </w:rPr>
        <w:t>Iepirkuma nosaukumu un identifikācijas numuru,</w:t>
      </w:r>
      <w:r w:rsidRPr="009F615E">
        <w:rPr>
          <w:rFonts w:ascii="Times New Roman" w:eastAsia="Times New Roman" w:hAnsi="Times New Roman" w:cs="Times New Roman"/>
          <w:sz w:val="24"/>
          <w:szCs w:val="24"/>
          <w:lang w:eastAsia="lv-LV"/>
        </w:rPr>
        <w:t xml:space="preserve"> </w:t>
      </w:r>
      <w:r w:rsidRPr="009F615E">
        <w:rPr>
          <w:rFonts w:ascii="Times New Roman" w:eastAsia="Times New Roman" w:hAnsi="Times New Roman" w:cs="Times New Roman"/>
          <w:b/>
          <w:sz w:val="24"/>
          <w:szCs w:val="24"/>
          <w:lang w:eastAsia="lv-LV"/>
        </w:rPr>
        <w:t>Iepirkuma daļas nosaukumu un numuru,</w:t>
      </w:r>
      <w:r w:rsidRPr="009F615E">
        <w:rPr>
          <w:rFonts w:ascii="Times New Roman" w:eastAsia="Times New Roman" w:hAnsi="Times New Roman" w:cs="Times New Roman"/>
          <w:sz w:val="24"/>
          <w:szCs w:val="24"/>
          <w:lang w:eastAsia="lv-LV"/>
        </w:rPr>
        <w:t xml:space="preserve"> </w:t>
      </w:r>
      <w:r w:rsidRPr="009F615E">
        <w:rPr>
          <w:rFonts w:ascii="Times New Roman" w:eastAsia="Times New Roman" w:hAnsi="Times New Roman" w:cs="Times New Roman"/>
          <w:b/>
          <w:sz w:val="24"/>
          <w:szCs w:val="24"/>
          <w:lang w:eastAsia="lv-LV"/>
        </w:rPr>
        <w:t>Vienošanās numuru un datumu (&lt;…&gt;)</w:t>
      </w:r>
      <w:r w:rsidRPr="009F615E">
        <w:rPr>
          <w:rFonts w:ascii="Times New Roman" w:eastAsia="Times New Roman" w:hAnsi="Times New Roman" w:cs="Times New Roman"/>
          <w:sz w:val="24"/>
          <w:szCs w:val="24"/>
          <w:lang w:eastAsia="lv-LV"/>
        </w:rPr>
        <w:t>.</w:t>
      </w:r>
      <w:r w:rsidRPr="009F615E">
        <w:rPr>
          <w:rFonts w:ascii="Times New Roman" w:eastAsia="Times New Roman" w:hAnsi="Times New Roman" w:cs="Times New Roman"/>
          <w:sz w:val="24"/>
          <w:szCs w:val="24"/>
        </w:rPr>
        <w:t xml:space="preserve"> </w:t>
      </w:r>
      <w:r w:rsidRPr="009F615E">
        <w:rPr>
          <w:rFonts w:ascii="Times New Roman" w:eastAsia="Times New Roman" w:hAnsi="Times New Roman" w:cs="Times New Roman"/>
          <w:sz w:val="24"/>
          <w:szCs w:val="24"/>
          <w:lang w:eastAsia="lv-LV"/>
        </w:rPr>
        <w:t xml:space="preserve">Ja Piegādātājs nav iekļāvis šajā Vienošanās punktā noteikto informāciju Pavadzīmē, Pasūtītājam  ir tiesības pieprasīt veikt atbilstošas korekcijas Pavadzīmē.  </w:t>
      </w:r>
    </w:p>
    <w:p w:rsidR="009F615E" w:rsidRPr="009F615E" w:rsidRDefault="009F615E" w:rsidP="009F615E">
      <w:pPr>
        <w:numPr>
          <w:ilvl w:val="1"/>
          <w:numId w:val="1"/>
        </w:numPr>
        <w:spacing w:after="0" w:line="240" w:lineRule="auto"/>
        <w:ind w:left="567" w:hanging="491"/>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Ja Piegādātājs nav iekļāvis Pavadzīmē Vienošanās 8.10. punktā minēto informāciju, Pavadzīmes apmaksas dienu skaits tiek pagarināts par Pavadzīmē konstatēto nepilnību novēršanas dienu skaitu.</w:t>
      </w:r>
    </w:p>
    <w:p w:rsidR="009F615E" w:rsidRPr="009F615E" w:rsidRDefault="009F615E" w:rsidP="009F615E">
      <w:pPr>
        <w:spacing w:after="0" w:line="240" w:lineRule="auto"/>
        <w:ind w:left="851"/>
        <w:contextualSpacing/>
        <w:jc w:val="both"/>
        <w:rPr>
          <w:rFonts w:ascii="Times New Roman" w:eastAsia="Times New Roman" w:hAnsi="Times New Roman" w:cs="Times New Roman"/>
          <w:sz w:val="24"/>
          <w:szCs w:val="24"/>
          <w:lang w:eastAsia="lv-LV"/>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9F615E">
        <w:rPr>
          <w:rFonts w:ascii="Times New Roman" w:eastAsia="Times New Roman" w:hAnsi="Times New Roman" w:cs="Times New Roman"/>
          <w:b/>
          <w:sz w:val="24"/>
          <w:szCs w:val="24"/>
          <w:lang w:eastAsia="lv-LV"/>
        </w:rPr>
        <w:lastRenderedPageBreak/>
        <w:t xml:space="preserve">Preces garantijas nosacījumi </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lang w:eastAsia="lv-LV"/>
        </w:rPr>
      </w:pPr>
    </w:p>
    <w:p w:rsidR="009F615E" w:rsidRPr="009F615E" w:rsidRDefault="009F615E" w:rsidP="009F615E">
      <w:pPr>
        <w:numPr>
          <w:ilvl w:val="1"/>
          <w:numId w:val="1"/>
        </w:numPr>
        <w:spacing w:after="0" w:line="240" w:lineRule="auto"/>
        <w:ind w:left="567" w:hanging="425"/>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Piegādātājs apliecina, ka Vienošanās izpildē tam ir saistoši Nolikumā minētie nosacījumi attiecībā uz Preces Piegādi un garantijas nodrošināšanu Preces garantijas laikā.</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 xml:space="preserve">Precēm to ekspluatācijas vietā garantijas laiks ir _____ (___________) mēneši no Preces pieņemšanas dienas. Šajā termiņā Piegādātājs nodrošina, ka Prece saglabā savas īpašības un tai netiks konstatēti Trūkumi, kurus neietekmē dabiskais nolietojums.  </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 xml:space="preserve">Par Preces redzamajiem Trūkumiem Pasūtītājam ir jāpaziņo Piegādātājam 10 (desmit) darba dienu laikā no Preču pieņemšanas dienas. Par Preču slēptajiem Trūkumiem, kā arī Preces garantijas laikā konstatētajiem Trūkumiem Pasūtītājam ir jāpaziņo Piegādātājam 5 (piecu) darba dienu laikā no šo Trūkumu atklāšanas dienas. Trūkumu gadījumā Pasūtītājs </w:t>
      </w:r>
      <w:proofErr w:type="spellStart"/>
      <w:r w:rsidRPr="009F615E">
        <w:rPr>
          <w:rFonts w:ascii="Times New Roman" w:hAnsi="Times New Roman" w:cs="Times New Roman"/>
          <w:sz w:val="24"/>
          <w:szCs w:val="24"/>
        </w:rPr>
        <w:t>nosūta</w:t>
      </w:r>
      <w:proofErr w:type="spellEnd"/>
      <w:r w:rsidRPr="009F615E">
        <w:rPr>
          <w:rFonts w:ascii="Times New Roman" w:hAnsi="Times New Roman" w:cs="Times New Roman"/>
          <w:sz w:val="24"/>
          <w:szCs w:val="24"/>
        </w:rPr>
        <w:t xml:space="preserve"> Piegādātājam rakstveida pretenziju, norādot konstatētos Trūkumus, un uzaicina Piegādātāju Pasūtītāja norādītajā adresē un termiņā ierasties parakstīt aktu par Preces konstatētajiem Trūkumiem. Piegādātāja neierašanās gadījumā Pasūtītāja norādītajā adresē un termiņā, Pasūtītājs ir tiesīgs vienpusēji sagatavot aktu un nosūtīt sagatavoto aktu Piegādātājam. </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Visas Vienošanās nosacījumiem neatbilstošās Preces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ilgāk kā 30 (trīsdesmit) dienu laikā pēc pavadzīmes saņemšanas no Pasūtītāja.</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 xml:space="preserve">Ja Trūkumi konstatēti līdz Preču samaksas dienai, Pasūtītājs nodod Preci Piegādātājam atpakaļ to saņemšanas vietā un tiek noformēta jauna pavadzīme, kurā tiek norādīta tikai Prece, kas atbilst Vienošanās noteikumiem. Šādas Pavadzīmes apmaksas termiņš tiek skaitīts no Pavadzīmes parakstīšanas dienas. </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Ja Piegādātājs neievēro Vienošanās 9.4. punktā noteikto atmaksas termiņu, Pasūtītājam ir tiesības rīkoties atbilstoši Vienošanās 13.6. punktā noteiktajam.</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 xml:space="preserve">Piegādātājam nav pienākums apmainīt Preci, kurai konstatēti Trūkumi, kas radušies tāpēc, ka Pasūtītājs nav ievērojis Piegādātāja iesniegto Preces lietošanas instrukciju un uzglabāšanas noteikumus. </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Transporta, kā arī citus izdevumus Preču garantijas nodrošināšanai sedz Piegādātājs.</w:t>
      </w:r>
    </w:p>
    <w:p w:rsidR="009F615E" w:rsidRPr="009F615E" w:rsidRDefault="009F615E" w:rsidP="009F615E">
      <w:pPr>
        <w:spacing w:after="0"/>
        <w:ind w:left="792"/>
        <w:jc w:val="both"/>
        <w:rPr>
          <w:rFonts w:ascii="Times New Roman" w:hAnsi="Times New Roman" w:cs="Times New Roman"/>
          <w:b/>
          <w:sz w:val="24"/>
          <w:szCs w:val="24"/>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Pasūtītāja tiesības un pienākumi</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Pasūtītājs apņemas sniegt precīzu un skaidru informāciju par tam nepieciešamo Preču veidu, apjomu un Piegādes vietu. </w:t>
      </w:r>
    </w:p>
    <w:p w:rsidR="009F615E" w:rsidRPr="009F615E" w:rsidRDefault="009F615E" w:rsidP="009F615E">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Pasūtītājs apņemas veikt maksājumu par Preci Vienošanās tekstā noteiktajā termiņā, kārtībā un apmērā. Pasūtītājs veic tikai tās Preces, kas piegādāta Vienošanās tekstā noteiktajā kārtībā, apmaksu.</w:t>
      </w:r>
    </w:p>
    <w:p w:rsidR="009F615E" w:rsidRPr="009F615E" w:rsidRDefault="009F615E" w:rsidP="009F615E">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Pasūtītājam ir tiesības pieprasīt un ne vēlāk kā 3 (trīs) darba dienu laikā no Piegādātāja saņemt informāciju par Vienošanās izpildes gaitu, Piegādes laiku vai apstākļiem, kas varētu kavēt Piegādi.</w:t>
      </w:r>
    </w:p>
    <w:p w:rsidR="009F615E" w:rsidRPr="009F615E" w:rsidRDefault="009F615E" w:rsidP="009F615E">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 xml:space="preserve">Pasūtītājam pārstāvim ir pienākums parakstīt Pavadzīmi, ja pasūtītā Prece ir piegādāta prasītajā apjomā, termiņā, par Vienošanās noteikumiem atbilstošu cenu un tai nav konstatēti Trūkumi. </w:t>
      </w:r>
    </w:p>
    <w:p w:rsidR="009F615E" w:rsidRPr="009F615E" w:rsidRDefault="009F615E" w:rsidP="009F615E">
      <w:pPr>
        <w:spacing w:after="0" w:line="240" w:lineRule="auto"/>
        <w:ind w:left="792"/>
        <w:contextualSpacing/>
        <w:jc w:val="both"/>
        <w:rPr>
          <w:rFonts w:ascii="Times New Roman" w:eastAsia="Times New Roman" w:hAnsi="Times New Roman" w:cs="Times New Roman"/>
          <w:b/>
          <w:sz w:val="24"/>
          <w:szCs w:val="24"/>
        </w:rPr>
      </w:pP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b/>
          <w:sz w:val="24"/>
          <w:szCs w:val="24"/>
        </w:rPr>
      </w:pPr>
      <w:r w:rsidRPr="009F615E">
        <w:rPr>
          <w:rFonts w:ascii="Times New Roman" w:eastAsia="Times New Roman" w:hAnsi="Times New Roman" w:cs="Times New Roman"/>
          <w:b/>
          <w:sz w:val="24"/>
          <w:szCs w:val="24"/>
        </w:rPr>
        <w:t>Piegādātāja tiesības un pienākumi</w:t>
      </w:r>
    </w:p>
    <w:p w:rsidR="009F615E" w:rsidRPr="009F615E" w:rsidRDefault="009F615E" w:rsidP="009F615E">
      <w:pPr>
        <w:spacing w:after="0" w:line="240" w:lineRule="auto"/>
        <w:ind w:left="360"/>
        <w:contextualSpacing/>
        <w:rPr>
          <w:rFonts w:ascii="Times New Roman" w:eastAsia="Times New Roman" w:hAnsi="Times New Roman" w:cs="Times New Roman"/>
          <w:b/>
          <w:sz w:val="24"/>
          <w:szCs w:val="24"/>
        </w:rPr>
      </w:pPr>
    </w:p>
    <w:p w:rsidR="009F615E" w:rsidRPr="009F615E" w:rsidRDefault="009F615E" w:rsidP="009F615E">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9F615E">
        <w:rPr>
          <w:rFonts w:ascii="Times New Roman" w:eastAsia="Times New Roman" w:hAnsi="Times New Roman" w:cs="Times New Roman"/>
          <w:sz w:val="24"/>
          <w:szCs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Piegādājot Preci, Piegādātājam ir jāievēro Vienošanās noteikumi un Pasūtītāja pārstāvja tiešie norādījumi un prasības.</w:t>
      </w:r>
    </w:p>
    <w:p w:rsidR="009F615E" w:rsidRPr="009F615E" w:rsidRDefault="009F615E" w:rsidP="009F615E">
      <w:pPr>
        <w:numPr>
          <w:ilvl w:val="1"/>
          <w:numId w:val="1"/>
        </w:numPr>
        <w:spacing w:after="0" w:line="240" w:lineRule="auto"/>
        <w:ind w:left="709" w:hanging="567"/>
        <w:contextualSpacing/>
        <w:rPr>
          <w:rFonts w:ascii="Times New Roman" w:hAnsi="Times New Roman" w:cs="Times New Roman"/>
          <w:sz w:val="24"/>
          <w:szCs w:val="24"/>
        </w:rPr>
      </w:pPr>
      <w:r w:rsidRPr="009F615E">
        <w:rPr>
          <w:rFonts w:ascii="Times New Roman" w:hAnsi="Times New Roman" w:cs="Times New Roman"/>
          <w:sz w:val="24"/>
          <w:szCs w:val="24"/>
        </w:rPr>
        <w:t>Piegādi mācību auditorijās jāveic, netraucējot mācību procesu.</w:t>
      </w:r>
    </w:p>
    <w:p w:rsidR="009F615E" w:rsidRPr="009F615E" w:rsidRDefault="009F615E" w:rsidP="009F615E">
      <w:pPr>
        <w:numPr>
          <w:ilvl w:val="1"/>
          <w:numId w:val="1"/>
        </w:numPr>
        <w:spacing w:after="0" w:line="240" w:lineRule="auto"/>
        <w:ind w:left="709" w:hanging="567"/>
        <w:contextualSpacing/>
        <w:jc w:val="both"/>
        <w:rPr>
          <w:rFonts w:ascii="Times New Roman" w:hAnsi="Times New Roman" w:cs="Times New Roman"/>
          <w:sz w:val="24"/>
          <w:szCs w:val="24"/>
        </w:rPr>
      </w:pPr>
      <w:r w:rsidRPr="009F615E">
        <w:rPr>
          <w:rFonts w:ascii="Times New Roman" w:hAnsi="Times New Roman" w:cs="Times New Roman"/>
          <w:sz w:val="24"/>
          <w:szCs w:val="24"/>
        </w:rPr>
        <w:t xml:space="preserve">Parakstot šo Vienošanos, Piegādātājs piešķir tiesības Pasūtītājam lietot Preci bez ierobežojuma, t.sk. bez termiņa ierobežojuma un papildus licenču u.c. maksas.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Piegādātājam ir pienākums 3 (trīs) darba dienu laikā pēc Pasūtītāja pieprasījuma </w:t>
      </w:r>
      <w:proofErr w:type="spellStart"/>
      <w:r w:rsidRPr="009F615E">
        <w:rPr>
          <w:rFonts w:ascii="Times New Roman" w:hAnsi="Times New Roman" w:cs="Times New Roman"/>
          <w:sz w:val="24"/>
          <w:szCs w:val="24"/>
        </w:rPr>
        <w:t>rakstveidā</w:t>
      </w:r>
      <w:proofErr w:type="spellEnd"/>
      <w:r w:rsidRPr="009F615E">
        <w:rPr>
          <w:rFonts w:ascii="Times New Roman" w:hAnsi="Times New Roman" w:cs="Times New Roman"/>
          <w:sz w:val="24"/>
          <w:szCs w:val="24"/>
        </w:rPr>
        <w:t xml:space="preserve"> sniegt informāciju par Vienošanās izpildes gaitu, Piegādes laiku vai apstākļiem, kas varētu kavēt Piegādi.</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Piegādātājs pēc Pasūtītāja pārstāvja pieprasījuma ne vēlāk kā 5 (piecu) darba dienu laikā iesniedz ziņas par piegādāto Preci - to iepakojumu, nosaukumu, veidu un skaitu iepakojumā, cenu bez PVN, fasējumu, izcelsmes valsti, mērvienību. </w:t>
      </w:r>
    </w:p>
    <w:p w:rsidR="009F615E" w:rsidRPr="009F615E" w:rsidRDefault="009F615E" w:rsidP="009F615E">
      <w:pPr>
        <w:numPr>
          <w:ilvl w:val="1"/>
          <w:numId w:val="1"/>
        </w:numPr>
        <w:spacing w:after="0"/>
        <w:ind w:left="709" w:hanging="567"/>
        <w:contextualSpacing/>
        <w:jc w:val="both"/>
        <w:rPr>
          <w:rFonts w:ascii="Times New Roman" w:hAnsi="Times New Roman" w:cs="Times New Roman"/>
          <w:sz w:val="24"/>
          <w:szCs w:val="24"/>
        </w:rPr>
      </w:pPr>
      <w:r w:rsidRPr="009F615E">
        <w:rPr>
          <w:rFonts w:ascii="Times New Roman" w:hAnsi="Times New Roman" w:cs="Times New Roman"/>
          <w:sz w:val="24"/>
          <w:szCs w:val="24"/>
        </w:rPr>
        <w:t xml:space="preserve">Piegādātājam ir pienākums ne vēlāk kā līdz katra mēneša 15.datumam elektroniski iesniegt Vienošanās 4.2. punktā minētajai personai atskaiti par iepriekšējā mēnesī izsniegtajām Precēm, to skaitu un summu, ar sadalījumu pa Pavadzīmēm (nodokļu rēķiniem), elektroniski apstrādājamā formātā. Pieļaujamie atskaites datu formāti – </w:t>
      </w:r>
      <w:proofErr w:type="spellStart"/>
      <w:r w:rsidRPr="009F615E">
        <w:rPr>
          <w:rFonts w:ascii="Times New Roman" w:hAnsi="Times New Roman" w:cs="Times New Roman"/>
          <w:sz w:val="24"/>
          <w:szCs w:val="24"/>
        </w:rPr>
        <w:t>xls</w:t>
      </w:r>
      <w:proofErr w:type="spellEnd"/>
      <w:r w:rsidRPr="009F615E">
        <w:rPr>
          <w:rFonts w:ascii="Times New Roman" w:hAnsi="Times New Roman" w:cs="Times New Roman"/>
          <w:sz w:val="24"/>
          <w:szCs w:val="24"/>
        </w:rPr>
        <w:t xml:space="preserve">, </w:t>
      </w:r>
      <w:proofErr w:type="spellStart"/>
      <w:r w:rsidRPr="009F615E">
        <w:rPr>
          <w:rFonts w:ascii="Times New Roman" w:hAnsi="Times New Roman" w:cs="Times New Roman"/>
          <w:sz w:val="24"/>
          <w:szCs w:val="24"/>
        </w:rPr>
        <w:t>xlsx</w:t>
      </w:r>
      <w:proofErr w:type="spellEnd"/>
      <w:r w:rsidRPr="009F615E">
        <w:rPr>
          <w:rFonts w:ascii="Times New Roman" w:hAnsi="Times New Roman" w:cs="Times New Roman"/>
          <w:sz w:val="24"/>
          <w:szCs w:val="24"/>
        </w:rPr>
        <w:t xml:space="preserve">, ods. Informācija par izsniegtajām precēm (Kolonas atskaitē) jāiekļauj ne mazākā apjomā kā parakstītajā pavadzīmes versijā un jābūt viennozīmīgi saprotamam, kurā pavadzīmē katra Preču pozīcija (Rinda atskaitē) ir iekļauta – norādāms vismaz pavadzīmes numurs. Atskaites neiesniegšana var tikt uzskatīta par būtisku Vienošanās saistību pārkāpumu.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Piegādātājs garantē Preces kvalitāti un atbilstību Pasūtītāja noteiktajām tehniskajām prasībām.</w:t>
      </w:r>
    </w:p>
    <w:p w:rsidR="009F615E" w:rsidRPr="009F615E" w:rsidRDefault="009F615E" w:rsidP="009F615E">
      <w:pPr>
        <w:numPr>
          <w:ilvl w:val="1"/>
          <w:numId w:val="1"/>
        </w:numPr>
        <w:spacing w:after="0" w:line="240" w:lineRule="auto"/>
        <w:ind w:left="709" w:hanging="567"/>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 xml:space="preserve">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 un garantē, ka tiks piegādātas jaunas, nelietotas un nepārveidotas Preces </w:t>
      </w:r>
      <w:proofErr w:type="spellStart"/>
      <w:r w:rsidRPr="009F615E">
        <w:rPr>
          <w:rFonts w:ascii="Times New Roman" w:eastAsia="Times New Roman" w:hAnsi="Times New Roman" w:cs="Times New Roman"/>
          <w:sz w:val="24"/>
          <w:szCs w:val="24"/>
        </w:rPr>
        <w:t>oriģināliepakojumā</w:t>
      </w:r>
      <w:proofErr w:type="spellEnd"/>
      <w:r w:rsidRPr="009F615E">
        <w:rPr>
          <w:rFonts w:ascii="Times New Roman" w:eastAsia="Times New Roman" w:hAnsi="Times New Roman" w:cs="Times New Roman"/>
          <w:sz w:val="24"/>
          <w:szCs w:val="24"/>
        </w:rPr>
        <w:t xml:space="preserve"> (izņemot gadījumā, ja Piegādātājs Preci ražo).</w:t>
      </w:r>
    </w:p>
    <w:p w:rsidR="009F615E" w:rsidRPr="009F615E" w:rsidRDefault="009F615E" w:rsidP="009F615E">
      <w:pPr>
        <w:numPr>
          <w:ilvl w:val="1"/>
          <w:numId w:val="1"/>
        </w:numPr>
        <w:spacing w:after="0" w:line="240" w:lineRule="auto"/>
        <w:ind w:left="851" w:hanging="709"/>
        <w:contextualSpacing/>
        <w:jc w:val="both"/>
        <w:rPr>
          <w:rFonts w:ascii="Times New Roman" w:eastAsia="Times New Roman" w:hAnsi="Times New Roman" w:cs="Times New Roman"/>
          <w:b/>
          <w:sz w:val="24"/>
          <w:szCs w:val="24"/>
        </w:rPr>
      </w:pPr>
      <w:r w:rsidRPr="009F615E">
        <w:rPr>
          <w:rFonts w:ascii="Times New Roman" w:eastAsia="Times New Roman" w:hAnsi="Times New Roman" w:cs="Times New Roman"/>
          <w:sz w:val="24"/>
          <w:szCs w:val="24"/>
        </w:rPr>
        <w:t xml:space="preserve">Piegādātājs garantē, ka Piegādes dokumentos norādītais Preču daudzums atbilst reāli piegādātajam daudzumam. </w:t>
      </w:r>
    </w:p>
    <w:p w:rsidR="009F615E" w:rsidRPr="009F615E" w:rsidRDefault="009F615E" w:rsidP="009F615E">
      <w:pPr>
        <w:numPr>
          <w:ilvl w:val="1"/>
          <w:numId w:val="1"/>
        </w:numPr>
        <w:spacing w:after="0" w:line="240" w:lineRule="auto"/>
        <w:ind w:left="851" w:hanging="709"/>
        <w:jc w:val="both"/>
        <w:rPr>
          <w:rFonts w:ascii="Times New Roman" w:hAnsi="Times New Roman" w:cs="Times New Roman"/>
          <w:sz w:val="24"/>
          <w:szCs w:val="24"/>
        </w:rPr>
      </w:pPr>
      <w:r w:rsidRPr="009F615E">
        <w:rPr>
          <w:rFonts w:ascii="Times New Roman" w:hAnsi="Times New Roman" w:cs="Times New Roman"/>
          <w:sz w:val="24"/>
          <w:szCs w:val="24"/>
        </w:rPr>
        <w:t>Piegādātājs Vienošanās izpildi veic ar saviem spēkiem, resursiem un līdzekļiem.</w:t>
      </w:r>
    </w:p>
    <w:p w:rsidR="009F615E" w:rsidRPr="009F615E" w:rsidRDefault="009F615E" w:rsidP="009F615E">
      <w:pPr>
        <w:numPr>
          <w:ilvl w:val="1"/>
          <w:numId w:val="1"/>
        </w:numPr>
        <w:spacing w:after="0" w:line="240" w:lineRule="auto"/>
        <w:ind w:left="851" w:hanging="709"/>
        <w:jc w:val="both"/>
        <w:rPr>
          <w:rFonts w:ascii="Times New Roman" w:eastAsia="Times New Roman" w:hAnsi="Times New Roman" w:cs="Times New Roman"/>
          <w:sz w:val="24"/>
          <w:szCs w:val="24"/>
        </w:rPr>
      </w:pPr>
      <w:r w:rsidRPr="009F615E">
        <w:rPr>
          <w:rFonts w:ascii="Times New Roman" w:eastAsia="Times New Roman" w:hAnsi="Times New Roman" w:cs="Times New Roman"/>
          <w:sz w:val="24"/>
          <w:szCs w:val="24"/>
        </w:rPr>
        <w:t>Piegādātājam Vienošanās izpildes ietvaros ir obligātas tās prasības un saistības, kas noteiktas Nolikumā un Piegādātāja piedāvājumā, ja vien šīs Vienošanās tekstā attiecībā uz konkrētām saistībām nav noteikts citādāk.</w:t>
      </w:r>
    </w:p>
    <w:p w:rsidR="009F615E" w:rsidRPr="009F615E" w:rsidRDefault="009F615E" w:rsidP="009F615E">
      <w:pPr>
        <w:spacing w:after="0"/>
        <w:ind w:left="792"/>
        <w:jc w:val="both"/>
        <w:rPr>
          <w:rFonts w:ascii="Times New Roman" w:hAnsi="Times New Roman" w:cs="Times New Roman"/>
          <w:b/>
          <w:sz w:val="24"/>
          <w:szCs w:val="24"/>
        </w:rPr>
      </w:pPr>
    </w:p>
    <w:p w:rsidR="009F615E" w:rsidRPr="009F615E" w:rsidRDefault="009F615E" w:rsidP="009F615E">
      <w:pPr>
        <w:keepNext/>
        <w:keepLines/>
        <w:numPr>
          <w:ilvl w:val="0"/>
          <w:numId w:val="1"/>
        </w:numPr>
        <w:spacing w:after="0" w:line="240" w:lineRule="auto"/>
        <w:jc w:val="center"/>
        <w:rPr>
          <w:rFonts w:ascii="Times New Roman" w:hAnsi="Times New Roman" w:cs="Times New Roman"/>
          <w:b/>
          <w:sz w:val="24"/>
          <w:szCs w:val="24"/>
        </w:rPr>
      </w:pPr>
      <w:r w:rsidRPr="009F615E">
        <w:rPr>
          <w:rFonts w:ascii="Times New Roman" w:hAnsi="Times New Roman" w:cs="Times New Roman"/>
          <w:b/>
          <w:sz w:val="24"/>
          <w:szCs w:val="24"/>
        </w:rPr>
        <w:lastRenderedPageBreak/>
        <w:t>Nepārvarama vara</w:t>
      </w:r>
    </w:p>
    <w:p w:rsidR="009F615E" w:rsidRPr="009F615E" w:rsidRDefault="009F615E" w:rsidP="009F615E">
      <w:pPr>
        <w:keepNext/>
        <w:keepLines/>
        <w:spacing w:after="0"/>
        <w:ind w:left="360"/>
        <w:rPr>
          <w:rFonts w:ascii="Times New Roman" w:hAnsi="Times New Roman" w:cs="Times New Roman"/>
          <w:b/>
          <w:sz w:val="24"/>
          <w:szCs w:val="24"/>
        </w:rPr>
      </w:pPr>
      <w:r w:rsidRPr="009F615E">
        <w:rPr>
          <w:rFonts w:ascii="Times New Roman" w:hAnsi="Times New Roman" w:cs="Times New Roman"/>
          <w:b/>
          <w:sz w:val="24"/>
          <w:szCs w:val="24"/>
        </w:rPr>
        <w:t xml:space="preserve"> </w:t>
      </w:r>
    </w:p>
    <w:p w:rsidR="009F615E" w:rsidRPr="009F615E" w:rsidRDefault="009F615E" w:rsidP="009F615E">
      <w:pPr>
        <w:keepNext/>
        <w:keepLines/>
        <w:numPr>
          <w:ilvl w:val="1"/>
          <w:numId w:val="1"/>
        </w:numPr>
        <w:spacing w:after="0" w:line="240" w:lineRule="auto"/>
        <w:ind w:left="709" w:hanging="567"/>
        <w:jc w:val="both"/>
        <w:rPr>
          <w:rFonts w:ascii="Times New Roman" w:hAnsi="Times New Roman" w:cs="Times New Roman"/>
          <w:b/>
          <w:sz w:val="24"/>
          <w:szCs w:val="24"/>
        </w:rPr>
      </w:pPr>
      <w:r w:rsidRPr="009F615E">
        <w:rPr>
          <w:rFonts w:ascii="Times New Roman" w:hAnsi="Times New Roman" w:cs="Times New Roman"/>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b/>
          <w:sz w:val="24"/>
          <w:szCs w:val="24"/>
        </w:rPr>
      </w:pPr>
      <w:r w:rsidRPr="009F615E">
        <w:rPr>
          <w:rFonts w:ascii="Times New Roman" w:hAnsi="Times New Roman" w:cs="Times New Roman"/>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9F615E">
        <w:rPr>
          <w:rFonts w:ascii="Times New Roman" w:hAnsi="Times New Roman" w:cs="Times New Roman"/>
          <w:sz w:val="24"/>
          <w:szCs w:val="24"/>
        </w:rPr>
        <w:t>rakstveidā</w:t>
      </w:r>
      <w:proofErr w:type="spellEnd"/>
      <w:r w:rsidRPr="009F615E">
        <w:rPr>
          <w:rFonts w:ascii="Times New Roman" w:hAnsi="Times New Roman" w:cs="Times New Roman"/>
          <w:sz w:val="24"/>
          <w:szCs w:val="24"/>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F615E" w:rsidRPr="009F615E" w:rsidRDefault="009F615E" w:rsidP="009F615E">
      <w:pPr>
        <w:spacing w:after="0" w:line="240" w:lineRule="auto"/>
        <w:ind w:left="851"/>
        <w:jc w:val="both"/>
        <w:rPr>
          <w:rFonts w:ascii="Times New Roman" w:hAnsi="Times New Roman" w:cs="Times New Roman"/>
          <w:sz w:val="24"/>
          <w:szCs w:val="24"/>
        </w:rPr>
      </w:pPr>
    </w:p>
    <w:p w:rsidR="009F615E" w:rsidRPr="009F615E" w:rsidRDefault="009F615E" w:rsidP="009F615E">
      <w:pPr>
        <w:numPr>
          <w:ilvl w:val="0"/>
          <w:numId w:val="1"/>
        </w:numPr>
        <w:spacing w:after="0" w:line="240" w:lineRule="auto"/>
        <w:jc w:val="center"/>
        <w:rPr>
          <w:rFonts w:ascii="Times New Roman" w:hAnsi="Times New Roman" w:cs="Times New Roman"/>
          <w:b/>
          <w:sz w:val="24"/>
          <w:szCs w:val="24"/>
        </w:rPr>
      </w:pPr>
      <w:r w:rsidRPr="009F615E">
        <w:rPr>
          <w:rFonts w:ascii="Times New Roman" w:hAnsi="Times New Roman" w:cs="Times New Roman"/>
          <w:b/>
          <w:sz w:val="24"/>
          <w:szCs w:val="24"/>
        </w:rPr>
        <w:t xml:space="preserve">Pušu atbildība </w:t>
      </w:r>
    </w:p>
    <w:p w:rsidR="009F615E" w:rsidRPr="009F615E" w:rsidRDefault="009F615E" w:rsidP="009F615E">
      <w:pPr>
        <w:spacing w:after="0"/>
        <w:ind w:left="360"/>
        <w:rPr>
          <w:rFonts w:ascii="Times New Roman" w:hAnsi="Times New Roman" w:cs="Times New Roman"/>
          <w:b/>
          <w:sz w:val="24"/>
          <w:szCs w:val="24"/>
        </w:rPr>
      </w:pPr>
      <w:r w:rsidRPr="009F615E">
        <w:rPr>
          <w:rFonts w:ascii="Times New Roman" w:hAnsi="Times New Roman" w:cs="Times New Roman"/>
          <w:b/>
          <w:sz w:val="24"/>
          <w:szCs w:val="24"/>
        </w:rPr>
        <w:t xml:space="preserve">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Par katru nokavēto Piegādes vai Trūkumu novēršanas dienu Pasūtītājam ir tiesības pieprasīt un Piegādātājs maksā Pasūtītājam līgumsodu 0,5% (nulle, komats, pieci procenti) apmērā no apstiprinātā pasūtījuma summas, bet ne vairāk kā 10% (desmit procenti) no apstiprinātā pasūtījuma apmēra.</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apmēra.</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Ja Piegādātājs vispār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Katras Puses kopējā līgumsoda summa šīs Vienošanās laikā nedrīkst pārsniegt 10% (desmit procentus) no Vienošanās kopējās cenas.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Līgumsoda samaksa neatbrīvo Puses no to saistību pilnīgas izpildes.</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Gadījumā, ja Pasūtītājam rodas tiesības uz Vienošanās pamata pieprasīt no Piegādātāja līgumsodu vai jebkuru citu maksājumu, Pasūtītājam, iepriekš </w:t>
      </w:r>
      <w:proofErr w:type="spellStart"/>
      <w:r w:rsidRPr="009F615E">
        <w:rPr>
          <w:rFonts w:ascii="Times New Roman" w:hAnsi="Times New Roman" w:cs="Times New Roman"/>
          <w:sz w:val="24"/>
          <w:szCs w:val="24"/>
        </w:rPr>
        <w:t>rakstveidā</w:t>
      </w:r>
      <w:proofErr w:type="spellEnd"/>
      <w:r w:rsidRPr="009F615E">
        <w:rPr>
          <w:rFonts w:ascii="Times New Roman" w:hAnsi="Times New Roman" w:cs="Times New Roman"/>
          <w:sz w:val="24"/>
          <w:szCs w:val="24"/>
        </w:rPr>
        <w:t xml:space="preserve"> brīdinot Piegādātāju, ir tiesības ieturēt līgumsodu vai jebkuru citu maksājumu no Piegādātājam izmaksājamajām summām.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9F615E" w:rsidRPr="009F615E" w:rsidRDefault="009F615E" w:rsidP="009F615E">
      <w:pPr>
        <w:spacing w:after="0"/>
        <w:ind w:left="851"/>
        <w:jc w:val="both"/>
        <w:rPr>
          <w:rFonts w:ascii="Times New Roman" w:hAnsi="Times New Roman" w:cs="Times New Roman"/>
          <w:sz w:val="24"/>
          <w:szCs w:val="24"/>
        </w:rPr>
      </w:pPr>
      <w:r w:rsidRPr="009F615E">
        <w:rPr>
          <w:rFonts w:ascii="Times New Roman" w:hAnsi="Times New Roman" w:cs="Times New Roman"/>
          <w:sz w:val="24"/>
          <w:szCs w:val="24"/>
        </w:rPr>
        <w:t xml:space="preserve"> </w:t>
      </w:r>
    </w:p>
    <w:p w:rsidR="009F615E" w:rsidRPr="009F615E" w:rsidRDefault="009F615E" w:rsidP="009F615E">
      <w:pPr>
        <w:numPr>
          <w:ilvl w:val="0"/>
          <w:numId w:val="1"/>
        </w:numPr>
        <w:spacing w:after="0" w:line="240" w:lineRule="auto"/>
        <w:jc w:val="center"/>
        <w:rPr>
          <w:rFonts w:ascii="Times New Roman" w:hAnsi="Times New Roman" w:cs="Times New Roman"/>
          <w:b/>
          <w:sz w:val="24"/>
          <w:szCs w:val="24"/>
        </w:rPr>
      </w:pPr>
      <w:r w:rsidRPr="009F615E">
        <w:rPr>
          <w:rFonts w:ascii="Times New Roman" w:hAnsi="Times New Roman" w:cs="Times New Roman"/>
          <w:b/>
          <w:sz w:val="24"/>
          <w:szCs w:val="24"/>
        </w:rPr>
        <w:lastRenderedPageBreak/>
        <w:t xml:space="preserve">Konfidencialitāte </w:t>
      </w:r>
    </w:p>
    <w:p w:rsidR="009F615E" w:rsidRPr="009F615E" w:rsidRDefault="009F615E" w:rsidP="009F615E">
      <w:pPr>
        <w:spacing w:after="0"/>
        <w:ind w:left="360"/>
        <w:rPr>
          <w:rFonts w:ascii="Times New Roman" w:hAnsi="Times New Roman" w:cs="Times New Roman"/>
          <w:b/>
          <w:sz w:val="24"/>
          <w:szCs w:val="24"/>
        </w:rPr>
      </w:pPr>
      <w:r w:rsidRPr="009F615E">
        <w:rPr>
          <w:rFonts w:ascii="Times New Roman" w:hAnsi="Times New Roman" w:cs="Times New Roman"/>
          <w:b/>
          <w:sz w:val="24"/>
          <w:szCs w:val="24"/>
        </w:rPr>
        <w:t xml:space="preserve"> </w:t>
      </w:r>
    </w:p>
    <w:p w:rsidR="009F615E" w:rsidRPr="009F615E" w:rsidRDefault="009F615E" w:rsidP="009F615E">
      <w:pPr>
        <w:numPr>
          <w:ilvl w:val="1"/>
          <w:numId w:val="1"/>
        </w:numPr>
        <w:spacing w:after="0" w:line="240" w:lineRule="auto"/>
        <w:ind w:left="567" w:hanging="425"/>
        <w:jc w:val="both"/>
        <w:rPr>
          <w:rFonts w:ascii="Times New Roman" w:hAnsi="Times New Roman" w:cs="Times New Roman"/>
          <w:sz w:val="24"/>
          <w:szCs w:val="24"/>
        </w:rPr>
      </w:pPr>
      <w:r w:rsidRPr="009F615E">
        <w:rPr>
          <w:rFonts w:ascii="Times New Roman" w:hAnsi="Times New Roman" w:cs="Times New Roman"/>
          <w:sz w:val="24"/>
          <w:szCs w:val="24"/>
        </w:rPr>
        <w:t>Puses apņemas ievērot konfidencialitāti savstarpējās attiecībās, tajā skaitā:</w:t>
      </w:r>
    </w:p>
    <w:p w:rsidR="009F615E" w:rsidRPr="009F615E" w:rsidRDefault="009F615E" w:rsidP="009F615E">
      <w:pPr>
        <w:numPr>
          <w:ilvl w:val="2"/>
          <w:numId w:val="1"/>
        </w:numPr>
        <w:spacing w:after="0" w:line="240" w:lineRule="auto"/>
        <w:ind w:left="1560" w:hanging="710"/>
        <w:jc w:val="both"/>
        <w:rPr>
          <w:rFonts w:ascii="Times New Roman" w:hAnsi="Times New Roman" w:cs="Times New Roman"/>
          <w:sz w:val="24"/>
          <w:szCs w:val="24"/>
        </w:rPr>
      </w:pPr>
      <w:r w:rsidRPr="009F615E">
        <w:rPr>
          <w:rFonts w:ascii="Times New Roman" w:hAnsi="Times New Roman" w:cs="Times New Roman"/>
          <w:sz w:val="24"/>
          <w:szCs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9F615E" w:rsidRPr="009F615E" w:rsidRDefault="009F615E" w:rsidP="009F615E">
      <w:pPr>
        <w:numPr>
          <w:ilvl w:val="2"/>
          <w:numId w:val="1"/>
        </w:numPr>
        <w:spacing w:after="0" w:line="240" w:lineRule="auto"/>
        <w:ind w:left="1560" w:hanging="710"/>
        <w:jc w:val="both"/>
        <w:rPr>
          <w:rFonts w:ascii="Times New Roman" w:hAnsi="Times New Roman" w:cs="Times New Roman"/>
          <w:sz w:val="24"/>
          <w:szCs w:val="24"/>
        </w:rPr>
      </w:pPr>
      <w:r w:rsidRPr="009F615E">
        <w:rPr>
          <w:rFonts w:ascii="Times New Roman" w:hAnsi="Times New Roman" w:cs="Times New Roman"/>
          <w:sz w:val="24"/>
          <w:szCs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F615E" w:rsidRPr="009F615E" w:rsidRDefault="009F615E" w:rsidP="009F615E">
      <w:pPr>
        <w:numPr>
          <w:ilvl w:val="2"/>
          <w:numId w:val="1"/>
        </w:numPr>
        <w:spacing w:after="0" w:line="240" w:lineRule="auto"/>
        <w:ind w:left="1560" w:hanging="710"/>
        <w:jc w:val="both"/>
        <w:rPr>
          <w:rFonts w:ascii="Times New Roman" w:hAnsi="Times New Roman" w:cs="Times New Roman"/>
          <w:sz w:val="24"/>
          <w:szCs w:val="24"/>
        </w:rPr>
      </w:pPr>
      <w:r w:rsidRPr="009F615E">
        <w:rPr>
          <w:rFonts w:ascii="Times New Roman" w:hAnsi="Times New Roman" w:cs="Times New Roman"/>
          <w:sz w:val="24"/>
          <w:szCs w:val="24"/>
        </w:rPr>
        <w:t>Puses vienojas, ka šīs nodaļas ierobežojumi neattiecas uz publiski pieejamu informāciju, kā arī uz informāciju, kuru saskaņā ar Vienošanās noteikumiem vai normatīvajiem aktiem ir paredzēts darīt zināmu trešajām personām.</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Šīs Vienošanās nodaļas noteikumiem nav laika ierobežojuma un uz to neattiecas Vienošanās darbības termiņš. </w:t>
      </w:r>
    </w:p>
    <w:p w:rsidR="009F615E" w:rsidRPr="009F615E" w:rsidRDefault="009F615E" w:rsidP="009F615E">
      <w:pPr>
        <w:spacing w:after="0"/>
        <w:ind w:left="851"/>
        <w:jc w:val="both"/>
        <w:rPr>
          <w:rFonts w:ascii="Times New Roman" w:hAnsi="Times New Roman" w:cs="Times New Roman"/>
          <w:sz w:val="24"/>
          <w:szCs w:val="24"/>
        </w:rPr>
      </w:pPr>
      <w:r w:rsidRPr="009F615E">
        <w:rPr>
          <w:rFonts w:ascii="Times New Roman" w:hAnsi="Times New Roman" w:cs="Times New Roman"/>
          <w:sz w:val="24"/>
          <w:szCs w:val="24"/>
        </w:rPr>
        <w:t xml:space="preserve">  </w:t>
      </w:r>
    </w:p>
    <w:p w:rsidR="009F615E" w:rsidRPr="009F615E" w:rsidRDefault="009F615E" w:rsidP="009F615E">
      <w:pPr>
        <w:numPr>
          <w:ilvl w:val="0"/>
          <w:numId w:val="1"/>
        </w:numPr>
        <w:spacing w:after="0" w:line="240" w:lineRule="auto"/>
        <w:jc w:val="center"/>
        <w:rPr>
          <w:rFonts w:ascii="Times New Roman" w:hAnsi="Times New Roman" w:cs="Times New Roman"/>
          <w:b/>
          <w:sz w:val="24"/>
          <w:szCs w:val="24"/>
        </w:rPr>
      </w:pPr>
      <w:r w:rsidRPr="009F615E">
        <w:rPr>
          <w:rFonts w:ascii="Times New Roman" w:hAnsi="Times New Roman" w:cs="Times New Roman"/>
          <w:b/>
          <w:sz w:val="24"/>
          <w:szCs w:val="24"/>
        </w:rPr>
        <w:t>Vienošanās grozīšanas  kārtība</w:t>
      </w:r>
    </w:p>
    <w:p w:rsidR="009F615E" w:rsidRPr="009F615E" w:rsidRDefault="009F615E" w:rsidP="009F615E">
      <w:pPr>
        <w:spacing w:after="0"/>
        <w:ind w:left="360"/>
        <w:rPr>
          <w:rFonts w:ascii="Times New Roman" w:hAnsi="Times New Roman" w:cs="Times New Roman"/>
          <w:b/>
          <w:sz w:val="24"/>
          <w:szCs w:val="24"/>
        </w:rPr>
      </w:pPr>
      <w:r w:rsidRPr="009F615E">
        <w:rPr>
          <w:rFonts w:ascii="Times New Roman" w:hAnsi="Times New Roman" w:cs="Times New Roman"/>
          <w:b/>
          <w:sz w:val="24"/>
          <w:szCs w:val="24"/>
        </w:rPr>
        <w:t xml:space="preserve">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Visi Vienošanās grozījumi un papildinājumi ir spēkā, ja tie ir rakstiski un abu Pušu pilnvaroto pārstāvju (ar paraksta tiesībām) parakstīti, un tie ir atbilstoši Publisko iepirkumu likuma regulējumam par vispārīgās vienošanās grozīšanu.</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Piegādātājs tikai ar iepriekšēju rakstisku Pasūtītāja piekrišanu ir tiesīgs aizvietot kopumā ne vairāk kā 30% (trīsdesmit procenti) pozīcijas no Tehniskajā-finanšu piedāvājumā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rsidR="009F615E" w:rsidRPr="009F615E" w:rsidRDefault="009F615E" w:rsidP="009F615E">
      <w:pPr>
        <w:numPr>
          <w:ilvl w:val="2"/>
          <w:numId w:val="1"/>
        </w:numPr>
        <w:spacing w:after="0" w:line="240" w:lineRule="auto"/>
        <w:ind w:left="1560" w:hanging="709"/>
        <w:jc w:val="both"/>
        <w:rPr>
          <w:rFonts w:ascii="Times New Roman" w:hAnsi="Times New Roman" w:cs="Times New Roman"/>
          <w:sz w:val="24"/>
          <w:szCs w:val="24"/>
        </w:rPr>
      </w:pPr>
      <w:r w:rsidRPr="009F615E">
        <w:rPr>
          <w:rFonts w:ascii="Times New Roman" w:hAnsi="Times New Roman" w:cs="Times New Roman"/>
          <w:sz w:val="24"/>
          <w:szCs w:val="24"/>
        </w:rPr>
        <w:t xml:space="preserve">tie vairs netiek ražoti un to tehniskie un kvalitātes rādītāji funkcionāli ir tādi paši vai labāki kā Vienošanās 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rsidR="009F615E" w:rsidRPr="009F615E" w:rsidRDefault="009F615E" w:rsidP="009F615E">
      <w:pPr>
        <w:numPr>
          <w:ilvl w:val="2"/>
          <w:numId w:val="1"/>
        </w:numPr>
        <w:spacing w:after="0" w:line="240" w:lineRule="auto"/>
        <w:ind w:left="1560" w:hanging="709"/>
        <w:jc w:val="both"/>
        <w:rPr>
          <w:rFonts w:ascii="Times New Roman" w:hAnsi="Times New Roman" w:cs="Times New Roman"/>
          <w:sz w:val="24"/>
          <w:szCs w:val="24"/>
        </w:rPr>
      </w:pPr>
      <w:r w:rsidRPr="009F615E">
        <w:rPr>
          <w:rFonts w:ascii="Times New Roman" w:hAnsi="Times New Roman" w:cs="Times New Roman"/>
          <w:sz w:val="24"/>
          <w:szCs w:val="24"/>
        </w:rPr>
        <w:t>pēc Vienošanās noslēgšanas ražotāji Precēm ir raduši inovatīvus risinājumus, par kuriem kādai no Pusēm objektīvu apsvērumu dēļ nebija zināms Vienošanās noslēgšanas brīdī, vai arī to piedāvāšana nebija iespējama Iepirkuma norises laikā (tiek piedāvāts attiecīgās Preces jaunāks modelis), un Piegādātājs to ir gatavs piegādāt par ne lielāku cenu, kā tā piedāvājumā norādīto;</w:t>
      </w:r>
    </w:p>
    <w:p w:rsidR="009F615E" w:rsidRPr="009F615E" w:rsidRDefault="009F615E" w:rsidP="009F615E">
      <w:pPr>
        <w:numPr>
          <w:ilvl w:val="2"/>
          <w:numId w:val="1"/>
        </w:numPr>
        <w:spacing w:after="0" w:line="240" w:lineRule="auto"/>
        <w:ind w:left="1560" w:hanging="709"/>
        <w:jc w:val="both"/>
        <w:rPr>
          <w:rFonts w:ascii="Times New Roman" w:hAnsi="Times New Roman" w:cs="Times New Roman"/>
          <w:sz w:val="24"/>
          <w:szCs w:val="24"/>
        </w:rPr>
      </w:pPr>
      <w:r w:rsidRPr="009F615E">
        <w:rPr>
          <w:rFonts w:ascii="Times New Roman" w:hAnsi="Times New Roman" w:cs="Times New Roman"/>
          <w:sz w:val="24"/>
          <w:szCs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lastRenderedPageBreak/>
        <w:t xml:space="preserve">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Vienošanās 15.2.punktā pielīgto tiesību Puses apņemas izmantot ar mērķi Pasūtītājam iegūt iespēju ilgtermiņā gūt labumu no Preces attīstības un tā nevar tikt izmantota ar mērķi ierobežot patiesas un godīgas konkurences principus.</w:t>
      </w:r>
    </w:p>
    <w:p w:rsidR="009F615E" w:rsidRPr="009F615E" w:rsidRDefault="009F615E" w:rsidP="009F615E">
      <w:pPr>
        <w:spacing w:after="0" w:line="240" w:lineRule="auto"/>
        <w:ind w:left="851"/>
        <w:jc w:val="both"/>
        <w:rPr>
          <w:rFonts w:ascii="Times New Roman" w:hAnsi="Times New Roman" w:cs="Times New Roman"/>
          <w:sz w:val="24"/>
          <w:szCs w:val="24"/>
        </w:rPr>
      </w:pPr>
    </w:p>
    <w:p w:rsidR="009F615E" w:rsidRPr="009F615E" w:rsidRDefault="009F615E" w:rsidP="009F615E">
      <w:pPr>
        <w:numPr>
          <w:ilvl w:val="0"/>
          <w:numId w:val="1"/>
        </w:numPr>
        <w:spacing w:after="0" w:line="240" w:lineRule="auto"/>
        <w:contextualSpacing/>
        <w:jc w:val="center"/>
        <w:rPr>
          <w:rFonts w:ascii="Times New Roman" w:hAnsi="Times New Roman" w:cs="Times New Roman"/>
          <w:b/>
          <w:sz w:val="24"/>
          <w:szCs w:val="24"/>
        </w:rPr>
      </w:pPr>
      <w:r w:rsidRPr="009F615E">
        <w:rPr>
          <w:rFonts w:ascii="Times New Roman" w:hAnsi="Times New Roman" w:cs="Times New Roman"/>
          <w:b/>
          <w:sz w:val="24"/>
          <w:szCs w:val="24"/>
        </w:rPr>
        <w:t>Vienošanās izbeigšanas kārtība</w:t>
      </w:r>
    </w:p>
    <w:p w:rsidR="009F615E" w:rsidRPr="009F615E" w:rsidRDefault="009F615E" w:rsidP="009F615E">
      <w:pPr>
        <w:spacing w:after="0" w:line="240" w:lineRule="auto"/>
        <w:ind w:left="360"/>
        <w:contextualSpacing/>
        <w:rPr>
          <w:rFonts w:ascii="Times New Roman" w:hAnsi="Times New Roman" w:cs="Times New Roman"/>
          <w:b/>
          <w:sz w:val="24"/>
          <w:szCs w:val="24"/>
        </w:rPr>
      </w:pP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Puses var izbeigt Vienošanos pirms termiņa tikai savstarpēji rakstiski vienojoties, izņemot Vienošanās tekstā konkrēti noteiktos gadījumos.</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Pasūtītājam ir tiesības vienpusēji izbeigt Vienošanos pirms termiņa, brīdinot par to Piegādātāju 15 (piecpadsmit) darba dienas pirms izbeigšanas.</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Pasūtītājam ir tiesības vienpusēji atkāpties no Vienošanās ar paziņošanas brīdi, ja Piegādātājs:</w:t>
      </w:r>
    </w:p>
    <w:p w:rsidR="009F615E" w:rsidRPr="009F615E" w:rsidRDefault="009F615E" w:rsidP="009F615E">
      <w:pPr>
        <w:numPr>
          <w:ilvl w:val="2"/>
          <w:numId w:val="1"/>
        </w:numPr>
        <w:spacing w:after="0" w:line="240" w:lineRule="auto"/>
        <w:ind w:left="1560" w:hanging="709"/>
        <w:jc w:val="both"/>
        <w:rPr>
          <w:rFonts w:ascii="Times New Roman" w:hAnsi="Times New Roman" w:cs="Times New Roman"/>
          <w:sz w:val="24"/>
          <w:szCs w:val="24"/>
        </w:rPr>
      </w:pPr>
      <w:r w:rsidRPr="009F615E">
        <w:rPr>
          <w:rFonts w:ascii="Times New Roman" w:hAnsi="Times New Roman" w:cs="Times New Roman"/>
          <w:sz w:val="24"/>
          <w:szCs w:val="24"/>
        </w:rPr>
        <w:t xml:space="preserve">vismaz 5 (piecas) reizes piegādā nekvalitatīvu vai Vienošanās noteikumiem neatbilstošu Preci; </w:t>
      </w:r>
    </w:p>
    <w:p w:rsidR="009F615E" w:rsidRPr="009F615E" w:rsidRDefault="009F615E" w:rsidP="009F615E">
      <w:pPr>
        <w:numPr>
          <w:ilvl w:val="2"/>
          <w:numId w:val="1"/>
        </w:numPr>
        <w:spacing w:after="0" w:line="240" w:lineRule="auto"/>
        <w:ind w:left="1560" w:hanging="709"/>
        <w:jc w:val="both"/>
        <w:rPr>
          <w:rFonts w:ascii="Times New Roman" w:hAnsi="Times New Roman" w:cs="Times New Roman"/>
          <w:sz w:val="24"/>
          <w:szCs w:val="24"/>
        </w:rPr>
      </w:pPr>
      <w:r w:rsidRPr="009F615E">
        <w:rPr>
          <w:rFonts w:ascii="Times New Roman" w:hAnsi="Times New Roman" w:cs="Times New Roman"/>
          <w:sz w:val="24"/>
          <w:szCs w:val="24"/>
        </w:rPr>
        <w:t>vismaz 2 (divas) reizes kavē Preces vai kādas tās daļas piegādi ilgāk par 30 (trīsdesmit) dienām;</w:t>
      </w:r>
    </w:p>
    <w:p w:rsidR="009F615E" w:rsidRPr="009F615E" w:rsidRDefault="009F615E" w:rsidP="009F615E">
      <w:pPr>
        <w:numPr>
          <w:ilvl w:val="2"/>
          <w:numId w:val="1"/>
        </w:numPr>
        <w:spacing w:after="0" w:line="240" w:lineRule="auto"/>
        <w:ind w:left="1560" w:hanging="709"/>
        <w:jc w:val="both"/>
        <w:rPr>
          <w:rFonts w:ascii="Times New Roman" w:hAnsi="Times New Roman" w:cs="Times New Roman"/>
          <w:sz w:val="24"/>
          <w:szCs w:val="24"/>
        </w:rPr>
      </w:pPr>
      <w:r w:rsidRPr="009F615E">
        <w:rPr>
          <w:rFonts w:ascii="Times New Roman" w:hAnsi="Times New Roman" w:cs="Times New Roman"/>
          <w:sz w:val="24"/>
          <w:szCs w:val="24"/>
        </w:rPr>
        <w:t>nav varējis piegādāt vairāk kā 5 % (pieci procenti) Preču pozīciju un par to nav informējis Pasūtītāju Vienošanās 5.7.punktā minētajā kārtībā;</w:t>
      </w:r>
    </w:p>
    <w:p w:rsidR="009F615E" w:rsidRPr="009F615E" w:rsidRDefault="009F615E" w:rsidP="009F615E">
      <w:pPr>
        <w:numPr>
          <w:ilvl w:val="2"/>
          <w:numId w:val="1"/>
        </w:numPr>
        <w:spacing w:after="0" w:line="240" w:lineRule="auto"/>
        <w:ind w:left="1560" w:hanging="709"/>
        <w:jc w:val="both"/>
        <w:rPr>
          <w:rFonts w:ascii="Times New Roman" w:hAnsi="Times New Roman" w:cs="Times New Roman"/>
          <w:sz w:val="24"/>
          <w:szCs w:val="24"/>
        </w:rPr>
      </w:pPr>
      <w:r w:rsidRPr="009F615E">
        <w:rPr>
          <w:rFonts w:ascii="Times New Roman" w:hAnsi="Times New Roman" w:cs="Times New Roman"/>
          <w:sz w:val="24"/>
          <w:szCs w:val="24"/>
        </w:rPr>
        <w:t xml:space="preserve"> nav varējis piegādāt vairāk kā 5 % (pieci procenti) Preču pozīciju un  ir informējis Pasūtītāju Vienošanās 5.7.punktā minētajā kārtībā, bet Pasūtītājs nav piekritis šādiem grozījumiem, jo apstākļi neatbilst Vienošanās 15.2.punktam.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Citos gadījumos Vienošanos var izbeigt vienpusēji tikai gadījumos, kas tieši paredzēti Latvijas Republikas normatīvajos aktos vai Vienošanās tekstā.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Jebkurā Vienošanās izbeigšanas gadījumā Piegādātājs apņemas izpildīt visas saistības, kas radušās līdz Vienošanās izbeigšanas brīdim.</w:t>
      </w:r>
    </w:p>
    <w:p w:rsidR="009F615E" w:rsidRPr="009F615E" w:rsidRDefault="009F615E" w:rsidP="009F615E">
      <w:pPr>
        <w:spacing w:after="0"/>
        <w:ind w:left="851"/>
        <w:jc w:val="both"/>
        <w:rPr>
          <w:rFonts w:ascii="Times New Roman" w:hAnsi="Times New Roman" w:cs="Times New Roman"/>
          <w:sz w:val="24"/>
          <w:szCs w:val="24"/>
        </w:rPr>
      </w:pPr>
    </w:p>
    <w:p w:rsidR="009F615E" w:rsidRPr="009F615E" w:rsidRDefault="009F615E" w:rsidP="009F615E">
      <w:pPr>
        <w:keepNext/>
        <w:keepLines/>
        <w:numPr>
          <w:ilvl w:val="0"/>
          <w:numId w:val="1"/>
        </w:numPr>
        <w:spacing w:after="0" w:line="240" w:lineRule="auto"/>
        <w:jc w:val="center"/>
        <w:rPr>
          <w:rFonts w:ascii="Times New Roman" w:hAnsi="Times New Roman" w:cs="Times New Roman"/>
          <w:sz w:val="24"/>
          <w:szCs w:val="24"/>
        </w:rPr>
      </w:pPr>
      <w:r w:rsidRPr="009F615E">
        <w:rPr>
          <w:rFonts w:ascii="Times New Roman" w:hAnsi="Times New Roman" w:cs="Times New Roman"/>
          <w:b/>
          <w:sz w:val="24"/>
          <w:szCs w:val="24"/>
        </w:rPr>
        <w:lastRenderedPageBreak/>
        <w:t>Nobeiguma nosacījumi</w:t>
      </w:r>
    </w:p>
    <w:p w:rsidR="009F615E" w:rsidRPr="009F615E" w:rsidRDefault="009F615E" w:rsidP="009F615E">
      <w:pPr>
        <w:keepNext/>
        <w:keepLines/>
        <w:spacing w:after="0"/>
        <w:rPr>
          <w:rFonts w:ascii="Times New Roman" w:hAnsi="Times New Roman" w:cs="Times New Roman"/>
          <w:sz w:val="24"/>
          <w:szCs w:val="24"/>
        </w:rPr>
      </w:pPr>
    </w:p>
    <w:p w:rsidR="009F615E" w:rsidRPr="009F615E" w:rsidRDefault="009F615E" w:rsidP="009F615E">
      <w:pPr>
        <w:keepNext/>
        <w:keepLines/>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Vienošanās nodaļu virsraksti ir lietoti vienīgi ērtībai un nevar tikt izmantoti šīs Vienošanās interpretācijai.</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Pusēm par savu rekvizītu (nosaukuma, adreses, norēķinu rekvizītu un tml.) maiņu ir rakstiski jāinformē vienai otra 5 (piecu) darba dienu laikā. Ja Puse neizpilda šī apakšpunkta noteikumus, uzskatāms, ka otra Puse ir pilnībā izpildījusi savas saistības, lietojot Vienošanās tekstā norādīto informāciju par otru Pusi. </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Puses vienojas, ka pasta sūtījums, ja tas nosūtīts pa pastu uz Puses juridisko adresi, uzskatāms par piegādātu piektajā dienā pēc tā nodošanas pastā.</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 xml:space="preserve">Vienošanās sagatavota latviešu valodā, divos eksemplāros, uz </w:t>
      </w:r>
      <w:r w:rsidRPr="009F615E">
        <w:rPr>
          <w:rFonts w:ascii="Times New Roman" w:hAnsi="Times New Roman" w:cs="Times New Roman"/>
          <w:i/>
          <w:sz w:val="24"/>
          <w:szCs w:val="24"/>
        </w:rPr>
        <w:t xml:space="preserve">&lt;..&gt; (skaits vārdiem) </w:t>
      </w:r>
      <w:r w:rsidRPr="009F615E">
        <w:rPr>
          <w:rFonts w:ascii="Times New Roman" w:hAnsi="Times New Roman" w:cs="Times New Roman"/>
          <w:sz w:val="24"/>
          <w:szCs w:val="24"/>
        </w:rPr>
        <w:t>lappusēm. Abiem Vienošanās eksemplāriem ir vienāds juridiskais spēks. Viens no eksemplāriem glabājas pie Pasūtītāja, otrs – pie Piegādātāja.</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Jautājumos, ko neregulē Vienošanās noteikumi, Puses ievēro spēkā esošajos Latvijas Republikas normatīvajos aktos noteikto kārtību.</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Puses ar saviem parakstiem apliecina, ka tām ir saprotams Vienošanās saturs, nozīme un sekas, tās atzīst Vienošanos par pareizu, savstarpēji izdevīgu un labprātīgi vēlas to pildīt.</w:t>
      </w:r>
    </w:p>
    <w:p w:rsidR="009F615E" w:rsidRPr="009F615E" w:rsidRDefault="009F615E" w:rsidP="009F615E">
      <w:pPr>
        <w:numPr>
          <w:ilvl w:val="1"/>
          <w:numId w:val="1"/>
        </w:numPr>
        <w:spacing w:after="0" w:line="240" w:lineRule="auto"/>
        <w:ind w:left="709" w:hanging="567"/>
        <w:jc w:val="both"/>
        <w:rPr>
          <w:rFonts w:ascii="Times New Roman" w:hAnsi="Times New Roman" w:cs="Times New Roman"/>
          <w:sz w:val="24"/>
          <w:szCs w:val="24"/>
        </w:rPr>
      </w:pPr>
      <w:r w:rsidRPr="009F615E">
        <w:rPr>
          <w:rFonts w:ascii="Times New Roman" w:hAnsi="Times New Roman" w:cs="Times New Roman"/>
          <w:sz w:val="24"/>
          <w:szCs w:val="24"/>
        </w:rPr>
        <w:t>Vienošanās tekstam pievienoti šādi pielikumi:</w:t>
      </w:r>
    </w:p>
    <w:p w:rsidR="009F615E" w:rsidRPr="009F615E" w:rsidRDefault="009F615E" w:rsidP="009F615E">
      <w:pPr>
        <w:numPr>
          <w:ilvl w:val="2"/>
          <w:numId w:val="1"/>
        </w:numPr>
        <w:spacing w:after="0" w:line="240" w:lineRule="auto"/>
        <w:ind w:left="1418" w:hanging="851"/>
        <w:jc w:val="both"/>
        <w:rPr>
          <w:rFonts w:ascii="Times New Roman" w:hAnsi="Times New Roman" w:cs="Times New Roman"/>
          <w:sz w:val="24"/>
          <w:szCs w:val="24"/>
        </w:rPr>
      </w:pPr>
      <w:r w:rsidRPr="009F615E">
        <w:rPr>
          <w:rFonts w:ascii="Times New Roman" w:hAnsi="Times New Roman" w:cs="Times New Roman"/>
          <w:sz w:val="24"/>
          <w:szCs w:val="24"/>
        </w:rPr>
        <w:t>1.pielikums – Tehniskā–finanšu piedāvājuma kopija uz &lt;..&gt; lapām;</w:t>
      </w:r>
    </w:p>
    <w:p w:rsidR="009F615E" w:rsidRPr="009F615E" w:rsidRDefault="009F615E" w:rsidP="009F615E">
      <w:pPr>
        <w:numPr>
          <w:ilvl w:val="2"/>
          <w:numId w:val="1"/>
        </w:numPr>
        <w:spacing w:after="0" w:line="240" w:lineRule="auto"/>
        <w:ind w:left="1418" w:hanging="851"/>
        <w:jc w:val="both"/>
        <w:rPr>
          <w:rFonts w:ascii="Times New Roman" w:hAnsi="Times New Roman" w:cs="Times New Roman"/>
          <w:sz w:val="24"/>
          <w:szCs w:val="24"/>
        </w:rPr>
      </w:pPr>
      <w:r w:rsidRPr="009F615E">
        <w:rPr>
          <w:rFonts w:ascii="Times New Roman" w:hAnsi="Times New Roman" w:cs="Times New Roman"/>
          <w:sz w:val="24"/>
          <w:szCs w:val="24"/>
        </w:rPr>
        <w:t>2.pielikums – Piegādes adrešu saraksts uz &lt;..&gt; lapas;</w:t>
      </w:r>
    </w:p>
    <w:p w:rsidR="009F615E" w:rsidRPr="009F615E" w:rsidRDefault="009F615E" w:rsidP="009F615E">
      <w:pPr>
        <w:numPr>
          <w:ilvl w:val="2"/>
          <w:numId w:val="1"/>
        </w:numPr>
        <w:spacing w:after="0" w:line="240" w:lineRule="auto"/>
        <w:ind w:left="1418" w:hanging="851"/>
        <w:jc w:val="both"/>
        <w:rPr>
          <w:rFonts w:ascii="Times New Roman" w:hAnsi="Times New Roman" w:cs="Times New Roman"/>
          <w:sz w:val="24"/>
          <w:szCs w:val="24"/>
        </w:rPr>
      </w:pPr>
      <w:r w:rsidRPr="009F615E">
        <w:rPr>
          <w:rFonts w:ascii="Times New Roman" w:hAnsi="Times New Roman" w:cs="Times New Roman"/>
          <w:sz w:val="24"/>
          <w:szCs w:val="24"/>
        </w:rPr>
        <w:t xml:space="preserve">3.pielikums – Pilnvaroto pārstāvju saraksts uz &lt;..&gt; lapām. </w:t>
      </w:r>
    </w:p>
    <w:p w:rsidR="009F615E" w:rsidRPr="009F615E" w:rsidRDefault="009F615E" w:rsidP="009F615E">
      <w:pPr>
        <w:spacing w:after="0"/>
        <w:ind w:left="1418"/>
        <w:jc w:val="both"/>
        <w:rPr>
          <w:rFonts w:ascii="Times New Roman" w:hAnsi="Times New Roman" w:cs="Times New Roman"/>
          <w:sz w:val="24"/>
          <w:szCs w:val="24"/>
        </w:rPr>
      </w:pPr>
      <w:r w:rsidRPr="009F615E">
        <w:rPr>
          <w:rFonts w:ascii="Times New Roman" w:hAnsi="Times New Roman" w:cs="Times New Roman"/>
          <w:sz w:val="24"/>
          <w:szCs w:val="24"/>
        </w:rPr>
        <w:t xml:space="preserve"> </w:t>
      </w:r>
    </w:p>
    <w:p w:rsidR="009F615E" w:rsidRPr="009F615E" w:rsidRDefault="009F615E" w:rsidP="009F615E">
      <w:pPr>
        <w:numPr>
          <w:ilvl w:val="0"/>
          <w:numId w:val="1"/>
        </w:numPr>
        <w:spacing w:after="0" w:line="240" w:lineRule="auto"/>
        <w:contextualSpacing/>
        <w:jc w:val="center"/>
        <w:rPr>
          <w:rFonts w:ascii="Times New Roman" w:eastAsia="Times New Roman" w:hAnsi="Times New Roman" w:cs="Times New Roman"/>
          <w:sz w:val="24"/>
          <w:szCs w:val="24"/>
        </w:rPr>
      </w:pPr>
      <w:r w:rsidRPr="009F615E">
        <w:rPr>
          <w:rFonts w:ascii="Times New Roman" w:eastAsia="Times New Roman" w:hAnsi="Times New Roman" w:cs="Times New Roman"/>
          <w:b/>
          <w:sz w:val="24"/>
          <w:szCs w:val="24"/>
        </w:rPr>
        <w:t>Pušu rekvizīti un paraksti</w:t>
      </w:r>
    </w:p>
    <w:p w:rsidR="009F615E" w:rsidRPr="009F615E" w:rsidRDefault="009F615E" w:rsidP="009F615E">
      <w:pPr>
        <w:spacing w:after="0" w:line="240" w:lineRule="auto"/>
        <w:ind w:left="360"/>
        <w:contextualSpacing/>
        <w:rPr>
          <w:rFonts w:ascii="Times New Roman" w:eastAsia="Times New Roman" w:hAnsi="Times New Roman" w:cs="Times New Roman"/>
          <w:sz w:val="24"/>
          <w:szCs w:val="24"/>
        </w:rPr>
      </w:pPr>
    </w:p>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9F615E" w:rsidRPr="009F615E" w:rsidTr="006A65D3">
        <w:tc>
          <w:tcPr>
            <w:tcW w:w="4399" w:type="dxa"/>
          </w:tcPr>
          <w:p w:rsidR="009F615E" w:rsidRPr="009F615E" w:rsidRDefault="009F615E" w:rsidP="009F615E">
            <w:pPr>
              <w:rPr>
                <w:rFonts w:ascii="Times New Roman" w:hAnsi="Times New Roman"/>
                <w:b/>
                <w:bCs/>
                <w:sz w:val="24"/>
                <w:szCs w:val="24"/>
              </w:rPr>
            </w:pPr>
            <w:r w:rsidRPr="009F615E">
              <w:rPr>
                <w:rFonts w:ascii="Times New Roman" w:hAnsi="Times New Roman"/>
                <w:b/>
                <w:bCs/>
                <w:sz w:val="24"/>
                <w:szCs w:val="24"/>
              </w:rPr>
              <w:t xml:space="preserve">Pasūtītājs: </w:t>
            </w:r>
            <w:bookmarkStart w:id="0" w:name="_GoBack"/>
            <w:bookmarkEnd w:id="0"/>
          </w:p>
        </w:tc>
        <w:tc>
          <w:tcPr>
            <w:tcW w:w="4536" w:type="dxa"/>
          </w:tcPr>
          <w:p w:rsidR="009F615E" w:rsidRPr="009F615E" w:rsidRDefault="009F615E" w:rsidP="009F615E">
            <w:pPr>
              <w:rPr>
                <w:rFonts w:ascii="Times New Roman" w:hAnsi="Times New Roman"/>
                <w:b/>
                <w:bCs/>
                <w:sz w:val="24"/>
                <w:szCs w:val="24"/>
              </w:rPr>
            </w:pPr>
            <w:r w:rsidRPr="009F615E">
              <w:rPr>
                <w:rFonts w:ascii="Times New Roman" w:hAnsi="Times New Roman"/>
                <w:b/>
                <w:bCs/>
                <w:sz w:val="24"/>
                <w:szCs w:val="24"/>
              </w:rPr>
              <w:t>Piegādātājs:</w:t>
            </w:r>
          </w:p>
        </w:tc>
      </w:tr>
      <w:tr w:rsidR="009F615E" w:rsidRPr="009F615E" w:rsidTr="006A65D3">
        <w:tc>
          <w:tcPr>
            <w:tcW w:w="4399" w:type="dxa"/>
          </w:tcPr>
          <w:p w:rsidR="009F615E" w:rsidRPr="009F615E" w:rsidRDefault="009F615E" w:rsidP="009F615E">
            <w:pPr>
              <w:rPr>
                <w:rFonts w:ascii="Times New Roman" w:hAnsi="Times New Roman"/>
                <w:bCs/>
                <w:sz w:val="24"/>
                <w:szCs w:val="24"/>
              </w:rPr>
            </w:pPr>
          </w:p>
        </w:tc>
        <w:tc>
          <w:tcPr>
            <w:tcW w:w="4536" w:type="dxa"/>
          </w:tcPr>
          <w:p w:rsidR="009F615E" w:rsidRPr="009F615E" w:rsidRDefault="009F615E" w:rsidP="009F615E">
            <w:pPr>
              <w:rPr>
                <w:rFonts w:ascii="Times New Roman" w:hAnsi="Times New Roman"/>
                <w:b/>
                <w:bCs/>
                <w:i/>
                <w:sz w:val="24"/>
                <w:szCs w:val="24"/>
              </w:rPr>
            </w:pPr>
            <w:r w:rsidRPr="009F615E">
              <w:rPr>
                <w:rFonts w:ascii="Times New Roman" w:hAnsi="Times New Roman"/>
                <w:b/>
                <w:bCs/>
                <w:i/>
                <w:sz w:val="24"/>
                <w:szCs w:val="24"/>
              </w:rPr>
              <w:t>&lt;nosaukums&gt;</w:t>
            </w:r>
          </w:p>
        </w:tc>
      </w:tr>
      <w:tr w:rsidR="009F615E" w:rsidRPr="009F615E" w:rsidTr="006A65D3">
        <w:tc>
          <w:tcPr>
            <w:tcW w:w="4399" w:type="dxa"/>
          </w:tcPr>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tblGrid>
            <w:tr w:rsidR="00470687" w:rsidRPr="009F615E" w:rsidTr="006A65D3">
              <w:tc>
                <w:tcPr>
                  <w:tcW w:w="4536" w:type="dxa"/>
                </w:tcPr>
                <w:p w:rsidR="00470687" w:rsidRPr="009F615E" w:rsidRDefault="00470687" w:rsidP="00470687">
                  <w:pPr>
                    <w:rPr>
                      <w:rFonts w:ascii="Times New Roman" w:hAnsi="Times New Roman"/>
                      <w:b/>
                      <w:bCs/>
                      <w:i/>
                      <w:sz w:val="24"/>
                      <w:szCs w:val="24"/>
                    </w:rPr>
                  </w:pPr>
                  <w:r w:rsidRPr="009F615E">
                    <w:rPr>
                      <w:rFonts w:ascii="Times New Roman" w:hAnsi="Times New Roman"/>
                      <w:b/>
                      <w:bCs/>
                      <w:i/>
                      <w:sz w:val="24"/>
                      <w:szCs w:val="24"/>
                    </w:rPr>
                    <w:t>&lt;nosaukums&gt;</w:t>
                  </w:r>
                </w:p>
              </w:tc>
            </w:tr>
            <w:tr w:rsidR="00470687" w:rsidRPr="009F615E" w:rsidTr="006A65D3">
              <w:tc>
                <w:tcPr>
                  <w:tcW w:w="4536" w:type="dxa"/>
                </w:tcPr>
                <w:p w:rsidR="00470687" w:rsidRPr="009F615E" w:rsidRDefault="00470687" w:rsidP="00470687">
                  <w:pPr>
                    <w:tabs>
                      <w:tab w:val="left" w:pos="34"/>
                    </w:tabs>
                    <w:rPr>
                      <w:rFonts w:ascii="Times New Roman" w:hAnsi="Times New Roman"/>
                      <w:i/>
                      <w:sz w:val="24"/>
                      <w:szCs w:val="24"/>
                    </w:rPr>
                  </w:pPr>
                  <w:r w:rsidRPr="009F615E">
                    <w:rPr>
                      <w:rFonts w:ascii="Times New Roman" w:hAnsi="Times New Roman"/>
                      <w:i/>
                      <w:sz w:val="24"/>
                      <w:szCs w:val="24"/>
                    </w:rPr>
                    <w:t>&lt;adrese&gt;</w:t>
                  </w:r>
                </w:p>
                <w:p w:rsidR="00470687" w:rsidRPr="009F615E" w:rsidRDefault="00470687" w:rsidP="00470687">
                  <w:proofErr w:type="spellStart"/>
                  <w:r w:rsidRPr="009F615E">
                    <w:rPr>
                      <w:rFonts w:ascii="Times New Roman" w:hAnsi="Times New Roman"/>
                      <w:sz w:val="24"/>
                      <w:szCs w:val="24"/>
                    </w:rPr>
                    <w:t>Reģ.Nr</w:t>
                  </w:r>
                  <w:proofErr w:type="spellEnd"/>
                  <w:r w:rsidRPr="009F615E">
                    <w:rPr>
                      <w:rFonts w:ascii="Times New Roman" w:hAnsi="Times New Roman"/>
                      <w:sz w:val="24"/>
                      <w:szCs w:val="24"/>
                    </w:rPr>
                    <w:t>.</w:t>
                  </w:r>
                  <w:r w:rsidRPr="009F615E">
                    <w:rPr>
                      <w:rFonts w:ascii="Times New Roman" w:hAnsi="Times New Roman"/>
                      <w:i/>
                      <w:sz w:val="24"/>
                      <w:szCs w:val="24"/>
                    </w:rPr>
                    <w:t>&lt;…&gt;</w:t>
                  </w:r>
                </w:p>
                <w:p w:rsidR="00470687" w:rsidRPr="009F615E" w:rsidRDefault="00470687" w:rsidP="00470687">
                  <w:r w:rsidRPr="009F615E">
                    <w:rPr>
                      <w:rFonts w:ascii="Times New Roman" w:hAnsi="Times New Roman"/>
                      <w:sz w:val="24"/>
                      <w:szCs w:val="24"/>
                    </w:rPr>
                    <w:t>PVN Nr.</w:t>
                  </w:r>
                  <w:r w:rsidRPr="009F615E">
                    <w:rPr>
                      <w:rFonts w:ascii="Times New Roman" w:hAnsi="Times New Roman"/>
                      <w:i/>
                      <w:sz w:val="24"/>
                      <w:szCs w:val="24"/>
                    </w:rPr>
                    <w:t xml:space="preserve"> &lt;…&gt;</w:t>
                  </w:r>
                </w:p>
                <w:p w:rsidR="00470687" w:rsidRPr="009F615E" w:rsidRDefault="00470687" w:rsidP="00470687">
                  <w:r w:rsidRPr="009F615E">
                    <w:rPr>
                      <w:rFonts w:ascii="Times New Roman" w:hAnsi="Times New Roman"/>
                      <w:sz w:val="24"/>
                      <w:szCs w:val="24"/>
                    </w:rPr>
                    <w:t>Konta Nr.</w:t>
                  </w:r>
                  <w:r w:rsidRPr="009F615E">
                    <w:rPr>
                      <w:rFonts w:ascii="Times New Roman" w:hAnsi="Times New Roman"/>
                      <w:i/>
                      <w:sz w:val="24"/>
                      <w:szCs w:val="24"/>
                    </w:rPr>
                    <w:t xml:space="preserve"> &lt;…&gt;</w:t>
                  </w:r>
                </w:p>
                <w:p w:rsidR="00470687" w:rsidRPr="009F615E" w:rsidRDefault="00470687" w:rsidP="00470687">
                  <w:r w:rsidRPr="009F615E">
                    <w:rPr>
                      <w:rFonts w:ascii="Times New Roman" w:hAnsi="Times New Roman"/>
                      <w:i/>
                      <w:sz w:val="24"/>
                      <w:szCs w:val="24"/>
                    </w:rPr>
                    <w:t xml:space="preserve">&lt;banka, tās kods&gt; </w:t>
                  </w:r>
                </w:p>
              </w:tc>
            </w:tr>
          </w:tbl>
          <w:p w:rsidR="009F615E" w:rsidRPr="009F615E" w:rsidRDefault="009F615E" w:rsidP="009F615E">
            <w:pPr>
              <w:rPr>
                <w:rFonts w:ascii="Times New Roman" w:hAnsi="Times New Roman"/>
                <w:bCs/>
                <w:sz w:val="24"/>
                <w:szCs w:val="24"/>
              </w:rPr>
            </w:pPr>
          </w:p>
        </w:tc>
        <w:tc>
          <w:tcPr>
            <w:tcW w:w="4536" w:type="dxa"/>
          </w:tcPr>
          <w:p w:rsidR="009F615E" w:rsidRPr="009F615E" w:rsidRDefault="009F615E" w:rsidP="009F615E">
            <w:pPr>
              <w:tabs>
                <w:tab w:val="left" w:pos="34"/>
              </w:tabs>
              <w:rPr>
                <w:rFonts w:ascii="Times New Roman" w:hAnsi="Times New Roman"/>
                <w:i/>
                <w:sz w:val="24"/>
                <w:szCs w:val="24"/>
              </w:rPr>
            </w:pPr>
            <w:r w:rsidRPr="009F615E">
              <w:rPr>
                <w:rFonts w:ascii="Times New Roman" w:hAnsi="Times New Roman"/>
                <w:i/>
                <w:sz w:val="24"/>
                <w:szCs w:val="24"/>
              </w:rPr>
              <w:t>&lt;adrese&gt;</w:t>
            </w:r>
          </w:p>
          <w:p w:rsidR="009F615E" w:rsidRPr="009F615E" w:rsidRDefault="009F615E" w:rsidP="009F615E">
            <w:proofErr w:type="spellStart"/>
            <w:r w:rsidRPr="009F615E">
              <w:rPr>
                <w:rFonts w:ascii="Times New Roman" w:hAnsi="Times New Roman"/>
                <w:sz w:val="24"/>
                <w:szCs w:val="24"/>
              </w:rPr>
              <w:t>Reģ.Nr</w:t>
            </w:r>
            <w:proofErr w:type="spellEnd"/>
            <w:r w:rsidRPr="009F615E">
              <w:rPr>
                <w:rFonts w:ascii="Times New Roman" w:hAnsi="Times New Roman"/>
                <w:sz w:val="24"/>
                <w:szCs w:val="24"/>
              </w:rPr>
              <w:t>.</w:t>
            </w:r>
            <w:r w:rsidRPr="009F615E">
              <w:rPr>
                <w:rFonts w:ascii="Times New Roman" w:hAnsi="Times New Roman"/>
                <w:i/>
                <w:sz w:val="24"/>
                <w:szCs w:val="24"/>
              </w:rPr>
              <w:t>&lt;…&gt;</w:t>
            </w:r>
          </w:p>
          <w:p w:rsidR="009F615E" w:rsidRPr="009F615E" w:rsidRDefault="009F615E" w:rsidP="009F615E">
            <w:r w:rsidRPr="009F615E">
              <w:rPr>
                <w:rFonts w:ascii="Times New Roman" w:hAnsi="Times New Roman"/>
                <w:sz w:val="24"/>
                <w:szCs w:val="24"/>
              </w:rPr>
              <w:t>PVN Nr.</w:t>
            </w:r>
            <w:r w:rsidRPr="009F615E">
              <w:rPr>
                <w:rFonts w:ascii="Times New Roman" w:hAnsi="Times New Roman"/>
                <w:i/>
                <w:sz w:val="24"/>
                <w:szCs w:val="24"/>
              </w:rPr>
              <w:t xml:space="preserve"> &lt;…&gt;</w:t>
            </w:r>
          </w:p>
          <w:p w:rsidR="009F615E" w:rsidRPr="009F615E" w:rsidRDefault="009F615E" w:rsidP="009F615E">
            <w:r w:rsidRPr="009F615E">
              <w:rPr>
                <w:rFonts w:ascii="Times New Roman" w:hAnsi="Times New Roman"/>
                <w:sz w:val="24"/>
                <w:szCs w:val="24"/>
              </w:rPr>
              <w:t>Konta Nr.</w:t>
            </w:r>
            <w:r w:rsidRPr="009F615E">
              <w:rPr>
                <w:rFonts w:ascii="Times New Roman" w:hAnsi="Times New Roman"/>
                <w:i/>
                <w:sz w:val="24"/>
                <w:szCs w:val="24"/>
              </w:rPr>
              <w:t xml:space="preserve"> &lt;…&gt;</w:t>
            </w:r>
          </w:p>
          <w:p w:rsidR="009F615E" w:rsidRPr="009F615E" w:rsidRDefault="009F615E" w:rsidP="009F615E">
            <w:r w:rsidRPr="009F615E">
              <w:rPr>
                <w:rFonts w:ascii="Times New Roman" w:hAnsi="Times New Roman"/>
                <w:i/>
                <w:sz w:val="24"/>
                <w:szCs w:val="24"/>
              </w:rPr>
              <w:t xml:space="preserve">&lt;banka, tās kods&gt; </w:t>
            </w:r>
          </w:p>
        </w:tc>
      </w:tr>
      <w:tr w:rsidR="009F615E" w:rsidRPr="009F615E" w:rsidTr="006A65D3">
        <w:tc>
          <w:tcPr>
            <w:tcW w:w="4399" w:type="dxa"/>
          </w:tcPr>
          <w:p w:rsidR="009F615E" w:rsidRPr="009F615E" w:rsidRDefault="009F615E" w:rsidP="009F615E">
            <w:pPr>
              <w:rPr>
                <w:rFonts w:ascii="Times New Roman" w:hAnsi="Times New Roman"/>
                <w:sz w:val="24"/>
                <w:szCs w:val="24"/>
              </w:rPr>
            </w:pPr>
          </w:p>
          <w:p w:rsidR="009F615E" w:rsidRPr="009F615E" w:rsidRDefault="009F615E" w:rsidP="009F615E">
            <w:pPr>
              <w:rPr>
                <w:rFonts w:ascii="Times New Roman" w:hAnsi="Times New Roman"/>
                <w:bCs/>
                <w:sz w:val="24"/>
                <w:szCs w:val="24"/>
              </w:rPr>
            </w:pPr>
            <w:r w:rsidRPr="009F615E">
              <w:rPr>
                <w:rFonts w:ascii="Times New Roman" w:hAnsi="Times New Roman"/>
                <w:sz w:val="24"/>
                <w:szCs w:val="24"/>
              </w:rPr>
              <w:t>____________________/__________/</w:t>
            </w:r>
          </w:p>
        </w:tc>
        <w:tc>
          <w:tcPr>
            <w:tcW w:w="4536" w:type="dxa"/>
          </w:tcPr>
          <w:p w:rsidR="009F615E" w:rsidRPr="009F615E" w:rsidRDefault="009F615E" w:rsidP="009F615E">
            <w:pPr>
              <w:rPr>
                <w:rFonts w:ascii="Times New Roman" w:hAnsi="Times New Roman"/>
                <w:sz w:val="24"/>
                <w:szCs w:val="24"/>
              </w:rPr>
            </w:pPr>
          </w:p>
          <w:p w:rsidR="009F615E" w:rsidRPr="009F615E" w:rsidRDefault="009F615E" w:rsidP="009F615E">
            <w:pPr>
              <w:rPr>
                <w:rFonts w:ascii="Times New Roman" w:hAnsi="Times New Roman"/>
                <w:sz w:val="24"/>
                <w:szCs w:val="24"/>
              </w:rPr>
            </w:pPr>
            <w:r w:rsidRPr="009F615E">
              <w:rPr>
                <w:rFonts w:ascii="Times New Roman" w:hAnsi="Times New Roman"/>
                <w:sz w:val="24"/>
                <w:szCs w:val="24"/>
              </w:rPr>
              <w:t>_____________________/ __________/</w:t>
            </w:r>
          </w:p>
          <w:p w:rsidR="009F615E" w:rsidRPr="009F615E" w:rsidRDefault="009F615E" w:rsidP="009F615E">
            <w:pPr>
              <w:rPr>
                <w:rFonts w:ascii="Times New Roman" w:hAnsi="Times New Roman"/>
                <w:bCs/>
                <w:sz w:val="24"/>
                <w:szCs w:val="24"/>
              </w:rPr>
            </w:pPr>
          </w:p>
        </w:tc>
      </w:tr>
      <w:tr w:rsidR="009F615E" w:rsidRPr="009F615E" w:rsidTr="006A65D3">
        <w:trPr>
          <w:trHeight w:val="1073"/>
        </w:trPr>
        <w:tc>
          <w:tcPr>
            <w:tcW w:w="4399" w:type="dxa"/>
          </w:tcPr>
          <w:p w:rsidR="009F615E" w:rsidRPr="009F615E" w:rsidRDefault="009F615E" w:rsidP="009F615E">
            <w:pPr>
              <w:ind w:left="283" w:hanging="283"/>
              <w:rPr>
                <w:rFonts w:ascii="Times New Roman" w:eastAsia="Times New Roman" w:hAnsi="Times New Roman"/>
                <w:sz w:val="24"/>
                <w:szCs w:val="24"/>
              </w:rPr>
            </w:pPr>
            <w:r w:rsidRPr="009F615E">
              <w:rPr>
                <w:rFonts w:ascii="Times New Roman" w:eastAsia="Times New Roman" w:hAnsi="Times New Roman"/>
                <w:sz w:val="24"/>
                <w:szCs w:val="24"/>
              </w:rPr>
              <w:t>Pārstāvis:</w:t>
            </w:r>
          </w:p>
          <w:p w:rsidR="009F615E" w:rsidRPr="009F615E" w:rsidRDefault="009F615E" w:rsidP="009F615E">
            <w:pPr>
              <w:ind w:left="283" w:hanging="283"/>
              <w:rPr>
                <w:rFonts w:ascii="Times New Roman" w:eastAsia="Times New Roman" w:hAnsi="Times New Roman"/>
                <w:sz w:val="24"/>
                <w:szCs w:val="24"/>
              </w:rPr>
            </w:pPr>
          </w:p>
          <w:p w:rsidR="009F615E" w:rsidRPr="009F615E" w:rsidRDefault="009F615E" w:rsidP="009F615E">
            <w:pPr>
              <w:rPr>
                <w:rFonts w:ascii="Times New Roman" w:hAnsi="Times New Roman"/>
                <w:sz w:val="24"/>
                <w:szCs w:val="24"/>
              </w:rPr>
            </w:pPr>
            <w:r w:rsidRPr="009F615E">
              <w:rPr>
                <w:rFonts w:ascii="Times New Roman" w:hAnsi="Times New Roman"/>
                <w:sz w:val="24"/>
                <w:szCs w:val="24"/>
              </w:rPr>
              <w:t>___________________/____________/</w:t>
            </w:r>
          </w:p>
        </w:tc>
        <w:tc>
          <w:tcPr>
            <w:tcW w:w="4536" w:type="dxa"/>
          </w:tcPr>
          <w:p w:rsidR="009F615E" w:rsidRPr="009F615E" w:rsidRDefault="009F615E" w:rsidP="009F615E">
            <w:pPr>
              <w:rPr>
                <w:rFonts w:ascii="Times New Roman" w:hAnsi="Times New Roman"/>
                <w:sz w:val="24"/>
                <w:szCs w:val="24"/>
              </w:rPr>
            </w:pPr>
          </w:p>
        </w:tc>
      </w:tr>
    </w:tbl>
    <w:p w:rsidR="009F615E" w:rsidRPr="009F615E" w:rsidRDefault="009F615E" w:rsidP="009F615E"/>
    <w:p w:rsidR="00B977F3" w:rsidRDefault="00B977F3"/>
    <w:sectPr w:rsidR="00B977F3" w:rsidSect="005138A2">
      <w:footerReference w:type="default" r:id="rId5"/>
      <w:footerReference w:type="first" r:id="rId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30" w:rsidRDefault="00470687" w:rsidP="008E09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30" w:rsidRDefault="00470687">
    <w:pPr>
      <w:pStyle w:val="Footer"/>
      <w:jc w:val="center"/>
    </w:pPr>
  </w:p>
  <w:p w:rsidR="006B1D30" w:rsidRDefault="0047068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5E"/>
    <w:rsid w:val="00470687"/>
    <w:rsid w:val="009F615E"/>
    <w:rsid w:val="00B97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1D21"/>
  <w15:chartTrackingRefBased/>
  <w15:docId w15:val="{4C7AFE0F-1D88-452E-83B2-EFF43F3F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F615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F615E"/>
  </w:style>
  <w:style w:type="table" w:styleId="TableGrid">
    <w:name w:val="Table Grid"/>
    <w:basedOn w:val="TableNormal"/>
    <w:uiPriority w:val="39"/>
    <w:rsid w:val="009F615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20315</Words>
  <Characters>11580</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dcterms:created xsi:type="dcterms:W3CDTF">2016-07-06T07:25:00Z</dcterms:created>
  <dcterms:modified xsi:type="dcterms:W3CDTF">2016-07-06T07:30:00Z</dcterms:modified>
</cp:coreProperties>
</file>