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9A08" w14:textId="77777777" w:rsidR="005C7BD1" w:rsidRPr="00660157" w:rsidRDefault="005C7BD1" w:rsidP="00660157">
      <w:pPr>
        <w:spacing w:line="276" w:lineRule="auto"/>
        <w:jc w:val="center"/>
        <w:rPr>
          <w:lang w:val="lv-LV"/>
        </w:rPr>
      </w:pPr>
      <w:r w:rsidRPr="00660157">
        <w:rPr>
          <w:lang w:val="lv-LV"/>
        </w:rPr>
        <w:t>Iepirkums Publisko iepirkumu likuma 8</w:t>
      </w:r>
      <w:r w:rsidRPr="00660157">
        <w:rPr>
          <w:vertAlign w:val="superscript"/>
          <w:lang w:val="lv-LV"/>
        </w:rPr>
        <w:t>2</w:t>
      </w:r>
      <w:r w:rsidRPr="00660157">
        <w:rPr>
          <w:lang w:val="lv-LV"/>
        </w:rPr>
        <w:t>.panta kārtībā</w:t>
      </w:r>
    </w:p>
    <w:p w14:paraId="6880D3E2" w14:textId="77777777" w:rsidR="00045810" w:rsidRPr="008F297C" w:rsidRDefault="00045810" w:rsidP="00045810">
      <w:pPr>
        <w:jc w:val="center"/>
        <w:rPr>
          <w:b/>
        </w:rPr>
      </w:pPr>
      <w:r w:rsidRPr="008F297C">
        <w:rPr>
          <w:b/>
        </w:rPr>
        <w:t>„</w:t>
      </w:r>
      <w:r w:rsidR="00613C73" w:rsidRPr="00613C73">
        <w:rPr>
          <w:b/>
          <w:bCs/>
          <w:szCs w:val="28"/>
          <w:lang w:val="lv-LV"/>
        </w:rPr>
        <w:t>Laboratoriju pakalpojumi Rīgas Tehniskās universitātes vajadzībām</w:t>
      </w:r>
      <w:r w:rsidRPr="008F297C">
        <w:rPr>
          <w:b/>
        </w:rPr>
        <w:t>”</w:t>
      </w:r>
    </w:p>
    <w:p w14:paraId="314D8109" w14:textId="77777777" w:rsidR="005C7BD1" w:rsidRPr="00660157" w:rsidRDefault="000D5C8A" w:rsidP="00660157">
      <w:pPr>
        <w:spacing w:line="276" w:lineRule="auto"/>
        <w:jc w:val="center"/>
        <w:rPr>
          <w:b/>
          <w:lang w:val="lv-LV"/>
        </w:rPr>
      </w:pPr>
      <w:r>
        <w:rPr>
          <w:b/>
          <w:lang w:val="lv-LV"/>
        </w:rPr>
        <w:t>ar id. Nr.</w:t>
      </w:r>
      <w:r w:rsidR="009861E5">
        <w:rPr>
          <w:b/>
          <w:lang w:val="lv-LV"/>
        </w:rPr>
        <w:t xml:space="preserve"> </w:t>
      </w:r>
      <w:r w:rsidR="005C7BD1" w:rsidRPr="00660157">
        <w:rPr>
          <w:b/>
          <w:lang w:val="lv-LV"/>
        </w:rPr>
        <w:t>RTU – 201</w:t>
      </w:r>
      <w:r w:rsidR="00045810">
        <w:rPr>
          <w:b/>
          <w:lang w:val="lv-LV"/>
        </w:rPr>
        <w:t>6/</w:t>
      </w:r>
      <w:r w:rsidR="005136B2">
        <w:rPr>
          <w:b/>
          <w:lang w:val="lv-LV"/>
        </w:rPr>
        <w:t>109</w:t>
      </w:r>
    </w:p>
    <w:p w14:paraId="055BFA62" w14:textId="77777777" w:rsidR="004A1A04" w:rsidRPr="00660157" w:rsidRDefault="004A1A04" w:rsidP="00660157">
      <w:pPr>
        <w:spacing w:line="276" w:lineRule="auto"/>
        <w:jc w:val="center"/>
        <w:rPr>
          <w:b/>
          <w:lang w:val="lv-LV"/>
        </w:rPr>
      </w:pPr>
    </w:p>
    <w:p w14:paraId="34A13959" w14:textId="77777777" w:rsidR="007221D6" w:rsidRDefault="007221D6" w:rsidP="00660157">
      <w:pPr>
        <w:spacing w:line="276" w:lineRule="auto"/>
        <w:jc w:val="center"/>
        <w:rPr>
          <w:bCs/>
          <w:lang w:val="lv-LV"/>
        </w:rPr>
      </w:pPr>
      <w:r w:rsidRPr="00660157">
        <w:rPr>
          <w:bCs/>
          <w:lang w:val="lv-LV"/>
        </w:rPr>
        <w:t>LĒMUMS</w:t>
      </w:r>
    </w:p>
    <w:p w14:paraId="2821EA91" w14:textId="77777777" w:rsidR="003200C4" w:rsidRPr="00660157" w:rsidRDefault="003200C4" w:rsidP="00660157">
      <w:pPr>
        <w:spacing w:line="276" w:lineRule="auto"/>
        <w:jc w:val="center"/>
        <w:rPr>
          <w:bCs/>
          <w:lang w:val="lv-LV"/>
        </w:rPr>
      </w:pPr>
      <w:r>
        <w:rPr>
          <w:bCs/>
          <w:lang w:val="lv-LV"/>
        </w:rPr>
        <w:t>Iepirkuma daļā Nr.1</w:t>
      </w:r>
    </w:p>
    <w:p w14:paraId="38309158" w14:textId="77777777" w:rsidR="007221D6" w:rsidRPr="00660157" w:rsidRDefault="007221D6" w:rsidP="00660157">
      <w:pPr>
        <w:spacing w:line="276" w:lineRule="auto"/>
        <w:jc w:val="center"/>
        <w:rPr>
          <w:b/>
          <w:bCs/>
          <w:lang w:val="lv-LV"/>
        </w:rPr>
      </w:pPr>
    </w:p>
    <w:p w14:paraId="3A44C08D" w14:textId="7E7E8219" w:rsidR="007221D6" w:rsidRPr="00660157" w:rsidRDefault="007221D6" w:rsidP="00660157">
      <w:pPr>
        <w:spacing w:line="276" w:lineRule="auto"/>
        <w:rPr>
          <w:bCs/>
          <w:lang w:val="lv-LV"/>
        </w:rPr>
      </w:pPr>
      <w:r w:rsidRPr="00660157">
        <w:rPr>
          <w:bCs/>
          <w:lang w:val="lv-LV"/>
        </w:rPr>
        <w:t>Rīgā, 20</w:t>
      </w:r>
      <w:r w:rsidR="00045810">
        <w:rPr>
          <w:bCs/>
          <w:lang w:val="lv-LV"/>
        </w:rPr>
        <w:t>16</w:t>
      </w:r>
      <w:r w:rsidR="004A1A04" w:rsidRPr="00660157">
        <w:rPr>
          <w:bCs/>
          <w:lang w:val="lv-LV"/>
        </w:rPr>
        <w:t xml:space="preserve">. gada </w:t>
      </w:r>
      <w:r w:rsidR="008119E8" w:rsidRPr="00B1542F">
        <w:rPr>
          <w:bCs/>
          <w:lang w:val="lv-LV"/>
        </w:rPr>
        <w:t>1</w:t>
      </w:r>
      <w:r w:rsidR="005A1E5D">
        <w:rPr>
          <w:bCs/>
          <w:lang w:val="lv-LV"/>
        </w:rPr>
        <w:t>5</w:t>
      </w:r>
      <w:r w:rsidR="00AE7958" w:rsidRPr="00B1542F">
        <w:rPr>
          <w:bCs/>
          <w:lang w:val="lv-LV"/>
        </w:rPr>
        <w:t>.</w:t>
      </w:r>
      <w:r w:rsidR="008119E8" w:rsidRPr="00B1542F">
        <w:rPr>
          <w:bCs/>
          <w:lang w:val="lv-LV"/>
        </w:rPr>
        <w:t>septembrī</w:t>
      </w:r>
    </w:p>
    <w:p w14:paraId="7A9BA40E" w14:textId="77777777" w:rsidR="007221D6" w:rsidRPr="00660157" w:rsidRDefault="007221D6" w:rsidP="00660157">
      <w:pPr>
        <w:spacing w:line="276" w:lineRule="auto"/>
        <w:rPr>
          <w:b/>
          <w:bCs/>
          <w:lang w:val="lv-LV"/>
        </w:rPr>
      </w:pPr>
    </w:p>
    <w:p w14:paraId="3FF1AE30" w14:textId="77777777" w:rsidR="006C294F" w:rsidRPr="006410F9" w:rsidRDefault="007221D6" w:rsidP="006410F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lang w:val="lv-LV"/>
        </w:rPr>
        <w:t>Pasūtītāja nosaukums, izglītības iestādes reģistrācijas numurs</w:t>
      </w:r>
      <w:r w:rsidRPr="00660157">
        <w:rPr>
          <w:bCs/>
          <w:lang w:val="lv-LV"/>
        </w:rPr>
        <w:t xml:space="preserve">: </w:t>
      </w:r>
      <w:r w:rsidRPr="00660157">
        <w:rPr>
          <w:lang w:val="lv-LV"/>
        </w:rPr>
        <w:t>Rīgas Tehniskā universitāte, izglītības iestādes reģistrācijas Nr. 3341000709.</w:t>
      </w:r>
    </w:p>
    <w:p w14:paraId="35B44014" w14:textId="77777777" w:rsidR="006C294F" w:rsidRPr="006410F9" w:rsidRDefault="007221D6" w:rsidP="006C294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lang w:val="lv-LV"/>
        </w:rPr>
      </w:pPr>
      <w:r w:rsidRPr="00045810">
        <w:rPr>
          <w:b/>
          <w:lang w:val="lv-LV"/>
        </w:rPr>
        <w:t>Iepirkuma priekšmets:</w:t>
      </w:r>
      <w:r w:rsidRPr="00045810">
        <w:rPr>
          <w:bCs/>
          <w:lang w:val="lv-LV"/>
        </w:rPr>
        <w:t xml:space="preserve"> </w:t>
      </w:r>
      <w:r w:rsidR="00613C73" w:rsidRPr="00613C73">
        <w:rPr>
          <w:lang w:val="lv-LV"/>
        </w:rPr>
        <w:t>Pētījuma veikšanai nepieciešamo ķīmisko elementu noteikšanas pakalpojumi (iepirkuma daļā Nr.1), notekūdens un dūņu paraugu testēšana Centrālās Baltijas jūras reģiona pārrobežu sadarbības programmas  projekt</w:t>
      </w:r>
      <w:r w:rsidR="000D5C8A">
        <w:rPr>
          <w:lang w:val="lv-LV"/>
        </w:rPr>
        <w:t>a</w:t>
      </w:r>
      <w:r w:rsidR="00613C73" w:rsidRPr="00613C73">
        <w:rPr>
          <w:lang w:val="lv-LV"/>
        </w:rPr>
        <w:t xml:space="preserve"> CB50 „Eksperimentālo ūdenstilpņu pielietojums piesārņojuma ierobežošanai Baltijas jūrā – WATERCHAIN” (RTU PVS ID 1989) ietvaros (iepirkuma daļās Nr.2 un Nr.3) saskaņā ar spēkā esošajiem normatīvajiem aktiem, nolikumam pielikumā pievienoto tehnisko specifikāciju un Vispārīgās vienošanās projekta nosacījumiem</w:t>
      </w:r>
      <w:r w:rsidR="006410F9">
        <w:rPr>
          <w:lang w:val="lv-LV"/>
        </w:rPr>
        <w:t>.</w:t>
      </w:r>
    </w:p>
    <w:p w14:paraId="5F0B1488" w14:textId="77777777" w:rsidR="006C294F" w:rsidRDefault="007221D6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bCs/>
          <w:lang w:val="lv-LV"/>
        </w:rPr>
        <w:t>Identifikācijas numurs:</w:t>
      </w:r>
      <w:r w:rsidRPr="00660157">
        <w:rPr>
          <w:bCs/>
          <w:lang w:val="lv-LV"/>
        </w:rPr>
        <w:t xml:space="preserve"> RTU – 201</w:t>
      </w:r>
      <w:r w:rsidR="00045810">
        <w:rPr>
          <w:bCs/>
          <w:lang w:val="lv-LV"/>
        </w:rPr>
        <w:t>6</w:t>
      </w:r>
      <w:r w:rsidR="00D42E3F" w:rsidRPr="00660157">
        <w:rPr>
          <w:bCs/>
          <w:lang w:val="lv-LV"/>
        </w:rPr>
        <w:t>/</w:t>
      </w:r>
      <w:r w:rsidR="005136B2">
        <w:rPr>
          <w:bCs/>
          <w:lang w:val="lv-LV"/>
        </w:rPr>
        <w:t>109</w:t>
      </w:r>
    </w:p>
    <w:p w14:paraId="471F9A5F" w14:textId="77777777" w:rsidR="00B1542F" w:rsidRPr="006410F9" w:rsidRDefault="00B1542F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>
        <w:rPr>
          <w:b/>
          <w:bCs/>
          <w:lang w:val="lv-LV"/>
        </w:rPr>
        <w:t>Paziņojums par plānoto līgumu publicēts internetā (www.</w:t>
      </w:r>
      <w:r w:rsidRPr="007F0954">
        <w:rPr>
          <w:b/>
          <w:bCs/>
          <w:lang w:val="lv-LV"/>
        </w:rPr>
        <w:t>iub.gov.lv):</w:t>
      </w:r>
      <w:r>
        <w:rPr>
          <w:bCs/>
          <w:lang w:val="lv-LV"/>
        </w:rPr>
        <w:t xml:space="preserve"> </w:t>
      </w:r>
      <w:r w:rsidR="00F54910">
        <w:rPr>
          <w:bCs/>
          <w:lang w:val="lv-LV"/>
        </w:rPr>
        <w:t>01.09.2016. iepirkums ir rīkots saskaņā ar Publisko iepirkumu likuma 8.</w:t>
      </w:r>
      <w:r w:rsidR="00F54910">
        <w:rPr>
          <w:bCs/>
          <w:vertAlign w:val="superscript"/>
          <w:lang w:val="lv-LV"/>
        </w:rPr>
        <w:t>2</w:t>
      </w:r>
      <w:r w:rsidR="00F54910">
        <w:rPr>
          <w:bCs/>
          <w:lang w:val="lv-LV"/>
        </w:rPr>
        <w:t>pantu.</w:t>
      </w:r>
    </w:p>
    <w:p w14:paraId="2271F6BF" w14:textId="77777777" w:rsidR="006C294F" w:rsidRPr="006410F9" w:rsidRDefault="00D42043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045810">
        <w:rPr>
          <w:b/>
          <w:lang w:val="lv-LV"/>
        </w:rPr>
        <w:t>Iepirkuma komisija izveidota</w:t>
      </w:r>
      <w:r w:rsidR="005C7BD1" w:rsidRPr="00045810">
        <w:rPr>
          <w:b/>
          <w:lang w:val="lv-LV"/>
        </w:rPr>
        <w:t>:</w:t>
      </w:r>
      <w:r w:rsidR="007221D6" w:rsidRPr="00045810">
        <w:rPr>
          <w:b/>
          <w:lang w:val="lv-LV"/>
        </w:rPr>
        <w:t xml:space="preserve"> </w:t>
      </w:r>
      <w:r w:rsidR="005C7BD1" w:rsidRPr="00045810">
        <w:rPr>
          <w:lang w:val="lv-LV"/>
        </w:rPr>
        <w:t xml:space="preserve">ar Rīgas Tehniskās universitātes </w:t>
      </w:r>
      <w:r w:rsidR="00045810" w:rsidRPr="00045810">
        <w:rPr>
          <w:lang w:val="lv-LV"/>
        </w:rPr>
        <w:t xml:space="preserve">finanšu prorektora </w:t>
      </w:r>
      <w:r w:rsidR="005136B2">
        <w:rPr>
          <w:lang w:val="lv-LV"/>
        </w:rPr>
        <w:t>01</w:t>
      </w:r>
      <w:r w:rsidR="00AE7958">
        <w:rPr>
          <w:lang w:val="lv-LV"/>
        </w:rPr>
        <w:t>.0</w:t>
      </w:r>
      <w:r w:rsidR="005136B2">
        <w:rPr>
          <w:lang w:val="lv-LV"/>
        </w:rPr>
        <w:t>9</w:t>
      </w:r>
      <w:r w:rsidR="00AE7958">
        <w:rPr>
          <w:lang w:val="lv-LV"/>
        </w:rPr>
        <w:t>.2016</w:t>
      </w:r>
      <w:r w:rsidR="00AE7958" w:rsidRPr="002A2F5D">
        <w:rPr>
          <w:lang w:val="lv-LV"/>
        </w:rPr>
        <w:t>. rīkojumu Nr. 03000-1.2/</w:t>
      </w:r>
      <w:r w:rsidR="005136B2">
        <w:rPr>
          <w:lang w:val="lv-LV"/>
        </w:rPr>
        <w:t>11</w:t>
      </w:r>
      <w:r w:rsidR="00613C73">
        <w:rPr>
          <w:lang w:val="lv-LV"/>
        </w:rPr>
        <w:t>5</w:t>
      </w:r>
      <w:r w:rsidR="00045810" w:rsidRPr="00045810">
        <w:rPr>
          <w:lang w:val="lv-LV"/>
        </w:rPr>
        <w:t>.</w:t>
      </w:r>
    </w:p>
    <w:p w14:paraId="0913B4C3" w14:textId="77777777" w:rsidR="006C294F" w:rsidRPr="006410F9" w:rsidRDefault="005C7BD1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045810">
        <w:rPr>
          <w:b/>
          <w:lang w:val="lv-LV"/>
        </w:rPr>
        <w:t>Piedāvājuma izvēles kritērijs:</w:t>
      </w:r>
      <w:r w:rsidRPr="00045810">
        <w:rPr>
          <w:bCs/>
          <w:lang w:val="lv-LV" w:eastAsia="lv-LV"/>
        </w:rPr>
        <w:t xml:space="preserve"> </w:t>
      </w:r>
      <w:r w:rsidR="00613C73" w:rsidRPr="00613C73">
        <w:rPr>
          <w:bCs/>
          <w:lang w:val="lv-LV" w:eastAsia="lv-LV"/>
        </w:rPr>
        <w:t>piedāvājums ar viszemāko cenu</w:t>
      </w:r>
      <w:r w:rsidRPr="00045810">
        <w:rPr>
          <w:bCs/>
          <w:lang w:val="lv-LV" w:eastAsia="lv-LV"/>
        </w:rPr>
        <w:t>.</w:t>
      </w:r>
    </w:p>
    <w:p w14:paraId="540A593B" w14:textId="77777777" w:rsidR="006C294F" w:rsidRPr="006410F9" w:rsidRDefault="005C7BD1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bCs/>
          <w:lang w:val="lv-LV"/>
        </w:rPr>
        <w:t>Piedāvājuma iesniegšanas termiņš:</w:t>
      </w:r>
      <w:r w:rsidRPr="00660157">
        <w:rPr>
          <w:bCs/>
          <w:lang w:val="lv-LV"/>
        </w:rPr>
        <w:t xml:space="preserve"> līdz 201</w:t>
      </w:r>
      <w:r w:rsidR="00045810">
        <w:rPr>
          <w:bCs/>
          <w:lang w:val="lv-LV"/>
        </w:rPr>
        <w:t>6</w:t>
      </w:r>
      <w:r w:rsidRPr="00660157">
        <w:rPr>
          <w:bCs/>
          <w:lang w:val="lv-LV"/>
        </w:rPr>
        <w:t xml:space="preserve">. gada </w:t>
      </w:r>
      <w:r w:rsidR="005136B2">
        <w:rPr>
          <w:bCs/>
          <w:lang w:val="lv-LV"/>
        </w:rPr>
        <w:t>12</w:t>
      </w:r>
      <w:r w:rsidRPr="00660157">
        <w:rPr>
          <w:bCs/>
          <w:lang w:val="lv-LV"/>
        </w:rPr>
        <w:t>.</w:t>
      </w:r>
      <w:r w:rsidR="005136B2">
        <w:rPr>
          <w:bCs/>
          <w:lang w:val="lv-LV"/>
        </w:rPr>
        <w:t>septembri</w:t>
      </w:r>
      <w:r w:rsidR="00AE7958">
        <w:rPr>
          <w:bCs/>
          <w:lang w:val="lv-LV"/>
        </w:rPr>
        <w:t>m</w:t>
      </w:r>
      <w:r w:rsidR="00045810">
        <w:rPr>
          <w:bCs/>
          <w:lang w:val="lv-LV"/>
        </w:rPr>
        <w:t xml:space="preserve"> plkst. 1</w:t>
      </w:r>
      <w:r w:rsidR="00AE7958">
        <w:rPr>
          <w:bCs/>
          <w:lang w:val="lv-LV"/>
        </w:rPr>
        <w:t>0</w:t>
      </w:r>
      <w:r w:rsidRPr="00660157">
        <w:rPr>
          <w:bCs/>
          <w:lang w:val="lv-LV"/>
        </w:rPr>
        <w:t>:00</w:t>
      </w:r>
    </w:p>
    <w:p w14:paraId="2C0E15B6" w14:textId="77777777" w:rsidR="00AF0225" w:rsidRPr="000D5C8A" w:rsidRDefault="00AF0225" w:rsidP="000D5C8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bCs/>
          <w:lang w:val="lv-LV"/>
        </w:rPr>
      </w:pPr>
      <w:r w:rsidRPr="00AF0225">
        <w:rPr>
          <w:b/>
          <w:bCs/>
          <w:lang w:val="lv-LV"/>
        </w:rPr>
        <w:t>Pretendentu iesniegtie piedāvājumi un norādītās piedāvājuma summas</w:t>
      </w:r>
      <w:r w:rsidR="000D5C8A">
        <w:rPr>
          <w:b/>
          <w:bCs/>
          <w:lang w:val="lv-LV"/>
        </w:rPr>
        <w:t xml:space="preserve"> iepirkuma daļā Nr.1</w:t>
      </w:r>
      <w:r w:rsidRPr="00AF0225">
        <w:rPr>
          <w:b/>
          <w:bCs/>
          <w:lang w:val="lv-LV"/>
        </w:rPr>
        <w:t>:</w:t>
      </w:r>
    </w:p>
    <w:tbl>
      <w:tblPr>
        <w:tblpPr w:leftFromText="180" w:rightFromText="180" w:vertAnchor="text" w:horzAnchor="margin" w:tblpXSpec="center" w:tblpY="90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41"/>
        <w:gridCol w:w="3686"/>
      </w:tblGrid>
      <w:tr w:rsidR="009F1D3B" w:rsidRPr="00A018FB" w14:paraId="0D7AE5DD" w14:textId="77777777" w:rsidTr="009F1D3B">
        <w:trPr>
          <w:trHeight w:val="752"/>
        </w:trPr>
        <w:tc>
          <w:tcPr>
            <w:tcW w:w="704" w:type="dxa"/>
            <w:vAlign w:val="center"/>
          </w:tcPr>
          <w:p w14:paraId="3363A276" w14:textId="77777777" w:rsidR="008C6E3A" w:rsidRPr="00A018FB" w:rsidRDefault="008C6E3A" w:rsidP="008C6E3A">
            <w:pPr>
              <w:pStyle w:val="NormalarNr"/>
              <w:numPr>
                <w:ilvl w:val="0"/>
                <w:numId w:val="0"/>
              </w:numPr>
            </w:pPr>
            <w:r>
              <w:t>Nr.</w:t>
            </w:r>
          </w:p>
        </w:tc>
        <w:tc>
          <w:tcPr>
            <w:tcW w:w="4641" w:type="dxa"/>
            <w:vAlign w:val="center"/>
          </w:tcPr>
          <w:p w14:paraId="105C5D51" w14:textId="77777777" w:rsidR="008C6E3A" w:rsidRPr="000D5C8A" w:rsidRDefault="008C6E3A" w:rsidP="008C6E3A">
            <w:pPr>
              <w:jc w:val="center"/>
              <w:rPr>
                <w:lang w:val="lv-LV"/>
              </w:rPr>
            </w:pPr>
            <w:r w:rsidRPr="000D5C8A">
              <w:rPr>
                <w:lang w:val="lv-LV"/>
              </w:rPr>
              <w:t>Pretendenta nosaukums un                                                                   piedāvājuma iesniegšanas datums un  laiks</w:t>
            </w:r>
          </w:p>
        </w:tc>
        <w:tc>
          <w:tcPr>
            <w:tcW w:w="3686" w:type="dxa"/>
            <w:vAlign w:val="center"/>
          </w:tcPr>
          <w:p w14:paraId="427494BD" w14:textId="77777777" w:rsidR="008C6E3A" w:rsidRPr="000D5C8A" w:rsidRDefault="008C6E3A" w:rsidP="008C6E3A">
            <w:pPr>
              <w:jc w:val="center"/>
              <w:rPr>
                <w:lang w:val="lv-LV"/>
              </w:rPr>
            </w:pPr>
            <w:r w:rsidRPr="000D5C8A">
              <w:rPr>
                <w:lang w:val="lv-LV"/>
              </w:rPr>
              <w:t>Vienas vienības cenas kopsumma par pakalpojuma sniegšanu EUR bez PVN</w:t>
            </w:r>
          </w:p>
        </w:tc>
      </w:tr>
      <w:tr w:rsidR="009F1D3B" w:rsidRPr="00A018FB" w14:paraId="3B3EB0F3" w14:textId="77777777" w:rsidTr="009F1D3B">
        <w:trPr>
          <w:trHeight w:val="401"/>
        </w:trPr>
        <w:tc>
          <w:tcPr>
            <w:tcW w:w="704" w:type="dxa"/>
            <w:vAlign w:val="center"/>
          </w:tcPr>
          <w:p w14:paraId="3ED10289" w14:textId="77777777" w:rsidR="008C6E3A" w:rsidRPr="00A018FB" w:rsidRDefault="008C6E3A" w:rsidP="008C6E3A">
            <w:pPr>
              <w:jc w:val="center"/>
            </w:pPr>
            <w:r w:rsidRPr="00A018FB">
              <w:t>1.</w:t>
            </w:r>
          </w:p>
        </w:tc>
        <w:tc>
          <w:tcPr>
            <w:tcW w:w="4641" w:type="dxa"/>
            <w:vAlign w:val="center"/>
          </w:tcPr>
          <w:p w14:paraId="735B24E6" w14:textId="77777777" w:rsidR="008C6E3A" w:rsidRPr="000D5C8A" w:rsidRDefault="008C6E3A" w:rsidP="008C6E3A">
            <w:pPr>
              <w:rPr>
                <w:lang w:val="lv-LV"/>
              </w:rPr>
            </w:pPr>
            <w:r w:rsidRPr="000D5C8A">
              <w:rPr>
                <w:lang w:val="lv-LV"/>
              </w:rPr>
              <w:t>VSIA “Latvijas Vides, ģeoloģijas un meteoroloģijas centrs”</w:t>
            </w:r>
            <w:r>
              <w:rPr>
                <w:lang w:val="lv-LV"/>
              </w:rPr>
              <w:t>,</w:t>
            </w:r>
            <w:r w:rsidRPr="000D5C8A">
              <w:rPr>
                <w:lang w:val="lv-LV"/>
              </w:rPr>
              <w:t xml:space="preserve"> 09.09.2016., plkst. 10:09</w:t>
            </w:r>
          </w:p>
        </w:tc>
        <w:tc>
          <w:tcPr>
            <w:tcW w:w="3686" w:type="dxa"/>
            <w:vAlign w:val="center"/>
          </w:tcPr>
          <w:p w14:paraId="0AA37150" w14:textId="77777777" w:rsidR="008C6E3A" w:rsidRPr="000D5C8A" w:rsidRDefault="008C6E3A" w:rsidP="008C6E3A">
            <w:pPr>
              <w:jc w:val="center"/>
              <w:rPr>
                <w:lang w:val="lv-LV"/>
              </w:rPr>
            </w:pPr>
            <w:r w:rsidRPr="000D5C8A">
              <w:rPr>
                <w:lang w:val="lv-LV"/>
              </w:rPr>
              <w:t xml:space="preserve">146.09   </w:t>
            </w:r>
          </w:p>
        </w:tc>
      </w:tr>
    </w:tbl>
    <w:p w14:paraId="6F173E87" w14:textId="77777777" w:rsidR="005136B2" w:rsidRPr="005136B2" w:rsidRDefault="005136B2" w:rsidP="00F54910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lang w:val="lv-LV"/>
        </w:rPr>
      </w:pPr>
      <w:r w:rsidRPr="007A5A32">
        <w:rPr>
          <w:b/>
          <w:bCs/>
          <w:lang w:val="lv-LV" w:eastAsia="lv-LV"/>
        </w:rPr>
        <w:t>Piedāvājuma atbilstība nolikumā noteiktajām prasībām: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744"/>
      </w:tblGrid>
      <w:tr w:rsidR="005136B2" w:rsidRPr="00F646F4" w14:paraId="49851C3E" w14:textId="77777777" w:rsidTr="005136B2">
        <w:trPr>
          <w:trHeight w:val="31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C297" w14:textId="77777777" w:rsidR="005136B2" w:rsidRPr="005136B2" w:rsidRDefault="005136B2" w:rsidP="0018210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5136B2">
              <w:rPr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1D4F" w14:textId="77777777" w:rsidR="005136B2" w:rsidRPr="005136B2" w:rsidRDefault="005136B2" w:rsidP="00182105">
            <w:pPr>
              <w:jc w:val="center"/>
              <w:rPr>
                <w:bCs/>
                <w:color w:val="000000"/>
                <w:lang w:val="lv-LV"/>
              </w:rPr>
            </w:pPr>
            <w:r w:rsidRPr="005136B2">
              <w:rPr>
                <w:bCs/>
                <w:color w:val="000000"/>
                <w:lang w:val="lv-LV"/>
              </w:rPr>
              <w:t xml:space="preserve">Atbilst/neatbilst  </w:t>
            </w:r>
          </w:p>
        </w:tc>
      </w:tr>
      <w:tr w:rsidR="005136B2" w:rsidRPr="00F646F4" w14:paraId="35EAAC04" w14:textId="77777777" w:rsidTr="005136B2">
        <w:trPr>
          <w:trHeight w:val="33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760" w14:textId="77777777" w:rsidR="005136B2" w:rsidRPr="005136B2" w:rsidRDefault="0014265E" w:rsidP="00182105">
            <w:pPr>
              <w:rPr>
                <w:b/>
                <w:highlight w:val="yellow"/>
                <w:lang w:val="lv-LV"/>
              </w:rPr>
            </w:pPr>
            <w:r>
              <w:rPr>
                <w:lang w:val="lv-LV"/>
              </w:rPr>
              <w:t>V</w:t>
            </w:r>
            <w:r w:rsidR="005136B2" w:rsidRPr="005136B2">
              <w:rPr>
                <w:lang w:val="lv-LV"/>
              </w:rPr>
              <w:t>SIA “Latvijas Vides, ģeoloģijas un meteoroloģijas centrs”</w:t>
            </w:r>
          </w:p>
        </w:tc>
        <w:tc>
          <w:tcPr>
            <w:tcW w:w="2744" w:type="dxa"/>
            <w:hideMark/>
          </w:tcPr>
          <w:p w14:paraId="1D53E0FB" w14:textId="77777777" w:rsidR="005136B2" w:rsidRPr="005136B2" w:rsidRDefault="005136B2" w:rsidP="00182105">
            <w:pPr>
              <w:jc w:val="center"/>
              <w:rPr>
                <w:b/>
                <w:highlight w:val="yellow"/>
                <w:lang w:val="lv-LV"/>
              </w:rPr>
            </w:pPr>
            <w:r w:rsidRPr="005136B2">
              <w:rPr>
                <w:lang w:val="lv-LV"/>
              </w:rPr>
              <w:t>atbilst</w:t>
            </w:r>
          </w:p>
        </w:tc>
      </w:tr>
    </w:tbl>
    <w:p w14:paraId="06D5DD17" w14:textId="77777777" w:rsidR="005136B2" w:rsidRDefault="005136B2" w:rsidP="00F54910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5136B2">
        <w:rPr>
          <w:b/>
          <w:bCs/>
          <w:lang w:val="lv-LV"/>
        </w:rPr>
        <w:t>Piedāvājumu izvēles kritērijs:</w:t>
      </w:r>
      <w:r w:rsidRPr="005136B2">
        <w:rPr>
          <w:bCs/>
          <w:lang w:val="lv-LV"/>
        </w:rPr>
        <w:t xml:space="preserve"> </w:t>
      </w:r>
      <w:r w:rsidR="00AC0F62">
        <w:rPr>
          <w:bCs/>
          <w:lang w:val="lv-LV"/>
        </w:rPr>
        <w:t xml:space="preserve">nolikuma </w:t>
      </w:r>
      <w:r w:rsidRPr="005136B2">
        <w:rPr>
          <w:bCs/>
          <w:lang w:val="lv-LV"/>
        </w:rPr>
        <w:t>prasībām atbilstošs piedāvājums ar viszemāko cenu</w:t>
      </w:r>
      <w:r w:rsidR="000D5C8A">
        <w:rPr>
          <w:bCs/>
          <w:lang w:val="lv-LV"/>
        </w:rPr>
        <w:t>.</w:t>
      </w:r>
    </w:p>
    <w:p w14:paraId="558F6158" w14:textId="77777777" w:rsidR="008C6E3A" w:rsidRPr="007F0954" w:rsidRDefault="000D5C8A" w:rsidP="007F0954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>
        <w:rPr>
          <w:b/>
          <w:bCs/>
          <w:lang w:val="lv-LV"/>
        </w:rPr>
        <w:t>Izslēgšanas nosacījumu pārbaude</w:t>
      </w:r>
      <w:r w:rsidR="008C6E3A">
        <w:rPr>
          <w:b/>
          <w:bCs/>
          <w:lang w:val="lv-LV"/>
        </w:rPr>
        <w:t>:</w:t>
      </w:r>
      <w:r w:rsidR="007F0954">
        <w:rPr>
          <w:bCs/>
          <w:lang w:val="lv-LV"/>
        </w:rPr>
        <w:t xml:space="preserve"> </w:t>
      </w:r>
      <w:r w:rsidR="008C6E3A" w:rsidRPr="007F0954">
        <w:rPr>
          <w:bCs/>
          <w:lang w:val="lv-LV"/>
        </w:rPr>
        <w:t>Publisko iepirkumu likuma 8.</w:t>
      </w:r>
      <w:r w:rsidR="008C6E3A" w:rsidRPr="007F0954">
        <w:rPr>
          <w:bCs/>
          <w:vertAlign w:val="superscript"/>
          <w:lang w:val="lv-LV"/>
        </w:rPr>
        <w:t>2</w:t>
      </w:r>
      <w:r w:rsidR="008C6E3A" w:rsidRPr="007F0954">
        <w:rPr>
          <w:bCs/>
          <w:lang w:val="lv-LV"/>
        </w:rPr>
        <w:t xml:space="preserve">panta piektās daļas izslēgšanas nosacījumi pretendentam netika konstatēti. </w:t>
      </w:r>
    </w:p>
    <w:p w14:paraId="78964A54" w14:textId="77777777" w:rsidR="009E13F6" w:rsidRPr="009E13F6" w:rsidRDefault="009E13F6" w:rsidP="009E13F6">
      <w:pPr>
        <w:numPr>
          <w:ilvl w:val="0"/>
          <w:numId w:val="4"/>
        </w:numPr>
        <w:spacing w:line="276" w:lineRule="auto"/>
        <w:jc w:val="both"/>
        <w:rPr>
          <w:lang w:val="lv-LV"/>
        </w:rPr>
      </w:pPr>
      <w:r w:rsidRPr="008119E8">
        <w:rPr>
          <w:b/>
          <w:lang w:val="lv-LV"/>
        </w:rPr>
        <w:t>Vispārīgās vienošanās slēgšanas tiesību piešķiršana iepirkuma daļā Nr</w:t>
      </w:r>
      <w:r w:rsidRPr="0084396C">
        <w:rPr>
          <w:b/>
        </w:rPr>
        <w:t>.1</w:t>
      </w:r>
    </w:p>
    <w:p w14:paraId="38AE5ECB" w14:textId="22753D61" w:rsidR="009E13F6" w:rsidRPr="009E13F6" w:rsidRDefault="007221D6" w:rsidP="009E13F6">
      <w:pPr>
        <w:spacing w:line="276" w:lineRule="auto"/>
        <w:ind w:left="360" w:firstLine="360"/>
        <w:jc w:val="both"/>
        <w:rPr>
          <w:lang w:val="lv-LV"/>
        </w:rPr>
      </w:pPr>
      <w:r w:rsidRPr="00660157">
        <w:rPr>
          <w:b/>
          <w:lang w:val="lv-LV"/>
        </w:rPr>
        <w:t xml:space="preserve"> </w:t>
      </w:r>
      <w:r w:rsidR="009E13F6" w:rsidRPr="009E13F6">
        <w:rPr>
          <w:lang w:val="lv-LV"/>
        </w:rPr>
        <w:t xml:space="preserve">Atbilstoši iepirkuma nolikuma 11.1.punktam iepirkuma komisija Vispārīgās vienošanās slēgšanas tiesības piešķirs un par uzvarētāju Iepirkumā Komisija atzīs </w:t>
      </w:r>
      <w:r w:rsidR="00952B0B">
        <w:rPr>
          <w:lang w:val="lv-LV"/>
        </w:rPr>
        <w:t>p</w:t>
      </w:r>
      <w:r w:rsidR="009E13F6" w:rsidRPr="009E13F6">
        <w:rPr>
          <w:lang w:val="lv-LV"/>
        </w:rPr>
        <w:t>retendentu, kurš attiecīgajās daļās ir piedāvājis nolikuma prasībām atbilstošu piedāvājumu ar viszemāko cenu.</w:t>
      </w:r>
    </w:p>
    <w:p w14:paraId="14776957" w14:textId="77777777" w:rsidR="009E13F6" w:rsidRPr="009E13F6" w:rsidRDefault="009E13F6" w:rsidP="009E13F6">
      <w:pPr>
        <w:spacing w:line="276" w:lineRule="auto"/>
        <w:ind w:left="360" w:firstLine="360"/>
        <w:jc w:val="both"/>
        <w:rPr>
          <w:lang w:val="lv-LV"/>
        </w:rPr>
      </w:pPr>
      <w:r w:rsidRPr="009E13F6">
        <w:rPr>
          <w:lang w:val="lv-LV"/>
        </w:rPr>
        <w:t xml:space="preserve">Iepirkuma komisija konstatē, ka iepirkuma daļā Nr.1 </w:t>
      </w:r>
      <w:r w:rsidR="0014265E">
        <w:rPr>
          <w:lang w:val="lv-LV"/>
        </w:rPr>
        <w:t>p</w:t>
      </w:r>
      <w:r w:rsidRPr="009E13F6">
        <w:rPr>
          <w:lang w:val="lv-LV"/>
        </w:rPr>
        <w:t xml:space="preserve">retendents </w:t>
      </w:r>
      <w:r w:rsidR="00DB6FA5">
        <w:rPr>
          <w:lang w:val="lv-LV"/>
        </w:rPr>
        <w:t>V</w:t>
      </w:r>
      <w:r w:rsidRPr="009E13F6">
        <w:rPr>
          <w:lang w:val="lv-LV"/>
        </w:rPr>
        <w:t>SIA “Latvijas Vides, ģeoloģijas un meteoroloģijas centrs” atbilst visām nolikuma prasībām un</w:t>
      </w:r>
      <w:r w:rsidR="0014265E">
        <w:rPr>
          <w:lang w:val="lv-LV"/>
        </w:rPr>
        <w:t xml:space="preserve"> tā piedāvājums</w:t>
      </w:r>
      <w:r w:rsidRPr="009E13F6">
        <w:rPr>
          <w:lang w:val="lv-LV"/>
        </w:rPr>
        <w:t xml:space="preserve"> ir ar viszemāko cenu.</w:t>
      </w:r>
    </w:p>
    <w:p w14:paraId="4410EF0B" w14:textId="77777777" w:rsidR="005136B2" w:rsidRPr="005136B2" w:rsidRDefault="009E13F6" w:rsidP="009E13F6">
      <w:pPr>
        <w:spacing w:line="276" w:lineRule="auto"/>
        <w:ind w:left="360" w:firstLine="360"/>
        <w:jc w:val="both"/>
        <w:rPr>
          <w:bCs/>
          <w:lang w:val="lv-LV"/>
        </w:rPr>
      </w:pPr>
      <w:r w:rsidRPr="009E13F6">
        <w:rPr>
          <w:lang w:val="lv-LV"/>
        </w:rPr>
        <w:lastRenderedPageBreak/>
        <w:t xml:space="preserve">Iepirkuma komisija vienbalsīgi pieņem lēmumu Vispārīgās vienošanās slēgšanas tiesības iepirkuma daļā </w:t>
      </w:r>
      <w:r w:rsidR="00B1542F">
        <w:rPr>
          <w:lang w:val="lv-LV"/>
        </w:rPr>
        <w:t>N</w:t>
      </w:r>
      <w:r w:rsidRPr="009E13F6">
        <w:rPr>
          <w:lang w:val="lv-LV"/>
        </w:rPr>
        <w:t xml:space="preserve">r.1 piešķirt </w:t>
      </w:r>
      <w:r w:rsidR="0014265E">
        <w:rPr>
          <w:lang w:val="lv-LV"/>
        </w:rPr>
        <w:t>p</w:t>
      </w:r>
      <w:r w:rsidRPr="009E13F6">
        <w:rPr>
          <w:lang w:val="lv-LV"/>
        </w:rPr>
        <w:t xml:space="preserve">retendentam </w:t>
      </w:r>
      <w:r w:rsidR="000A316A">
        <w:rPr>
          <w:lang w:val="lv-LV"/>
        </w:rPr>
        <w:t>V</w:t>
      </w:r>
      <w:r w:rsidRPr="009E13F6">
        <w:rPr>
          <w:lang w:val="lv-LV"/>
        </w:rPr>
        <w:t>SIA “Latvijas Vides, ģeoloģijas un meteoroloģijas centrs” par Vispārīgās vienošanās līgumcenu 10 740 (desmit tūkstoši septiņi simti četrdesmit) euro bez PVN.</w:t>
      </w:r>
    </w:p>
    <w:p w14:paraId="58AF5AED" w14:textId="21903A5F" w:rsidR="00FB1E36" w:rsidRPr="00A74A84" w:rsidRDefault="007221D6" w:rsidP="009E13F6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660157">
        <w:rPr>
          <w:b/>
          <w:lang w:val="lv-LV"/>
        </w:rPr>
        <w:t>Lēmuma pieņemšanas datums</w:t>
      </w:r>
      <w:r w:rsidRPr="00A74A84">
        <w:rPr>
          <w:b/>
          <w:lang w:val="lv-LV"/>
        </w:rPr>
        <w:t>:</w:t>
      </w:r>
      <w:r w:rsidRPr="00A74A84">
        <w:rPr>
          <w:lang w:val="lv-LV"/>
        </w:rPr>
        <w:t xml:space="preserve"> </w:t>
      </w:r>
      <w:r w:rsidR="009E13F6" w:rsidRPr="00A74A84">
        <w:rPr>
          <w:lang w:val="lv-LV"/>
        </w:rPr>
        <w:t>1</w:t>
      </w:r>
      <w:r w:rsidR="005A1E5D" w:rsidRPr="00A74A84">
        <w:rPr>
          <w:lang w:val="lv-LV"/>
        </w:rPr>
        <w:t>5</w:t>
      </w:r>
      <w:r w:rsidR="005C7BD1" w:rsidRPr="00A74A84">
        <w:rPr>
          <w:lang w:val="lv-LV"/>
        </w:rPr>
        <w:t>.</w:t>
      </w:r>
      <w:r w:rsidR="00045810" w:rsidRPr="00A74A84">
        <w:rPr>
          <w:bCs/>
          <w:lang w:val="lv-LV"/>
        </w:rPr>
        <w:t>0</w:t>
      </w:r>
      <w:r w:rsidR="009E13F6" w:rsidRPr="00A74A84">
        <w:rPr>
          <w:bCs/>
          <w:lang w:val="lv-LV"/>
        </w:rPr>
        <w:t>9</w:t>
      </w:r>
      <w:r w:rsidR="005C7BD1" w:rsidRPr="00A74A84">
        <w:rPr>
          <w:bCs/>
          <w:lang w:val="lv-LV"/>
        </w:rPr>
        <w:t>.201</w:t>
      </w:r>
      <w:r w:rsidR="00045810" w:rsidRPr="00A74A84">
        <w:rPr>
          <w:bCs/>
          <w:lang w:val="lv-LV"/>
        </w:rPr>
        <w:t>6</w:t>
      </w:r>
      <w:r w:rsidR="005C7BD1" w:rsidRPr="00A74A84">
        <w:rPr>
          <w:bCs/>
          <w:lang w:val="lv-LV"/>
        </w:rPr>
        <w:t>.</w:t>
      </w:r>
    </w:p>
    <w:p w14:paraId="5A401F72" w14:textId="77777777" w:rsidR="00660157" w:rsidRDefault="007221D6" w:rsidP="006410F9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bookmarkStart w:id="0" w:name="_GoBack"/>
      <w:bookmarkEnd w:id="0"/>
      <w:r w:rsidRPr="00FB1E36">
        <w:rPr>
          <w:b/>
          <w:lang w:val="lv-LV"/>
        </w:rPr>
        <w:t>Lēmuma pārsūdzēšana</w:t>
      </w:r>
      <w:r w:rsidRPr="00DF6863">
        <w:rPr>
          <w:b/>
          <w:lang w:val="lv-LV"/>
        </w:rPr>
        <w:t>:</w:t>
      </w:r>
      <w:r w:rsidRPr="00DF6863">
        <w:rPr>
          <w:lang w:val="lv-LV"/>
        </w:rPr>
        <w:t xml:space="preserve"> </w:t>
      </w:r>
      <w:r w:rsidR="00DF6863" w:rsidRPr="00DF6863">
        <w:rPr>
          <w:bCs/>
          <w:lang w:val="lv-LV" w:eastAsia="lv-LV"/>
        </w:rPr>
        <w:t>Saskaņā ar Publisko iepirkumu likuma 8</w:t>
      </w:r>
      <w:r w:rsidR="00DF6863" w:rsidRPr="00DF6863">
        <w:rPr>
          <w:bCs/>
          <w:vertAlign w:val="superscript"/>
          <w:lang w:val="lv-LV" w:eastAsia="lv-LV"/>
        </w:rPr>
        <w:t>2</w:t>
      </w:r>
      <w:r w:rsidR="00DF6863" w:rsidRPr="00DF6863">
        <w:rPr>
          <w:bCs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</w:t>
      </w:r>
      <w:r w:rsidRPr="00DF6863">
        <w:rPr>
          <w:lang w:val="lv-LV"/>
        </w:rPr>
        <w:t xml:space="preserve">. </w:t>
      </w:r>
    </w:p>
    <w:p w14:paraId="69034116" w14:textId="77777777" w:rsidR="006410F9" w:rsidRPr="006410F9" w:rsidRDefault="006410F9" w:rsidP="006410F9">
      <w:pPr>
        <w:spacing w:line="276" w:lineRule="auto"/>
        <w:ind w:left="426"/>
        <w:jc w:val="both"/>
        <w:rPr>
          <w:bCs/>
          <w:lang w:val="lv-LV"/>
        </w:rPr>
      </w:pPr>
    </w:p>
    <w:p w14:paraId="3CE4DFAE" w14:textId="77777777" w:rsidR="006925F5" w:rsidRDefault="006925F5" w:rsidP="006925F5">
      <w:pPr>
        <w:spacing w:line="276" w:lineRule="auto"/>
        <w:ind w:left="284"/>
        <w:jc w:val="both"/>
        <w:rPr>
          <w:bCs/>
          <w:lang w:val="lv-LV"/>
        </w:rPr>
      </w:pPr>
      <w:r w:rsidRPr="00864725">
        <w:rPr>
          <w:bCs/>
          <w:lang w:val="lv-LV"/>
        </w:rPr>
        <w:t>Iepirkuma komisija:</w:t>
      </w:r>
    </w:p>
    <w:p w14:paraId="3365E543" w14:textId="77777777" w:rsidR="006925F5" w:rsidRPr="00DF6863" w:rsidRDefault="006925F5" w:rsidP="006925F5">
      <w:pPr>
        <w:spacing w:line="276" w:lineRule="auto"/>
        <w:ind w:left="284"/>
        <w:jc w:val="both"/>
        <w:rPr>
          <w:bCs/>
          <w:lang w:val="lv-LV"/>
        </w:rPr>
      </w:pPr>
    </w:p>
    <w:p w14:paraId="67190704" w14:textId="77777777" w:rsidR="006410F9" w:rsidRDefault="006410F9" w:rsidP="006410F9">
      <w:pPr>
        <w:spacing w:line="276" w:lineRule="auto"/>
        <w:rPr>
          <w:bCs/>
        </w:rPr>
      </w:pPr>
      <w:r w:rsidRPr="007F2245">
        <w:t>___________</w:t>
      </w:r>
      <w:r w:rsidRPr="00500858">
        <w:tab/>
        <w:t xml:space="preserve"> </w:t>
      </w:r>
      <w:r>
        <w:rPr>
          <w:sz w:val="26"/>
          <w:szCs w:val="26"/>
        </w:rPr>
        <w:t>E.Dargis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00858">
        <w:t>___________</w:t>
      </w:r>
      <w:r w:rsidRPr="00500858">
        <w:tab/>
        <w:t xml:space="preserve"> </w:t>
      </w:r>
      <w:r>
        <w:t>L.</w:t>
      </w:r>
      <w:r w:rsidRPr="00AE2736">
        <w:rPr>
          <w:bCs/>
        </w:rPr>
        <w:t xml:space="preserve"> </w:t>
      </w:r>
      <w:r>
        <w:rPr>
          <w:bCs/>
        </w:rPr>
        <w:t>Bērziņa-Cimdiņa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62F0FD3" w14:textId="77777777" w:rsidR="006410F9" w:rsidRPr="001D55BC" w:rsidRDefault="006410F9" w:rsidP="006410F9">
      <w:pPr>
        <w:spacing w:line="276" w:lineRule="auto"/>
        <w:rPr>
          <w:bCs/>
        </w:rPr>
      </w:pPr>
    </w:p>
    <w:p w14:paraId="167EF6A9" w14:textId="77777777" w:rsidR="006410F9" w:rsidRDefault="006410F9" w:rsidP="006410F9">
      <w:pPr>
        <w:rPr>
          <w:bCs/>
        </w:rPr>
      </w:pPr>
      <w:r>
        <w:t>___________</w:t>
      </w:r>
      <w:r>
        <w:tab/>
      </w:r>
      <w:r w:rsidRPr="0059412D">
        <w:rPr>
          <w:bCs/>
        </w:rPr>
        <w:t>L</w:t>
      </w:r>
      <w:r>
        <w:rPr>
          <w:bCs/>
        </w:rPr>
        <w:t>.</w:t>
      </w:r>
      <w:r w:rsidRPr="0059412D">
        <w:rPr>
          <w:bCs/>
        </w:rPr>
        <w:t>Mežule</w:t>
      </w:r>
      <w:r>
        <w:tab/>
      </w:r>
      <w:r>
        <w:tab/>
      </w:r>
      <w:r>
        <w:tab/>
      </w:r>
      <w:r>
        <w:tab/>
      </w:r>
      <w:r w:rsidRPr="00500858">
        <w:t>___________</w:t>
      </w:r>
      <w:r>
        <w:tab/>
      </w:r>
      <w:r w:rsidRPr="0059412D">
        <w:rPr>
          <w:bCs/>
        </w:rPr>
        <w:t>K</w:t>
      </w:r>
      <w:r>
        <w:rPr>
          <w:bCs/>
        </w:rPr>
        <w:t>.</w:t>
      </w:r>
      <w:r w:rsidRPr="0059412D">
        <w:rPr>
          <w:bCs/>
        </w:rPr>
        <w:t>Tihomirova</w:t>
      </w:r>
    </w:p>
    <w:p w14:paraId="1FC95F2E" w14:textId="77777777" w:rsidR="006410F9" w:rsidRDefault="006410F9" w:rsidP="006410F9">
      <w:pPr>
        <w:rPr>
          <w:bCs/>
        </w:rPr>
      </w:pPr>
    </w:p>
    <w:p w14:paraId="0B551A84" w14:textId="77777777" w:rsidR="006410F9" w:rsidRDefault="006410F9" w:rsidP="006410F9">
      <w:pPr>
        <w:rPr>
          <w:bCs/>
        </w:rPr>
      </w:pPr>
    </w:p>
    <w:p w14:paraId="5AE6F346" w14:textId="77777777" w:rsidR="006410F9" w:rsidRPr="00567D0F" w:rsidRDefault="006410F9" w:rsidP="006410F9">
      <w:pPr>
        <w:spacing w:line="276" w:lineRule="auto"/>
        <w:rPr>
          <w:bCs/>
        </w:rPr>
      </w:pPr>
      <w:r>
        <w:t>___________</w:t>
      </w:r>
      <w:r>
        <w:tab/>
      </w:r>
      <w:r w:rsidRPr="0059412D">
        <w:rPr>
          <w:bCs/>
        </w:rPr>
        <w:t>M</w:t>
      </w:r>
      <w:r>
        <w:rPr>
          <w:bCs/>
        </w:rPr>
        <w:t>.</w:t>
      </w:r>
      <w:r w:rsidRPr="0059412D">
        <w:rPr>
          <w:bCs/>
        </w:rPr>
        <w:t>Saulesleja</w:t>
      </w:r>
    </w:p>
    <w:p w14:paraId="690F9C8B" w14:textId="77777777" w:rsidR="006925F5" w:rsidRPr="00DF6863" w:rsidRDefault="006925F5" w:rsidP="006410F9">
      <w:pPr>
        <w:spacing w:line="276" w:lineRule="auto"/>
        <w:jc w:val="both"/>
        <w:rPr>
          <w:lang w:val="lv-LV"/>
        </w:rPr>
      </w:pPr>
    </w:p>
    <w:sectPr w:rsidR="006925F5" w:rsidRPr="00DF6863" w:rsidSect="00DC2FB0">
      <w:footerReference w:type="even" r:id="rId7"/>
      <w:footerReference w:type="default" r:id="rId8"/>
      <w:pgSz w:w="11906" w:h="16838" w:code="9"/>
      <w:pgMar w:top="1276" w:right="1080" w:bottom="1080" w:left="117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24A5C" w14:textId="77777777" w:rsidR="007759A0" w:rsidRDefault="00D42043">
      <w:r>
        <w:separator/>
      </w:r>
    </w:p>
  </w:endnote>
  <w:endnote w:type="continuationSeparator" w:id="0">
    <w:p w14:paraId="14428C5E" w14:textId="77777777" w:rsidR="007759A0" w:rsidRDefault="00D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BEEC" w14:textId="77777777" w:rsidR="00517167" w:rsidRDefault="007221D6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E443E" w14:textId="77777777" w:rsidR="00517167" w:rsidRDefault="00A74A84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3C8F" w14:textId="77777777" w:rsidR="00517167" w:rsidRDefault="00722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4A84">
      <w:rPr>
        <w:noProof/>
      </w:rPr>
      <w:t>1</w:t>
    </w:r>
    <w:r>
      <w:rPr>
        <w:noProof/>
      </w:rPr>
      <w:fldChar w:fldCharType="end"/>
    </w:r>
  </w:p>
  <w:p w14:paraId="68802984" w14:textId="77777777" w:rsidR="00517167" w:rsidRDefault="00A74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EE8A" w14:textId="77777777" w:rsidR="007759A0" w:rsidRDefault="00D42043">
      <w:r>
        <w:separator/>
      </w:r>
    </w:p>
  </w:footnote>
  <w:footnote w:type="continuationSeparator" w:id="0">
    <w:p w14:paraId="45ED4982" w14:textId="77777777" w:rsidR="007759A0" w:rsidRDefault="00D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B31A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61E94"/>
    <w:multiLevelType w:val="multilevel"/>
    <w:tmpl w:val="6A781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9908CB"/>
    <w:multiLevelType w:val="multilevel"/>
    <w:tmpl w:val="6EF2A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0A078F"/>
    <w:multiLevelType w:val="hybridMultilevel"/>
    <w:tmpl w:val="D6DAEF78"/>
    <w:lvl w:ilvl="0" w:tplc="7ECE372C">
      <w:start w:val="1"/>
      <w:numFmt w:val="decimal"/>
      <w:pStyle w:val="NormalarNr"/>
      <w:lvlText w:val="%1."/>
      <w:lvlJc w:val="left"/>
      <w:pPr>
        <w:ind w:left="94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61" w:hanging="360"/>
      </w:pPr>
    </w:lvl>
    <w:lvl w:ilvl="2" w:tplc="0426001B" w:tentative="1">
      <w:start w:val="1"/>
      <w:numFmt w:val="lowerRoman"/>
      <w:lvlText w:val="%3."/>
      <w:lvlJc w:val="right"/>
      <w:pPr>
        <w:ind w:left="2381" w:hanging="180"/>
      </w:pPr>
    </w:lvl>
    <w:lvl w:ilvl="3" w:tplc="0426000F" w:tentative="1">
      <w:start w:val="1"/>
      <w:numFmt w:val="decimal"/>
      <w:lvlText w:val="%4."/>
      <w:lvlJc w:val="left"/>
      <w:pPr>
        <w:ind w:left="3101" w:hanging="360"/>
      </w:pPr>
    </w:lvl>
    <w:lvl w:ilvl="4" w:tplc="04260019" w:tentative="1">
      <w:start w:val="1"/>
      <w:numFmt w:val="lowerLetter"/>
      <w:lvlText w:val="%5."/>
      <w:lvlJc w:val="left"/>
      <w:pPr>
        <w:ind w:left="3821" w:hanging="360"/>
      </w:pPr>
    </w:lvl>
    <w:lvl w:ilvl="5" w:tplc="0426001B" w:tentative="1">
      <w:start w:val="1"/>
      <w:numFmt w:val="lowerRoman"/>
      <w:lvlText w:val="%6."/>
      <w:lvlJc w:val="right"/>
      <w:pPr>
        <w:ind w:left="4541" w:hanging="180"/>
      </w:pPr>
    </w:lvl>
    <w:lvl w:ilvl="6" w:tplc="0426000F" w:tentative="1">
      <w:start w:val="1"/>
      <w:numFmt w:val="decimal"/>
      <w:lvlText w:val="%7."/>
      <w:lvlJc w:val="left"/>
      <w:pPr>
        <w:ind w:left="5261" w:hanging="360"/>
      </w:pPr>
    </w:lvl>
    <w:lvl w:ilvl="7" w:tplc="04260019" w:tentative="1">
      <w:start w:val="1"/>
      <w:numFmt w:val="lowerLetter"/>
      <w:lvlText w:val="%8."/>
      <w:lvlJc w:val="left"/>
      <w:pPr>
        <w:ind w:left="5981" w:hanging="360"/>
      </w:pPr>
    </w:lvl>
    <w:lvl w:ilvl="8" w:tplc="0426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6"/>
    <w:rsid w:val="000034B0"/>
    <w:rsid w:val="00017AB2"/>
    <w:rsid w:val="00045810"/>
    <w:rsid w:val="000A316A"/>
    <w:rsid w:val="000D5C8A"/>
    <w:rsid w:val="00104F47"/>
    <w:rsid w:val="0014265E"/>
    <w:rsid w:val="00156E5A"/>
    <w:rsid w:val="002A73C5"/>
    <w:rsid w:val="002F35AE"/>
    <w:rsid w:val="00301FD6"/>
    <w:rsid w:val="003200C4"/>
    <w:rsid w:val="003804F2"/>
    <w:rsid w:val="003A0880"/>
    <w:rsid w:val="003E6BE5"/>
    <w:rsid w:val="004A1A04"/>
    <w:rsid w:val="005136B2"/>
    <w:rsid w:val="00585FB9"/>
    <w:rsid w:val="005A1E5D"/>
    <w:rsid w:val="005C7BD1"/>
    <w:rsid w:val="006029E5"/>
    <w:rsid w:val="00613C73"/>
    <w:rsid w:val="006410F9"/>
    <w:rsid w:val="00660157"/>
    <w:rsid w:val="00671181"/>
    <w:rsid w:val="006925F5"/>
    <w:rsid w:val="006C294F"/>
    <w:rsid w:val="006F76F5"/>
    <w:rsid w:val="007221D6"/>
    <w:rsid w:val="007759A0"/>
    <w:rsid w:val="007F0954"/>
    <w:rsid w:val="008119E8"/>
    <w:rsid w:val="008C6E3A"/>
    <w:rsid w:val="00947827"/>
    <w:rsid w:val="00950C2C"/>
    <w:rsid w:val="00952B0B"/>
    <w:rsid w:val="009861E5"/>
    <w:rsid w:val="009914D2"/>
    <w:rsid w:val="009E13F6"/>
    <w:rsid w:val="009E382A"/>
    <w:rsid w:val="009F1010"/>
    <w:rsid w:val="009F1D3B"/>
    <w:rsid w:val="00A04BB9"/>
    <w:rsid w:val="00A74A84"/>
    <w:rsid w:val="00AC0F62"/>
    <w:rsid w:val="00AE7958"/>
    <w:rsid w:val="00AF0225"/>
    <w:rsid w:val="00B1542F"/>
    <w:rsid w:val="00B20592"/>
    <w:rsid w:val="00BD4631"/>
    <w:rsid w:val="00D42043"/>
    <w:rsid w:val="00D42E3F"/>
    <w:rsid w:val="00DB6FA5"/>
    <w:rsid w:val="00DD507F"/>
    <w:rsid w:val="00DF6863"/>
    <w:rsid w:val="00E62A40"/>
    <w:rsid w:val="00F445AD"/>
    <w:rsid w:val="00F54910"/>
    <w:rsid w:val="00F54C5B"/>
    <w:rsid w:val="00F72B97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EB59F"/>
  <w15:chartTrackingRefBased/>
  <w15:docId w15:val="{C6A75075-2E27-4126-A624-D46BACC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221D6"/>
  </w:style>
  <w:style w:type="paragraph" w:styleId="ListParagraph">
    <w:name w:val="List Paragraph"/>
    <w:basedOn w:val="Normal"/>
    <w:link w:val="ListParagraphChar"/>
    <w:uiPriority w:val="34"/>
    <w:qFormat/>
    <w:rsid w:val="007221D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7221D6"/>
  </w:style>
  <w:style w:type="paragraph" w:styleId="BalloonText">
    <w:name w:val="Balloon Text"/>
    <w:basedOn w:val="Normal"/>
    <w:link w:val="BalloonTextChar"/>
    <w:uiPriority w:val="99"/>
    <w:semiHidden/>
    <w:unhideWhenUsed/>
    <w:rsid w:val="0015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Nr">
    <w:name w:val="Normal ar Nr"/>
    <w:basedOn w:val="Normal"/>
    <w:autoRedefine/>
    <w:qFormat/>
    <w:rsid w:val="000D5C8A"/>
    <w:pPr>
      <w:widowControl w:val="0"/>
      <w:numPr>
        <w:numId w:val="5"/>
      </w:numPr>
      <w:tabs>
        <w:tab w:val="left" w:pos="426"/>
      </w:tabs>
      <w:ind w:right="23"/>
      <w:jc w:val="both"/>
    </w:pPr>
    <w:rPr>
      <w:rFonts w:eastAsia="Franklin Gothic Heavy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4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5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Edgars Dargis</cp:lastModifiedBy>
  <cp:revision>47</cp:revision>
  <cp:lastPrinted>2016-09-12T12:44:00Z</cp:lastPrinted>
  <dcterms:created xsi:type="dcterms:W3CDTF">2015-05-05T10:53:00Z</dcterms:created>
  <dcterms:modified xsi:type="dcterms:W3CDTF">2016-09-15T12:44:00Z</dcterms:modified>
</cp:coreProperties>
</file>