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1C" w:rsidRDefault="0083341C" w:rsidP="0083341C">
      <w:pPr>
        <w:jc w:val="center"/>
        <w:rPr>
          <w:sz w:val="22"/>
          <w:szCs w:val="22"/>
        </w:rPr>
      </w:pPr>
    </w:p>
    <w:p w:rsidR="0083341C" w:rsidRPr="00C141BE" w:rsidRDefault="0083341C" w:rsidP="0083341C">
      <w:pPr>
        <w:jc w:val="center"/>
        <w:rPr>
          <w:sz w:val="22"/>
          <w:szCs w:val="22"/>
        </w:rPr>
      </w:pPr>
      <w:r w:rsidRPr="00C141BE">
        <w:rPr>
          <w:sz w:val="22"/>
          <w:szCs w:val="22"/>
        </w:rPr>
        <w:t>Publisko iepirkumu likuma 8.</w:t>
      </w:r>
      <w:r w:rsidRPr="00C141BE">
        <w:rPr>
          <w:sz w:val="22"/>
          <w:szCs w:val="22"/>
          <w:vertAlign w:val="superscript"/>
        </w:rPr>
        <w:t xml:space="preserve">2 </w:t>
      </w:r>
      <w:r w:rsidRPr="00C141BE">
        <w:rPr>
          <w:sz w:val="22"/>
          <w:szCs w:val="22"/>
        </w:rPr>
        <w:t>panta kārtībā</w:t>
      </w:r>
      <w:r>
        <w:rPr>
          <w:sz w:val="22"/>
          <w:szCs w:val="22"/>
        </w:rPr>
        <w:t xml:space="preserve"> organizēts</w:t>
      </w:r>
    </w:p>
    <w:p w:rsidR="0083341C" w:rsidRPr="00C141BE" w:rsidRDefault="0083341C" w:rsidP="0083341C">
      <w:pPr>
        <w:jc w:val="center"/>
        <w:rPr>
          <w:sz w:val="22"/>
          <w:szCs w:val="22"/>
        </w:rPr>
      </w:pPr>
    </w:p>
    <w:p w:rsidR="0083341C" w:rsidRPr="00C141BE" w:rsidRDefault="0083341C" w:rsidP="0083341C">
      <w:pPr>
        <w:jc w:val="center"/>
        <w:rPr>
          <w:b/>
        </w:rPr>
      </w:pPr>
      <w:r>
        <w:t>iepirkums</w:t>
      </w:r>
      <w:r>
        <w:rPr>
          <w:b/>
        </w:rPr>
        <w:t xml:space="preserve"> </w:t>
      </w:r>
      <w:r w:rsidRPr="00C141BE">
        <w:rPr>
          <w:b/>
        </w:rPr>
        <w:t>„</w:t>
      </w:r>
      <w:r w:rsidR="002D5071" w:rsidRPr="002D5071">
        <w:rPr>
          <w:b/>
        </w:rPr>
        <w:t>Digitālās drukas iekārtas piegāde Rīgas Tehniskās universitātes vajadzībām</w:t>
      </w:r>
      <w:r w:rsidRPr="00C141BE">
        <w:rPr>
          <w:b/>
        </w:rPr>
        <w:t>”</w:t>
      </w:r>
    </w:p>
    <w:p w:rsidR="0083341C" w:rsidRPr="00736735" w:rsidRDefault="002D5071" w:rsidP="0083341C">
      <w:pPr>
        <w:jc w:val="center"/>
      </w:pPr>
      <w:r>
        <w:t>ID Nr.: RTU – 2015/47</w:t>
      </w:r>
    </w:p>
    <w:p w:rsidR="0083341C" w:rsidRPr="00C141BE" w:rsidRDefault="0083341C" w:rsidP="0083341C">
      <w:pPr>
        <w:jc w:val="center"/>
        <w:rPr>
          <w:bCs/>
        </w:rPr>
      </w:pPr>
    </w:p>
    <w:p w:rsidR="0083341C" w:rsidRPr="00C141BE" w:rsidRDefault="0083341C" w:rsidP="0083341C">
      <w:pPr>
        <w:jc w:val="center"/>
        <w:rPr>
          <w:b/>
        </w:rPr>
      </w:pPr>
      <w:r>
        <w:rPr>
          <w:b/>
        </w:rPr>
        <w:t>INFORMATĪVS PAZIŅOJUMS PAR PIEŅEMTO LĒMUMU</w:t>
      </w:r>
    </w:p>
    <w:p w:rsidR="0083341C" w:rsidRDefault="0083341C" w:rsidP="0083341C">
      <w:pPr>
        <w:rPr>
          <w:bCs/>
          <w:sz w:val="22"/>
          <w:szCs w:val="22"/>
        </w:rPr>
      </w:pPr>
    </w:p>
    <w:p w:rsidR="0083341C" w:rsidRPr="00C141BE" w:rsidRDefault="0083341C" w:rsidP="0083341C">
      <w:pPr>
        <w:rPr>
          <w:bCs/>
          <w:sz w:val="22"/>
          <w:szCs w:val="22"/>
        </w:rPr>
      </w:pPr>
    </w:p>
    <w:p w:rsidR="0083341C" w:rsidRDefault="0083341C" w:rsidP="0083341C">
      <w:pPr>
        <w:rPr>
          <w:bCs/>
          <w:sz w:val="22"/>
          <w:szCs w:val="22"/>
        </w:rPr>
      </w:pPr>
      <w:r w:rsidRPr="00C141BE">
        <w:rPr>
          <w:bCs/>
          <w:sz w:val="22"/>
          <w:szCs w:val="22"/>
        </w:rPr>
        <w:t xml:space="preserve">Rīgā, 2015. gada </w:t>
      </w:r>
      <w:r w:rsidR="0015526E">
        <w:rPr>
          <w:bCs/>
          <w:sz w:val="22"/>
          <w:szCs w:val="22"/>
        </w:rPr>
        <w:t>22</w:t>
      </w:r>
      <w:r w:rsidRPr="00C141BE">
        <w:rPr>
          <w:bCs/>
          <w:sz w:val="22"/>
          <w:szCs w:val="22"/>
        </w:rPr>
        <w:t>. maijā</w:t>
      </w:r>
    </w:p>
    <w:p w:rsidR="0083341C" w:rsidRPr="00C141BE" w:rsidRDefault="0083341C" w:rsidP="0083341C">
      <w:pPr>
        <w:rPr>
          <w:bCs/>
          <w:sz w:val="22"/>
          <w:szCs w:val="22"/>
        </w:rPr>
      </w:pPr>
    </w:p>
    <w:p w:rsidR="0083341C" w:rsidRPr="005B5C53" w:rsidRDefault="0083341C" w:rsidP="0083341C">
      <w:pPr>
        <w:numPr>
          <w:ilvl w:val="0"/>
          <w:numId w:val="1"/>
        </w:numPr>
        <w:jc w:val="both"/>
        <w:rPr>
          <w:bCs/>
          <w:sz w:val="22"/>
          <w:szCs w:val="22"/>
        </w:rPr>
      </w:pPr>
      <w:r w:rsidRPr="00C141BE">
        <w:rPr>
          <w:b/>
          <w:sz w:val="22"/>
          <w:szCs w:val="22"/>
        </w:rPr>
        <w:t xml:space="preserve">Pasūtītāja nosaukums, </w:t>
      </w:r>
      <w:r>
        <w:rPr>
          <w:b/>
          <w:sz w:val="22"/>
          <w:szCs w:val="22"/>
        </w:rPr>
        <w:t xml:space="preserve">izglītības iestādes </w:t>
      </w:r>
      <w:r w:rsidRPr="00C141BE">
        <w:rPr>
          <w:b/>
          <w:sz w:val="22"/>
          <w:szCs w:val="22"/>
        </w:rPr>
        <w:t>reģistrācijas numurs</w:t>
      </w:r>
      <w:r w:rsidRPr="00C141BE">
        <w:rPr>
          <w:bCs/>
          <w:sz w:val="22"/>
          <w:szCs w:val="22"/>
        </w:rPr>
        <w:t xml:space="preserve">: </w:t>
      </w:r>
      <w:r w:rsidRPr="00C141BE">
        <w:rPr>
          <w:sz w:val="22"/>
          <w:szCs w:val="22"/>
        </w:rPr>
        <w:t>Rīgas Tehniskā universitāte, izglītības iestādes reģistrācijas Nr. 3341000709.</w:t>
      </w:r>
    </w:p>
    <w:p w:rsidR="0083341C" w:rsidRPr="005B5C53" w:rsidRDefault="0083341C" w:rsidP="0083341C">
      <w:pPr>
        <w:numPr>
          <w:ilvl w:val="0"/>
          <w:numId w:val="1"/>
        </w:numPr>
        <w:jc w:val="both"/>
        <w:rPr>
          <w:b/>
          <w:bCs/>
          <w:sz w:val="22"/>
          <w:szCs w:val="22"/>
        </w:rPr>
      </w:pPr>
      <w:r w:rsidRPr="005B5C53">
        <w:rPr>
          <w:b/>
          <w:sz w:val="22"/>
        </w:rPr>
        <w:t>Iepirkuma priekšmets:</w:t>
      </w:r>
      <w:r w:rsidRPr="005B5C53">
        <w:rPr>
          <w:b/>
          <w:bCs/>
          <w:sz w:val="22"/>
        </w:rPr>
        <w:t xml:space="preserve"> </w:t>
      </w:r>
      <w:r w:rsidR="002D5071">
        <w:rPr>
          <w:bCs/>
          <w:sz w:val="22"/>
        </w:rPr>
        <w:t>digitālās drukas iekārtas piegāde</w:t>
      </w:r>
      <w:r w:rsidR="00442C3A">
        <w:rPr>
          <w:bCs/>
          <w:sz w:val="22"/>
        </w:rPr>
        <w:t>.</w:t>
      </w:r>
    </w:p>
    <w:p w:rsidR="0083341C" w:rsidRPr="005B5C53" w:rsidRDefault="0083341C" w:rsidP="0083341C">
      <w:pPr>
        <w:numPr>
          <w:ilvl w:val="0"/>
          <w:numId w:val="1"/>
        </w:numPr>
        <w:jc w:val="both"/>
        <w:rPr>
          <w:bCs/>
          <w:sz w:val="22"/>
          <w:szCs w:val="22"/>
        </w:rPr>
      </w:pPr>
      <w:r w:rsidRPr="005B5C53">
        <w:rPr>
          <w:b/>
          <w:bCs/>
          <w:sz w:val="22"/>
          <w:szCs w:val="22"/>
        </w:rPr>
        <w:t>Identifikācijas numurs:</w:t>
      </w:r>
      <w:r w:rsidR="002D5071">
        <w:rPr>
          <w:bCs/>
          <w:sz w:val="22"/>
          <w:szCs w:val="22"/>
        </w:rPr>
        <w:t xml:space="preserve"> RTU – 2015/47</w:t>
      </w:r>
      <w:r w:rsidRPr="005B5C53">
        <w:rPr>
          <w:bCs/>
          <w:sz w:val="22"/>
          <w:szCs w:val="22"/>
        </w:rPr>
        <w:t>.</w:t>
      </w:r>
    </w:p>
    <w:p w:rsidR="0083341C" w:rsidRPr="001467BB" w:rsidRDefault="0083341C" w:rsidP="0083341C">
      <w:pPr>
        <w:numPr>
          <w:ilvl w:val="0"/>
          <w:numId w:val="1"/>
        </w:numPr>
        <w:jc w:val="both"/>
        <w:rPr>
          <w:bCs/>
          <w:sz w:val="22"/>
          <w:szCs w:val="22"/>
        </w:rPr>
      </w:pPr>
      <w:r w:rsidRPr="001467BB">
        <w:rPr>
          <w:b/>
          <w:bCs/>
          <w:sz w:val="22"/>
          <w:szCs w:val="22"/>
        </w:rPr>
        <w:t>Iepirkuma rīkošanas veids</w:t>
      </w:r>
      <w:r w:rsidRPr="001467BB">
        <w:rPr>
          <w:bCs/>
          <w:sz w:val="22"/>
          <w:szCs w:val="22"/>
        </w:rPr>
        <w:t>: Publisko iepirkumu likuma 8.</w:t>
      </w:r>
      <w:r w:rsidRPr="001467BB">
        <w:rPr>
          <w:bCs/>
          <w:sz w:val="22"/>
          <w:szCs w:val="22"/>
          <w:vertAlign w:val="superscript"/>
        </w:rPr>
        <w:t>2</w:t>
      </w:r>
      <w:r w:rsidRPr="001467BB">
        <w:rPr>
          <w:bCs/>
          <w:sz w:val="22"/>
          <w:szCs w:val="22"/>
        </w:rPr>
        <w:t xml:space="preserve"> panta kārtībā organizēts iepirkums.</w:t>
      </w:r>
    </w:p>
    <w:p w:rsidR="0083341C" w:rsidRPr="005B5C53" w:rsidRDefault="0083341C" w:rsidP="0083341C">
      <w:pPr>
        <w:numPr>
          <w:ilvl w:val="0"/>
          <w:numId w:val="1"/>
        </w:numPr>
        <w:jc w:val="both"/>
        <w:rPr>
          <w:bCs/>
          <w:sz w:val="22"/>
          <w:szCs w:val="22"/>
        </w:rPr>
      </w:pPr>
      <w:smartTag w:uri="schemas-tilde-lv/tildestengine" w:element="phone">
        <w:smartTagPr>
          <w:attr w:name="text" w:val="Paziņojums"/>
          <w:attr w:name="id" w:val="-1"/>
          <w:attr w:name="baseform" w:val="Paziņojums"/>
        </w:smartTagPr>
        <w:r w:rsidRPr="005B5C53">
          <w:rPr>
            <w:b/>
            <w:bCs/>
            <w:sz w:val="22"/>
            <w:szCs w:val="22"/>
          </w:rPr>
          <w:t>Paziņojums</w:t>
        </w:r>
      </w:smartTag>
      <w:r w:rsidRPr="005B5C53">
        <w:rPr>
          <w:b/>
          <w:bCs/>
          <w:sz w:val="22"/>
          <w:szCs w:val="22"/>
        </w:rPr>
        <w:t xml:space="preserve"> par plānoto </w:t>
      </w:r>
      <w:smartTag w:uri="schemas-tilde-lv/tildestengine" w:element="phone">
        <w:smartTagPr>
          <w:attr w:name="text" w:val="līgumu"/>
          <w:attr w:name="id" w:val="-1"/>
          <w:attr w:name="baseform" w:val="līgum|s"/>
        </w:smartTagPr>
        <w:r w:rsidRPr="005B5C53">
          <w:rPr>
            <w:b/>
            <w:bCs/>
            <w:sz w:val="22"/>
            <w:szCs w:val="22"/>
          </w:rPr>
          <w:t>līgumu</w:t>
        </w:r>
      </w:smartTag>
      <w:r w:rsidRPr="005B5C53">
        <w:rPr>
          <w:b/>
          <w:bCs/>
          <w:sz w:val="22"/>
          <w:szCs w:val="22"/>
        </w:rPr>
        <w:t xml:space="preserve"> publicēts internetā (</w:t>
      </w:r>
      <w:hyperlink r:id="rId7" w:history="1">
        <w:r w:rsidRPr="005B5C53">
          <w:rPr>
            <w:rStyle w:val="Hyperlink"/>
            <w:b/>
            <w:bCs/>
            <w:sz w:val="22"/>
            <w:szCs w:val="22"/>
          </w:rPr>
          <w:t>www.iub.gov.lv</w:t>
        </w:r>
      </w:hyperlink>
      <w:r w:rsidRPr="005B5C53">
        <w:rPr>
          <w:b/>
          <w:bCs/>
          <w:sz w:val="22"/>
          <w:szCs w:val="22"/>
        </w:rPr>
        <w:t>):</w:t>
      </w:r>
      <w:r w:rsidRPr="005B5C53">
        <w:rPr>
          <w:bCs/>
          <w:sz w:val="22"/>
          <w:szCs w:val="22"/>
        </w:rPr>
        <w:t xml:space="preserve"> 07.04.2015.</w:t>
      </w:r>
    </w:p>
    <w:p w:rsidR="0083341C" w:rsidRPr="00C141BE" w:rsidRDefault="0083341C" w:rsidP="0083341C">
      <w:pPr>
        <w:numPr>
          <w:ilvl w:val="0"/>
          <w:numId w:val="1"/>
        </w:numPr>
        <w:spacing w:after="240"/>
        <w:jc w:val="both"/>
        <w:rPr>
          <w:bCs/>
          <w:sz w:val="22"/>
          <w:szCs w:val="22"/>
        </w:rPr>
      </w:pPr>
      <w:r w:rsidRPr="0051259D">
        <w:rPr>
          <w:b/>
          <w:bCs/>
          <w:sz w:val="22"/>
          <w:szCs w:val="22"/>
        </w:rPr>
        <w:t>Iepirkuma komisija izveidota</w:t>
      </w:r>
      <w:r w:rsidRPr="00C141BE">
        <w:rPr>
          <w:b/>
          <w:bCs/>
          <w:sz w:val="22"/>
          <w:szCs w:val="22"/>
        </w:rPr>
        <w:t xml:space="preserve">: </w:t>
      </w:r>
      <w:r w:rsidR="005B5919">
        <w:rPr>
          <w:bCs/>
          <w:sz w:val="22"/>
          <w:szCs w:val="22"/>
        </w:rPr>
        <w:t>ar RTU finanšu prorektora 25</w:t>
      </w:r>
      <w:r w:rsidRPr="00C141BE">
        <w:rPr>
          <w:bCs/>
          <w:sz w:val="22"/>
          <w:szCs w:val="22"/>
        </w:rPr>
        <w:t xml:space="preserve">.03.2015. rīkojumu Nr. </w:t>
      </w:r>
      <w:r w:rsidR="005B5919">
        <w:rPr>
          <w:bCs/>
          <w:sz w:val="22"/>
          <w:szCs w:val="22"/>
        </w:rPr>
        <w:t>03000-1.2/63</w:t>
      </w:r>
      <w:r w:rsidRPr="00C141BE">
        <w:rPr>
          <w:bCs/>
          <w:sz w:val="22"/>
          <w:szCs w:val="22"/>
          <w:lang w:val="en-US"/>
        </w:rPr>
        <w:t xml:space="preserve"> </w:t>
      </w:r>
      <w:r w:rsidRPr="00C141BE">
        <w:rPr>
          <w:bCs/>
          <w:sz w:val="22"/>
          <w:szCs w:val="22"/>
        </w:rPr>
        <w:t>šādā sastāvā:</w:t>
      </w:r>
    </w:p>
    <w:p w:rsidR="005B5919" w:rsidRPr="005E421E" w:rsidRDefault="005B5919" w:rsidP="005B5919">
      <w:pPr>
        <w:ind w:left="993" w:hanging="568"/>
        <w:jc w:val="both"/>
        <w:rPr>
          <w:b/>
          <w:sz w:val="22"/>
          <w:szCs w:val="22"/>
        </w:rPr>
      </w:pPr>
      <w:r w:rsidRPr="005E421E">
        <w:rPr>
          <w:b/>
          <w:sz w:val="22"/>
          <w:szCs w:val="22"/>
        </w:rPr>
        <w:t>Komisijas priekšsēdētāja:</w:t>
      </w:r>
    </w:p>
    <w:p w:rsidR="005B5919" w:rsidRPr="005E421E" w:rsidRDefault="005B5919" w:rsidP="005B5919">
      <w:pPr>
        <w:ind w:left="993" w:hanging="568"/>
        <w:jc w:val="both"/>
        <w:rPr>
          <w:sz w:val="22"/>
          <w:szCs w:val="22"/>
        </w:rPr>
      </w:pPr>
      <w:r>
        <w:rPr>
          <w:sz w:val="22"/>
          <w:szCs w:val="22"/>
        </w:rPr>
        <w:t>Raimonda Miķelsone</w:t>
      </w:r>
      <w:r>
        <w:rPr>
          <w:sz w:val="22"/>
          <w:szCs w:val="22"/>
        </w:rPr>
        <w:tab/>
      </w:r>
      <w:r>
        <w:rPr>
          <w:sz w:val="22"/>
          <w:szCs w:val="22"/>
        </w:rPr>
        <w:tab/>
        <w:t xml:space="preserve">    </w:t>
      </w:r>
      <w:r w:rsidRPr="005E421E">
        <w:rPr>
          <w:sz w:val="22"/>
          <w:szCs w:val="22"/>
        </w:rPr>
        <w:t>Iepirkumu nodaļas iepirkumu speciāliste</w:t>
      </w:r>
    </w:p>
    <w:p w:rsidR="005B5919" w:rsidRPr="005E421E" w:rsidRDefault="005B5919" w:rsidP="005B5919">
      <w:pPr>
        <w:ind w:left="993" w:hanging="568"/>
        <w:jc w:val="both"/>
        <w:rPr>
          <w:sz w:val="22"/>
          <w:szCs w:val="22"/>
        </w:rPr>
      </w:pPr>
      <w:r w:rsidRPr="005E421E">
        <w:rPr>
          <w:b/>
          <w:sz w:val="22"/>
          <w:szCs w:val="22"/>
        </w:rPr>
        <w:t>Komisijas locekļi:</w:t>
      </w:r>
      <w:r w:rsidRPr="005E421E">
        <w:rPr>
          <w:sz w:val="22"/>
          <w:szCs w:val="22"/>
        </w:rPr>
        <w:t xml:space="preserve">  </w:t>
      </w:r>
    </w:p>
    <w:p w:rsidR="005B5919" w:rsidRPr="005E421E" w:rsidRDefault="005B5919" w:rsidP="005B5919">
      <w:pPr>
        <w:tabs>
          <w:tab w:val="left" w:pos="3828"/>
        </w:tabs>
        <w:ind w:left="993" w:hanging="568"/>
        <w:jc w:val="both"/>
        <w:rPr>
          <w:sz w:val="22"/>
          <w:szCs w:val="22"/>
        </w:rPr>
      </w:pPr>
      <w:r w:rsidRPr="005E421E">
        <w:rPr>
          <w:sz w:val="22"/>
          <w:szCs w:val="22"/>
        </w:rPr>
        <w:t xml:space="preserve">Ģirts </w:t>
      </w:r>
      <w:proofErr w:type="spellStart"/>
      <w:r w:rsidRPr="005E421E">
        <w:rPr>
          <w:sz w:val="22"/>
          <w:szCs w:val="22"/>
        </w:rPr>
        <w:t>Freidmanis</w:t>
      </w:r>
      <w:proofErr w:type="spellEnd"/>
      <w:r w:rsidRPr="005E421E">
        <w:rPr>
          <w:sz w:val="22"/>
          <w:szCs w:val="22"/>
        </w:rPr>
        <w:t xml:space="preserve"> </w:t>
      </w:r>
      <w:r w:rsidRPr="005E421E">
        <w:rPr>
          <w:sz w:val="22"/>
          <w:szCs w:val="22"/>
        </w:rPr>
        <w:tab/>
        <w:t>Poligrāfijas biroja nodaļas vadītājs</w:t>
      </w:r>
    </w:p>
    <w:p w:rsidR="005B5919" w:rsidRPr="005E421E" w:rsidRDefault="005B5919" w:rsidP="005B5919">
      <w:pPr>
        <w:tabs>
          <w:tab w:val="left" w:pos="3828"/>
        </w:tabs>
        <w:ind w:left="993" w:hanging="568"/>
        <w:jc w:val="both"/>
        <w:rPr>
          <w:sz w:val="22"/>
          <w:szCs w:val="22"/>
        </w:rPr>
      </w:pPr>
      <w:proofErr w:type="spellStart"/>
      <w:r w:rsidRPr="005E421E">
        <w:rPr>
          <w:sz w:val="22"/>
          <w:szCs w:val="22"/>
        </w:rPr>
        <w:t>Gaļina</w:t>
      </w:r>
      <w:proofErr w:type="spellEnd"/>
      <w:r w:rsidRPr="005E421E">
        <w:rPr>
          <w:sz w:val="22"/>
          <w:szCs w:val="22"/>
        </w:rPr>
        <w:t xml:space="preserve"> </w:t>
      </w:r>
      <w:proofErr w:type="spellStart"/>
      <w:r w:rsidRPr="005E421E">
        <w:rPr>
          <w:sz w:val="22"/>
          <w:szCs w:val="22"/>
        </w:rPr>
        <w:t>Holodkova</w:t>
      </w:r>
      <w:proofErr w:type="spellEnd"/>
      <w:r w:rsidRPr="005E421E">
        <w:rPr>
          <w:sz w:val="22"/>
          <w:szCs w:val="22"/>
        </w:rPr>
        <w:t xml:space="preserve"> </w:t>
      </w:r>
      <w:r w:rsidRPr="005E421E">
        <w:rPr>
          <w:sz w:val="22"/>
          <w:szCs w:val="22"/>
        </w:rPr>
        <w:tab/>
        <w:t>Poligrāfijas biroja projektu vadītāja</w:t>
      </w:r>
    </w:p>
    <w:p w:rsidR="0083341C" w:rsidRPr="00C141BE" w:rsidRDefault="0083341C" w:rsidP="0083341C">
      <w:pPr>
        <w:jc w:val="both"/>
        <w:rPr>
          <w:rFonts w:eastAsia="Cambria"/>
          <w:sz w:val="22"/>
          <w:szCs w:val="22"/>
          <w:lang w:eastAsia="en-US"/>
        </w:rPr>
      </w:pPr>
    </w:p>
    <w:p w:rsidR="0083341C" w:rsidRPr="00C141BE" w:rsidRDefault="0083341C" w:rsidP="0083341C">
      <w:pPr>
        <w:numPr>
          <w:ilvl w:val="0"/>
          <w:numId w:val="1"/>
        </w:numPr>
        <w:jc w:val="both"/>
        <w:rPr>
          <w:bCs/>
          <w:sz w:val="22"/>
          <w:szCs w:val="22"/>
        </w:rPr>
      </w:pPr>
      <w:r w:rsidRPr="00C141BE">
        <w:rPr>
          <w:b/>
          <w:bCs/>
          <w:sz w:val="22"/>
          <w:szCs w:val="22"/>
        </w:rPr>
        <w:t>Piedāvājuma izvēles kritērijs:</w:t>
      </w:r>
      <w:r w:rsidRPr="00C141BE">
        <w:rPr>
          <w:bCs/>
          <w:sz w:val="22"/>
          <w:szCs w:val="22"/>
        </w:rPr>
        <w:t xml:space="preserve"> </w:t>
      </w:r>
      <w:r w:rsidR="005B5919">
        <w:rPr>
          <w:sz w:val="22"/>
          <w:szCs w:val="22"/>
        </w:rPr>
        <w:t xml:space="preserve">piedāvājums ar viszemāko cenu (bez PVN). </w:t>
      </w:r>
    </w:p>
    <w:p w:rsidR="0083341C" w:rsidRPr="00C141BE" w:rsidRDefault="0083341C" w:rsidP="0083341C">
      <w:pPr>
        <w:numPr>
          <w:ilvl w:val="0"/>
          <w:numId w:val="1"/>
        </w:numPr>
        <w:jc w:val="both"/>
        <w:rPr>
          <w:bCs/>
          <w:sz w:val="22"/>
          <w:szCs w:val="22"/>
        </w:rPr>
      </w:pPr>
      <w:r w:rsidRPr="00C141BE">
        <w:rPr>
          <w:b/>
          <w:bCs/>
          <w:sz w:val="22"/>
          <w:szCs w:val="22"/>
        </w:rPr>
        <w:t>Piedāvājumu iesniegšanas termiņš:</w:t>
      </w:r>
      <w:r w:rsidRPr="00C141BE">
        <w:rPr>
          <w:bCs/>
          <w:sz w:val="22"/>
          <w:szCs w:val="22"/>
        </w:rPr>
        <w:t xml:space="preserve"> līdz 2015. gada 20. aprīlim, plkst. 10:00.</w:t>
      </w:r>
    </w:p>
    <w:p w:rsidR="0083341C" w:rsidRPr="00EE4486" w:rsidRDefault="0083341C" w:rsidP="00EE4486">
      <w:pPr>
        <w:numPr>
          <w:ilvl w:val="0"/>
          <w:numId w:val="1"/>
        </w:numPr>
        <w:jc w:val="both"/>
        <w:rPr>
          <w:sz w:val="22"/>
          <w:szCs w:val="22"/>
        </w:rPr>
      </w:pPr>
      <w:r w:rsidRPr="00C141BE">
        <w:rPr>
          <w:b/>
          <w:sz w:val="22"/>
          <w:szCs w:val="22"/>
        </w:rPr>
        <w:t xml:space="preserve">Saņemto piedāvājumu skaits: </w:t>
      </w:r>
      <w:r w:rsidR="00EE4486">
        <w:rPr>
          <w:sz w:val="22"/>
          <w:szCs w:val="22"/>
        </w:rPr>
        <w:t>3</w:t>
      </w:r>
      <w:r w:rsidRPr="00EE4486">
        <w:rPr>
          <w:sz w:val="22"/>
          <w:szCs w:val="22"/>
        </w:rPr>
        <w:t xml:space="preserve"> (</w:t>
      </w:r>
      <w:r w:rsidR="00EE4486">
        <w:rPr>
          <w:sz w:val="22"/>
          <w:szCs w:val="22"/>
        </w:rPr>
        <w:t>trīs</w:t>
      </w:r>
      <w:r w:rsidRPr="00EE4486">
        <w:rPr>
          <w:sz w:val="22"/>
          <w:szCs w:val="22"/>
        </w:rPr>
        <w:t>) piedāvājumi.</w:t>
      </w:r>
    </w:p>
    <w:p w:rsidR="0083341C" w:rsidRDefault="0083341C" w:rsidP="0083341C">
      <w:pPr>
        <w:numPr>
          <w:ilvl w:val="0"/>
          <w:numId w:val="1"/>
        </w:numPr>
        <w:jc w:val="both"/>
        <w:rPr>
          <w:b/>
          <w:bCs/>
          <w:sz w:val="22"/>
          <w:szCs w:val="22"/>
        </w:rPr>
      </w:pPr>
      <w:r w:rsidRPr="00C141BE">
        <w:rPr>
          <w:b/>
          <w:bCs/>
          <w:sz w:val="22"/>
          <w:szCs w:val="22"/>
        </w:rPr>
        <w:t xml:space="preserve">Pretendenti, kuri iesniedza piedāvājumus un piedāvātā </w:t>
      </w:r>
      <w:r w:rsidR="00442C3A">
        <w:rPr>
          <w:b/>
          <w:bCs/>
          <w:sz w:val="22"/>
          <w:szCs w:val="22"/>
        </w:rPr>
        <w:t>līgumcena</w:t>
      </w:r>
      <w:r w:rsidRPr="00C141BE">
        <w:rPr>
          <w:b/>
          <w:bCs/>
          <w:sz w:val="22"/>
          <w:szCs w:val="22"/>
        </w:rPr>
        <w:t xml:space="preserve"> EUR (bez PVN):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4788"/>
        <w:gridCol w:w="3984"/>
      </w:tblGrid>
      <w:tr w:rsidR="00BF254F" w:rsidRPr="007271F0" w:rsidTr="00BF254F">
        <w:trPr>
          <w:trHeight w:val="709"/>
        </w:trPr>
        <w:tc>
          <w:tcPr>
            <w:tcW w:w="495" w:type="pct"/>
            <w:vAlign w:val="center"/>
          </w:tcPr>
          <w:p w:rsidR="00BF254F" w:rsidRPr="007271F0" w:rsidRDefault="00BF254F" w:rsidP="00BF254F">
            <w:pPr>
              <w:spacing w:before="240"/>
              <w:jc w:val="center"/>
              <w:rPr>
                <w:sz w:val="22"/>
                <w:szCs w:val="22"/>
              </w:rPr>
            </w:pPr>
            <w:proofErr w:type="spellStart"/>
            <w:r w:rsidRPr="007271F0">
              <w:rPr>
                <w:sz w:val="22"/>
                <w:szCs w:val="22"/>
              </w:rPr>
              <w:t>Nr.p.k</w:t>
            </w:r>
            <w:proofErr w:type="spellEnd"/>
            <w:r w:rsidRPr="007271F0">
              <w:rPr>
                <w:sz w:val="22"/>
                <w:szCs w:val="22"/>
              </w:rPr>
              <w:t>.</w:t>
            </w:r>
          </w:p>
        </w:tc>
        <w:tc>
          <w:tcPr>
            <w:tcW w:w="2459" w:type="pct"/>
            <w:vAlign w:val="center"/>
          </w:tcPr>
          <w:p w:rsidR="00BF254F" w:rsidRPr="007271F0" w:rsidRDefault="00BF254F" w:rsidP="00BF254F">
            <w:pPr>
              <w:spacing w:before="240"/>
              <w:jc w:val="center"/>
              <w:rPr>
                <w:sz w:val="22"/>
                <w:szCs w:val="22"/>
              </w:rPr>
            </w:pPr>
            <w:r>
              <w:rPr>
                <w:sz w:val="22"/>
                <w:szCs w:val="22"/>
              </w:rPr>
              <w:t>Pretendenta nosaukums</w:t>
            </w:r>
            <w:r w:rsidRPr="007271F0">
              <w:rPr>
                <w:sz w:val="22"/>
                <w:szCs w:val="22"/>
              </w:rPr>
              <w:t xml:space="preserve">                               </w:t>
            </w:r>
            <w:r>
              <w:rPr>
                <w:sz w:val="22"/>
                <w:szCs w:val="22"/>
              </w:rPr>
              <w:t xml:space="preserve">                              </w:t>
            </w:r>
          </w:p>
        </w:tc>
        <w:tc>
          <w:tcPr>
            <w:tcW w:w="2046" w:type="pct"/>
            <w:vAlign w:val="center"/>
          </w:tcPr>
          <w:p w:rsidR="00BF254F" w:rsidRPr="007271F0" w:rsidRDefault="00BF254F" w:rsidP="00BF254F">
            <w:pPr>
              <w:spacing w:before="240"/>
              <w:jc w:val="center"/>
              <w:rPr>
                <w:sz w:val="22"/>
                <w:szCs w:val="22"/>
              </w:rPr>
            </w:pPr>
            <w:r w:rsidRPr="007271F0">
              <w:rPr>
                <w:sz w:val="22"/>
                <w:szCs w:val="22"/>
              </w:rPr>
              <w:t>Piedāvātā līgumcena EUR, bez PVN</w:t>
            </w:r>
          </w:p>
        </w:tc>
      </w:tr>
      <w:tr w:rsidR="00BF254F" w:rsidRPr="007271F0" w:rsidTr="00BF254F">
        <w:trPr>
          <w:trHeight w:val="665"/>
        </w:trPr>
        <w:tc>
          <w:tcPr>
            <w:tcW w:w="495" w:type="pct"/>
            <w:vAlign w:val="center"/>
          </w:tcPr>
          <w:p w:rsidR="00BF254F" w:rsidRPr="007271F0" w:rsidRDefault="00BF254F" w:rsidP="00BF254F">
            <w:pPr>
              <w:spacing w:before="240"/>
              <w:jc w:val="center"/>
              <w:rPr>
                <w:sz w:val="22"/>
                <w:szCs w:val="22"/>
              </w:rPr>
            </w:pPr>
            <w:r w:rsidRPr="007271F0">
              <w:rPr>
                <w:sz w:val="22"/>
                <w:szCs w:val="22"/>
              </w:rPr>
              <w:t>1.</w:t>
            </w:r>
          </w:p>
        </w:tc>
        <w:tc>
          <w:tcPr>
            <w:tcW w:w="2459" w:type="pct"/>
            <w:vAlign w:val="center"/>
          </w:tcPr>
          <w:p w:rsidR="00BF254F" w:rsidRPr="007271F0" w:rsidRDefault="00BF254F" w:rsidP="00BF254F">
            <w:pPr>
              <w:spacing w:before="240"/>
              <w:jc w:val="center"/>
              <w:rPr>
                <w:sz w:val="22"/>
                <w:szCs w:val="22"/>
              </w:rPr>
            </w:pPr>
            <w:r w:rsidRPr="007271F0">
              <w:rPr>
                <w:sz w:val="22"/>
                <w:szCs w:val="22"/>
              </w:rPr>
              <w:t xml:space="preserve">“UAB </w:t>
            </w:r>
            <w:proofErr w:type="spellStart"/>
            <w:r w:rsidRPr="007271F0">
              <w:rPr>
                <w:sz w:val="22"/>
                <w:szCs w:val="22"/>
              </w:rPr>
              <w:t>Konica</w:t>
            </w:r>
            <w:proofErr w:type="spellEnd"/>
            <w:r w:rsidRPr="007271F0">
              <w:rPr>
                <w:sz w:val="22"/>
                <w:szCs w:val="22"/>
              </w:rPr>
              <w:t xml:space="preserve"> </w:t>
            </w:r>
            <w:proofErr w:type="spellStart"/>
            <w:r w:rsidRPr="007271F0">
              <w:rPr>
                <w:sz w:val="22"/>
                <w:szCs w:val="22"/>
              </w:rPr>
              <w:t>Minolta</w:t>
            </w:r>
            <w:proofErr w:type="spellEnd"/>
            <w:r w:rsidRPr="007271F0">
              <w:rPr>
                <w:sz w:val="22"/>
                <w:szCs w:val="22"/>
              </w:rPr>
              <w:t xml:space="preserve"> </w:t>
            </w:r>
            <w:proofErr w:type="spellStart"/>
            <w:r w:rsidRPr="007271F0">
              <w:rPr>
                <w:sz w:val="22"/>
                <w:szCs w:val="22"/>
              </w:rPr>
              <w:t>Baltia</w:t>
            </w:r>
            <w:proofErr w:type="spellEnd"/>
            <w:r w:rsidRPr="007271F0">
              <w:rPr>
                <w:sz w:val="22"/>
                <w:szCs w:val="22"/>
              </w:rPr>
              <w:t xml:space="preserve">” filiāle Latvijā </w:t>
            </w:r>
          </w:p>
        </w:tc>
        <w:tc>
          <w:tcPr>
            <w:tcW w:w="2046" w:type="pct"/>
            <w:vAlign w:val="center"/>
          </w:tcPr>
          <w:p w:rsidR="00BF254F" w:rsidRPr="007271F0" w:rsidRDefault="00BF254F" w:rsidP="00BF254F">
            <w:pPr>
              <w:spacing w:before="240"/>
              <w:jc w:val="center"/>
              <w:rPr>
                <w:sz w:val="22"/>
                <w:szCs w:val="22"/>
              </w:rPr>
            </w:pPr>
            <w:r w:rsidRPr="007271F0">
              <w:rPr>
                <w:sz w:val="22"/>
                <w:szCs w:val="22"/>
              </w:rPr>
              <w:t>19 999 EUR</w:t>
            </w:r>
          </w:p>
        </w:tc>
      </w:tr>
      <w:tr w:rsidR="00BF254F" w:rsidRPr="007271F0" w:rsidTr="00BF254F">
        <w:trPr>
          <w:trHeight w:val="723"/>
        </w:trPr>
        <w:tc>
          <w:tcPr>
            <w:tcW w:w="495" w:type="pct"/>
            <w:vAlign w:val="center"/>
          </w:tcPr>
          <w:p w:rsidR="00BF254F" w:rsidRPr="007271F0" w:rsidRDefault="00BF254F" w:rsidP="00BF254F">
            <w:pPr>
              <w:spacing w:before="240"/>
              <w:jc w:val="center"/>
              <w:rPr>
                <w:sz w:val="22"/>
                <w:szCs w:val="22"/>
              </w:rPr>
            </w:pPr>
            <w:r w:rsidRPr="007271F0">
              <w:rPr>
                <w:sz w:val="22"/>
                <w:szCs w:val="22"/>
              </w:rPr>
              <w:t>2.</w:t>
            </w:r>
          </w:p>
        </w:tc>
        <w:tc>
          <w:tcPr>
            <w:tcW w:w="2459" w:type="pct"/>
            <w:vAlign w:val="center"/>
          </w:tcPr>
          <w:p w:rsidR="00BF254F" w:rsidRPr="007271F0" w:rsidRDefault="00BF254F" w:rsidP="00BF254F">
            <w:pPr>
              <w:spacing w:before="240"/>
              <w:jc w:val="center"/>
              <w:rPr>
                <w:sz w:val="22"/>
                <w:szCs w:val="22"/>
              </w:rPr>
            </w:pPr>
            <w:r w:rsidRPr="007271F0">
              <w:rPr>
                <w:sz w:val="22"/>
                <w:szCs w:val="22"/>
              </w:rPr>
              <w:t>SIA “</w:t>
            </w:r>
            <w:proofErr w:type="spellStart"/>
            <w:r w:rsidRPr="007271F0">
              <w:rPr>
                <w:sz w:val="22"/>
                <w:szCs w:val="22"/>
              </w:rPr>
              <w:t>PrintPack</w:t>
            </w:r>
            <w:proofErr w:type="spellEnd"/>
            <w:r w:rsidRPr="007271F0">
              <w:rPr>
                <w:sz w:val="22"/>
                <w:szCs w:val="22"/>
              </w:rPr>
              <w:t xml:space="preserve"> </w:t>
            </w:r>
            <w:proofErr w:type="spellStart"/>
            <w:r w:rsidRPr="007271F0">
              <w:rPr>
                <w:sz w:val="22"/>
                <w:szCs w:val="22"/>
              </w:rPr>
              <w:t>Service</w:t>
            </w:r>
            <w:proofErr w:type="spellEnd"/>
            <w:r>
              <w:rPr>
                <w:sz w:val="22"/>
                <w:szCs w:val="22"/>
              </w:rPr>
              <w:t>”</w:t>
            </w:r>
          </w:p>
        </w:tc>
        <w:tc>
          <w:tcPr>
            <w:tcW w:w="2046" w:type="pct"/>
            <w:vAlign w:val="center"/>
          </w:tcPr>
          <w:p w:rsidR="00BF254F" w:rsidRPr="007271F0" w:rsidRDefault="00BF254F" w:rsidP="00BF254F">
            <w:pPr>
              <w:spacing w:before="240"/>
              <w:jc w:val="center"/>
              <w:rPr>
                <w:sz w:val="22"/>
                <w:szCs w:val="22"/>
              </w:rPr>
            </w:pPr>
            <w:r w:rsidRPr="007271F0">
              <w:rPr>
                <w:sz w:val="22"/>
                <w:szCs w:val="22"/>
              </w:rPr>
              <w:t xml:space="preserve">17 900 EUR </w:t>
            </w:r>
          </w:p>
        </w:tc>
      </w:tr>
      <w:tr w:rsidR="00BF254F" w:rsidRPr="007271F0" w:rsidTr="00BF254F">
        <w:trPr>
          <w:trHeight w:val="653"/>
        </w:trPr>
        <w:tc>
          <w:tcPr>
            <w:tcW w:w="495" w:type="pct"/>
            <w:vAlign w:val="center"/>
          </w:tcPr>
          <w:p w:rsidR="00BF254F" w:rsidRPr="007271F0" w:rsidRDefault="00BF254F" w:rsidP="00BF254F">
            <w:pPr>
              <w:spacing w:before="240"/>
              <w:jc w:val="center"/>
              <w:rPr>
                <w:sz w:val="22"/>
                <w:szCs w:val="22"/>
              </w:rPr>
            </w:pPr>
            <w:r w:rsidRPr="007271F0">
              <w:rPr>
                <w:sz w:val="22"/>
                <w:szCs w:val="22"/>
              </w:rPr>
              <w:t>3.</w:t>
            </w:r>
          </w:p>
        </w:tc>
        <w:tc>
          <w:tcPr>
            <w:tcW w:w="2459" w:type="pct"/>
            <w:vAlign w:val="center"/>
          </w:tcPr>
          <w:p w:rsidR="00BF254F" w:rsidRPr="007271F0" w:rsidRDefault="00BF254F" w:rsidP="00BF254F">
            <w:pPr>
              <w:spacing w:before="240"/>
              <w:jc w:val="center"/>
              <w:rPr>
                <w:sz w:val="22"/>
                <w:szCs w:val="22"/>
              </w:rPr>
            </w:pPr>
            <w:r>
              <w:rPr>
                <w:sz w:val="22"/>
                <w:szCs w:val="22"/>
              </w:rPr>
              <w:t xml:space="preserve">SIA “IB Serviss” </w:t>
            </w:r>
          </w:p>
        </w:tc>
        <w:tc>
          <w:tcPr>
            <w:tcW w:w="2046" w:type="pct"/>
            <w:vAlign w:val="center"/>
          </w:tcPr>
          <w:p w:rsidR="00BF254F" w:rsidRPr="007271F0" w:rsidRDefault="00BF254F" w:rsidP="00BF254F">
            <w:pPr>
              <w:spacing w:before="240"/>
              <w:jc w:val="center"/>
              <w:rPr>
                <w:sz w:val="22"/>
                <w:szCs w:val="22"/>
              </w:rPr>
            </w:pPr>
            <w:r w:rsidRPr="007271F0">
              <w:rPr>
                <w:sz w:val="22"/>
                <w:szCs w:val="22"/>
              </w:rPr>
              <w:t>34 000 EUR</w:t>
            </w:r>
          </w:p>
        </w:tc>
      </w:tr>
    </w:tbl>
    <w:p w:rsidR="00BF254F" w:rsidRPr="0051259D" w:rsidRDefault="00BF254F" w:rsidP="00BF254F">
      <w:pPr>
        <w:jc w:val="both"/>
        <w:rPr>
          <w:b/>
          <w:bCs/>
          <w:sz w:val="22"/>
          <w:szCs w:val="22"/>
        </w:rPr>
      </w:pPr>
    </w:p>
    <w:p w:rsidR="0083341C" w:rsidRPr="00C141BE" w:rsidRDefault="0083341C" w:rsidP="0083341C">
      <w:pPr>
        <w:pStyle w:val="ListParagraph"/>
        <w:numPr>
          <w:ilvl w:val="0"/>
          <w:numId w:val="1"/>
        </w:numPr>
        <w:jc w:val="both"/>
        <w:rPr>
          <w:b/>
          <w:bCs/>
          <w:sz w:val="22"/>
          <w:szCs w:val="22"/>
        </w:rPr>
      </w:pPr>
      <w:proofErr w:type="spellStart"/>
      <w:r w:rsidRPr="00C141BE">
        <w:rPr>
          <w:b/>
          <w:bCs/>
          <w:sz w:val="22"/>
          <w:szCs w:val="22"/>
        </w:rPr>
        <w:t>Pretendentu</w:t>
      </w:r>
      <w:proofErr w:type="spellEnd"/>
      <w:r w:rsidRPr="00C141BE">
        <w:rPr>
          <w:b/>
          <w:bCs/>
          <w:sz w:val="22"/>
          <w:szCs w:val="22"/>
        </w:rPr>
        <w:t xml:space="preserve"> </w:t>
      </w:r>
      <w:proofErr w:type="spellStart"/>
      <w:r w:rsidRPr="00C141BE">
        <w:rPr>
          <w:b/>
          <w:bCs/>
          <w:sz w:val="22"/>
          <w:szCs w:val="22"/>
        </w:rPr>
        <w:t>kvalifikācijas</w:t>
      </w:r>
      <w:proofErr w:type="spellEnd"/>
      <w:r w:rsidRPr="00C141BE">
        <w:rPr>
          <w:b/>
          <w:bCs/>
          <w:sz w:val="22"/>
          <w:szCs w:val="22"/>
        </w:rPr>
        <w:t xml:space="preserve"> </w:t>
      </w:r>
      <w:proofErr w:type="spellStart"/>
      <w:r w:rsidRPr="00C141BE">
        <w:rPr>
          <w:b/>
          <w:bCs/>
          <w:sz w:val="22"/>
          <w:szCs w:val="22"/>
        </w:rPr>
        <w:t>vērtējums</w:t>
      </w:r>
      <w:proofErr w:type="spellEnd"/>
      <w:r w:rsidRPr="00C141BE">
        <w:rPr>
          <w:b/>
          <w:bCs/>
          <w:sz w:val="22"/>
          <w:szCs w:val="22"/>
        </w:rPr>
        <w:t xml:space="preserve">: </w:t>
      </w:r>
      <w:proofErr w:type="spellStart"/>
      <w:r w:rsidRPr="0051259D">
        <w:rPr>
          <w:bCs/>
          <w:sz w:val="22"/>
          <w:szCs w:val="22"/>
        </w:rPr>
        <w:t>Pretendenti</w:t>
      </w:r>
      <w:proofErr w:type="spellEnd"/>
      <w:r w:rsidRPr="0051259D">
        <w:rPr>
          <w:sz w:val="22"/>
          <w:szCs w:val="22"/>
        </w:rPr>
        <w:t xml:space="preserve"> </w:t>
      </w:r>
      <w:r w:rsidR="00BF254F" w:rsidRPr="007271F0">
        <w:rPr>
          <w:sz w:val="22"/>
          <w:szCs w:val="22"/>
          <w:lang w:val="lv-LV"/>
        </w:rPr>
        <w:t xml:space="preserve">“UAB </w:t>
      </w:r>
      <w:proofErr w:type="spellStart"/>
      <w:r w:rsidR="00BF254F" w:rsidRPr="007271F0">
        <w:rPr>
          <w:sz w:val="22"/>
          <w:szCs w:val="22"/>
          <w:lang w:val="lv-LV"/>
        </w:rPr>
        <w:t>Konica</w:t>
      </w:r>
      <w:proofErr w:type="spellEnd"/>
      <w:r w:rsidR="00BF254F" w:rsidRPr="007271F0">
        <w:rPr>
          <w:sz w:val="22"/>
          <w:szCs w:val="22"/>
          <w:lang w:val="lv-LV"/>
        </w:rPr>
        <w:t xml:space="preserve"> </w:t>
      </w:r>
      <w:proofErr w:type="spellStart"/>
      <w:r w:rsidR="00BF254F" w:rsidRPr="007271F0">
        <w:rPr>
          <w:sz w:val="22"/>
          <w:szCs w:val="22"/>
          <w:lang w:val="lv-LV"/>
        </w:rPr>
        <w:t>Minolta</w:t>
      </w:r>
      <w:proofErr w:type="spellEnd"/>
      <w:r w:rsidR="00BF254F" w:rsidRPr="007271F0">
        <w:rPr>
          <w:sz w:val="22"/>
          <w:szCs w:val="22"/>
          <w:lang w:val="lv-LV"/>
        </w:rPr>
        <w:t xml:space="preserve"> </w:t>
      </w:r>
      <w:proofErr w:type="spellStart"/>
      <w:r w:rsidR="00BF254F" w:rsidRPr="007271F0">
        <w:rPr>
          <w:sz w:val="22"/>
          <w:szCs w:val="22"/>
          <w:lang w:val="lv-LV"/>
        </w:rPr>
        <w:t>Baltia</w:t>
      </w:r>
      <w:proofErr w:type="spellEnd"/>
      <w:r w:rsidR="00BF254F" w:rsidRPr="007271F0">
        <w:rPr>
          <w:sz w:val="22"/>
          <w:szCs w:val="22"/>
          <w:lang w:val="lv-LV"/>
        </w:rPr>
        <w:t>” filiāle Latvijā</w:t>
      </w:r>
      <w:r w:rsidR="00BF254F">
        <w:rPr>
          <w:sz w:val="22"/>
          <w:szCs w:val="22"/>
          <w:lang w:val="lv-LV"/>
        </w:rPr>
        <w:t xml:space="preserve">, </w:t>
      </w:r>
      <w:r w:rsidR="00BF254F">
        <w:rPr>
          <w:sz w:val="22"/>
          <w:szCs w:val="22"/>
          <w:lang w:val="lv-LV"/>
        </w:rPr>
        <w:br/>
      </w:r>
      <w:r w:rsidR="00BF254F" w:rsidRPr="007271F0">
        <w:rPr>
          <w:sz w:val="22"/>
          <w:szCs w:val="22"/>
          <w:lang w:val="lv-LV"/>
        </w:rPr>
        <w:t>SIA “</w:t>
      </w:r>
      <w:proofErr w:type="spellStart"/>
      <w:r w:rsidR="00BF254F" w:rsidRPr="007271F0">
        <w:rPr>
          <w:sz w:val="22"/>
          <w:szCs w:val="22"/>
          <w:lang w:val="lv-LV"/>
        </w:rPr>
        <w:t>PrintPack</w:t>
      </w:r>
      <w:proofErr w:type="spellEnd"/>
      <w:r w:rsidR="00BF254F" w:rsidRPr="007271F0">
        <w:rPr>
          <w:sz w:val="22"/>
          <w:szCs w:val="22"/>
          <w:lang w:val="lv-LV"/>
        </w:rPr>
        <w:t xml:space="preserve"> </w:t>
      </w:r>
      <w:proofErr w:type="spellStart"/>
      <w:r w:rsidR="00BF254F" w:rsidRPr="007271F0">
        <w:rPr>
          <w:sz w:val="22"/>
          <w:szCs w:val="22"/>
          <w:lang w:val="lv-LV"/>
        </w:rPr>
        <w:t>Service</w:t>
      </w:r>
      <w:proofErr w:type="spellEnd"/>
      <w:r w:rsidR="00BF254F">
        <w:rPr>
          <w:sz w:val="22"/>
          <w:szCs w:val="22"/>
        </w:rPr>
        <w:t xml:space="preserve">” </w:t>
      </w:r>
      <w:proofErr w:type="gramStart"/>
      <w:r w:rsidR="00BF254F">
        <w:rPr>
          <w:sz w:val="22"/>
          <w:szCs w:val="22"/>
        </w:rPr>
        <w:t>un</w:t>
      </w:r>
      <w:proofErr w:type="gramEnd"/>
      <w:r w:rsidR="00BF254F">
        <w:rPr>
          <w:sz w:val="22"/>
          <w:szCs w:val="22"/>
        </w:rPr>
        <w:t xml:space="preserve"> SIA “IB </w:t>
      </w:r>
      <w:proofErr w:type="spellStart"/>
      <w:r w:rsidR="00BF254F">
        <w:rPr>
          <w:sz w:val="22"/>
          <w:szCs w:val="22"/>
        </w:rPr>
        <w:t>Serviss</w:t>
      </w:r>
      <w:proofErr w:type="spellEnd"/>
      <w:r w:rsidR="00BF254F">
        <w:rPr>
          <w:sz w:val="22"/>
          <w:szCs w:val="22"/>
        </w:rPr>
        <w:t xml:space="preserve">” </w:t>
      </w:r>
      <w:proofErr w:type="spellStart"/>
      <w:r>
        <w:rPr>
          <w:sz w:val="22"/>
          <w:szCs w:val="22"/>
        </w:rPr>
        <w:t>atbilst</w:t>
      </w:r>
      <w:proofErr w:type="spellEnd"/>
      <w:r>
        <w:rPr>
          <w:sz w:val="22"/>
          <w:szCs w:val="22"/>
        </w:rPr>
        <w:t xml:space="preserve"> </w:t>
      </w:r>
      <w:proofErr w:type="spellStart"/>
      <w:r>
        <w:rPr>
          <w:sz w:val="22"/>
          <w:szCs w:val="22"/>
        </w:rPr>
        <w:t>Nolikuma</w:t>
      </w:r>
      <w:proofErr w:type="spellEnd"/>
      <w:r>
        <w:rPr>
          <w:sz w:val="22"/>
          <w:szCs w:val="22"/>
        </w:rPr>
        <w:t xml:space="preserve"> 5. </w:t>
      </w:r>
      <w:proofErr w:type="spellStart"/>
      <w:proofErr w:type="gramStart"/>
      <w:r>
        <w:rPr>
          <w:sz w:val="22"/>
          <w:szCs w:val="22"/>
        </w:rPr>
        <w:t>punktā</w:t>
      </w:r>
      <w:proofErr w:type="spellEnd"/>
      <w:proofErr w:type="gramEnd"/>
      <w:r>
        <w:rPr>
          <w:sz w:val="22"/>
          <w:szCs w:val="22"/>
        </w:rPr>
        <w:t xml:space="preserve"> </w:t>
      </w:r>
      <w:proofErr w:type="spellStart"/>
      <w:r>
        <w:rPr>
          <w:sz w:val="22"/>
          <w:szCs w:val="22"/>
        </w:rPr>
        <w:t>izvirzītajām</w:t>
      </w:r>
      <w:proofErr w:type="spellEnd"/>
      <w:r>
        <w:rPr>
          <w:sz w:val="22"/>
          <w:szCs w:val="22"/>
        </w:rPr>
        <w:t xml:space="preserve"> </w:t>
      </w:r>
      <w:proofErr w:type="spellStart"/>
      <w:r>
        <w:rPr>
          <w:sz w:val="22"/>
          <w:szCs w:val="22"/>
        </w:rPr>
        <w:t>kvalifikācijas</w:t>
      </w:r>
      <w:proofErr w:type="spellEnd"/>
      <w:r>
        <w:rPr>
          <w:sz w:val="22"/>
          <w:szCs w:val="22"/>
        </w:rPr>
        <w:t xml:space="preserve"> </w:t>
      </w:r>
      <w:proofErr w:type="spellStart"/>
      <w:r>
        <w:rPr>
          <w:sz w:val="22"/>
          <w:szCs w:val="22"/>
        </w:rPr>
        <w:t>prasībām</w:t>
      </w:r>
      <w:proofErr w:type="spellEnd"/>
      <w:r>
        <w:rPr>
          <w:sz w:val="22"/>
          <w:szCs w:val="22"/>
        </w:rPr>
        <w:t>.</w:t>
      </w:r>
    </w:p>
    <w:p w:rsidR="001C40B1" w:rsidRPr="007B3197" w:rsidRDefault="0083341C" w:rsidP="001C40B1">
      <w:pPr>
        <w:numPr>
          <w:ilvl w:val="0"/>
          <w:numId w:val="2"/>
        </w:numPr>
        <w:jc w:val="both"/>
        <w:rPr>
          <w:bCs/>
          <w:sz w:val="22"/>
        </w:rPr>
      </w:pPr>
      <w:proofErr w:type="spellStart"/>
      <w:r w:rsidRPr="00C141BE">
        <w:rPr>
          <w:b/>
          <w:bCs/>
          <w:sz w:val="22"/>
          <w:szCs w:val="22"/>
        </w:rPr>
        <w:t>Piedāvājumu</w:t>
      </w:r>
      <w:proofErr w:type="spellEnd"/>
      <w:r w:rsidRPr="00C141BE">
        <w:rPr>
          <w:b/>
          <w:bCs/>
          <w:sz w:val="22"/>
          <w:szCs w:val="22"/>
        </w:rPr>
        <w:t xml:space="preserve"> </w:t>
      </w:r>
      <w:proofErr w:type="spellStart"/>
      <w:r w:rsidRPr="00C141BE">
        <w:rPr>
          <w:b/>
          <w:bCs/>
          <w:sz w:val="22"/>
          <w:szCs w:val="22"/>
        </w:rPr>
        <w:t>atbilstība</w:t>
      </w:r>
      <w:proofErr w:type="spellEnd"/>
      <w:r w:rsidRPr="00C141BE">
        <w:rPr>
          <w:b/>
          <w:bCs/>
          <w:sz w:val="22"/>
          <w:szCs w:val="22"/>
        </w:rPr>
        <w:t xml:space="preserve"> </w:t>
      </w:r>
      <w:proofErr w:type="spellStart"/>
      <w:r w:rsidRPr="00C141BE">
        <w:rPr>
          <w:b/>
          <w:bCs/>
          <w:sz w:val="22"/>
          <w:szCs w:val="22"/>
        </w:rPr>
        <w:t>tehniskās</w:t>
      </w:r>
      <w:proofErr w:type="spellEnd"/>
      <w:r w:rsidRPr="00C141BE">
        <w:rPr>
          <w:b/>
          <w:bCs/>
          <w:sz w:val="22"/>
          <w:szCs w:val="22"/>
        </w:rPr>
        <w:t xml:space="preserve"> </w:t>
      </w:r>
      <w:proofErr w:type="spellStart"/>
      <w:r w:rsidRPr="00C141BE">
        <w:rPr>
          <w:b/>
          <w:bCs/>
          <w:sz w:val="22"/>
          <w:szCs w:val="22"/>
        </w:rPr>
        <w:t>specifikācijas</w:t>
      </w:r>
      <w:proofErr w:type="spellEnd"/>
      <w:r w:rsidRPr="00C141BE">
        <w:rPr>
          <w:b/>
          <w:bCs/>
          <w:sz w:val="22"/>
          <w:szCs w:val="22"/>
        </w:rPr>
        <w:t xml:space="preserve"> un </w:t>
      </w:r>
      <w:proofErr w:type="spellStart"/>
      <w:r w:rsidRPr="00C141BE">
        <w:rPr>
          <w:b/>
          <w:bCs/>
          <w:sz w:val="22"/>
          <w:szCs w:val="22"/>
        </w:rPr>
        <w:t>Nolikuma</w:t>
      </w:r>
      <w:proofErr w:type="spellEnd"/>
      <w:r w:rsidRPr="00C141BE">
        <w:rPr>
          <w:b/>
          <w:bCs/>
          <w:sz w:val="22"/>
          <w:szCs w:val="22"/>
        </w:rPr>
        <w:t xml:space="preserve"> </w:t>
      </w:r>
      <w:proofErr w:type="spellStart"/>
      <w:r w:rsidRPr="00C141BE">
        <w:rPr>
          <w:b/>
          <w:bCs/>
          <w:sz w:val="22"/>
          <w:szCs w:val="22"/>
        </w:rPr>
        <w:t>prasībām</w:t>
      </w:r>
      <w:proofErr w:type="spellEnd"/>
      <w:r w:rsidRPr="00C141BE">
        <w:rPr>
          <w:b/>
          <w:bCs/>
          <w:sz w:val="22"/>
          <w:szCs w:val="22"/>
        </w:rPr>
        <w:t xml:space="preserve">: </w:t>
      </w:r>
      <w:r w:rsidR="001C40B1" w:rsidRPr="00867EAA">
        <w:rPr>
          <w:bCs/>
          <w:sz w:val="22"/>
        </w:rPr>
        <w:t xml:space="preserve">Pretendentu “UAB </w:t>
      </w:r>
      <w:proofErr w:type="spellStart"/>
      <w:r w:rsidR="001C40B1" w:rsidRPr="00867EAA">
        <w:rPr>
          <w:bCs/>
          <w:sz w:val="22"/>
        </w:rPr>
        <w:t>Konica</w:t>
      </w:r>
      <w:proofErr w:type="spellEnd"/>
      <w:r w:rsidR="001C40B1" w:rsidRPr="00867EAA">
        <w:rPr>
          <w:bCs/>
          <w:sz w:val="22"/>
        </w:rPr>
        <w:t xml:space="preserve"> </w:t>
      </w:r>
      <w:proofErr w:type="spellStart"/>
      <w:r w:rsidR="001C40B1" w:rsidRPr="00867EAA">
        <w:rPr>
          <w:bCs/>
          <w:sz w:val="22"/>
        </w:rPr>
        <w:t>Minolta</w:t>
      </w:r>
      <w:proofErr w:type="spellEnd"/>
      <w:r w:rsidR="001C40B1" w:rsidRPr="00867EAA">
        <w:rPr>
          <w:bCs/>
          <w:sz w:val="22"/>
        </w:rPr>
        <w:t xml:space="preserve"> </w:t>
      </w:r>
      <w:proofErr w:type="spellStart"/>
      <w:r w:rsidR="001C40B1" w:rsidRPr="00867EAA">
        <w:rPr>
          <w:bCs/>
          <w:sz w:val="22"/>
        </w:rPr>
        <w:t>Baltia</w:t>
      </w:r>
      <w:proofErr w:type="spellEnd"/>
      <w:r w:rsidR="001C40B1" w:rsidRPr="00867EAA">
        <w:rPr>
          <w:bCs/>
          <w:sz w:val="22"/>
        </w:rPr>
        <w:t>” filiāle Latvijā un SIA “IB Serviss” iesniegtie piedāvājumi atbilst tehniskajā specifikācijā un Nolikumā izvirzītajām prasībām.</w:t>
      </w:r>
      <w:r w:rsidR="001C40B1">
        <w:rPr>
          <w:bCs/>
          <w:sz w:val="22"/>
        </w:rPr>
        <w:t xml:space="preserve"> </w:t>
      </w:r>
    </w:p>
    <w:p w:rsidR="00714C9B" w:rsidRPr="001C40B1" w:rsidRDefault="001C40B1" w:rsidP="001C40B1">
      <w:pPr>
        <w:ind w:left="360"/>
        <w:jc w:val="both"/>
        <w:rPr>
          <w:bCs/>
          <w:sz w:val="22"/>
        </w:rPr>
      </w:pPr>
      <w:r>
        <w:rPr>
          <w:bCs/>
          <w:sz w:val="22"/>
        </w:rPr>
        <w:t xml:space="preserve">Izvērtējot Pretendenta </w:t>
      </w:r>
      <w:r w:rsidRPr="00867EAA">
        <w:rPr>
          <w:bCs/>
          <w:sz w:val="22"/>
        </w:rPr>
        <w:t>SIA</w:t>
      </w:r>
      <w:r>
        <w:rPr>
          <w:bCs/>
          <w:sz w:val="22"/>
        </w:rPr>
        <w:t xml:space="preserve"> “</w:t>
      </w:r>
      <w:proofErr w:type="spellStart"/>
      <w:r>
        <w:rPr>
          <w:bCs/>
          <w:sz w:val="22"/>
        </w:rPr>
        <w:t>PrintPack</w:t>
      </w:r>
      <w:proofErr w:type="spellEnd"/>
      <w:r>
        <w:rPr>
          <w:bCs/>
          <w:sz w:val="22"/>
        </w:rPr>
        <w:t xml:space="preserve"> </w:t>
      </w:r>
      <w:proofErr w:type="spellStart"/>
      <w:r>
        <w:rPr>
          <w:bCs/>
          <w:sz w:val="22"/>
        </w:rPr>
        <w:t>Service</w:t>
      </w:r>
      <w:proofErr w:type="spellEnd"/>
      <w:r>
        <w:rPr>
          <w:bCs/>
          <w:sz w:val="22"/>
        </w:rPr>
        <w:t>” tehnisko piedāvājumu un tam pievienotos ražotāja izdotos dokumentus, tika secināts, ka Pretendenta SIA “</w:t>
      </w:r>
      <w:proofErr w:type="spellStart"/>
      <w:r>
        <w:rPr>
          <w:bCs/>
          <w:sz w:val="22"/>
        </w:rPr>
        <w:t>PrintPack</w:t>
      </w:r>
      <w:proofErr w:type="spellEnd"/>
      <w:r>
        <w:rPr>
          <w:bCs/>
          <w:sz w:val="22"/>
        </w:rPr>
        <w:t xml:space="preserve"> </w:t>
      </w:r>
      <w:proofErr w:type="spellStart"/>
      <w:r>
        <w:rPr>
          <w:bCs/>
          <w:sz w:val="22"/>
        </w:rPr>
        <w:t>Service</w:t>
      </w:r>
      <w:proofErr w:type="spellEnd"/>
      <w:r>
        <w:rPr>
          <w:bCs/>
          <w:sz w:val="22"/>
        </w:rPr>
        <w:t>” piedāvājums</w:t>
      </w:r>
      <w:r w:rsidRPr="00867EAA">
        <w:rPr>
          <w:bCs/>
          <w:sz w:val="22"/>
        </w:rPr>
        <w:t xml:space="preserve"> atbilst tehniskajā spec</w:t>
      </w:r>
      <w:r>
        <w:rPr>
          <w:bCs/>
          <w:sz w:val="22"/>
        </w:rPr>
        <w:t>ifikācijā izvirzītajām prasībām, taču tika konstatēta pretruna starp Pretendenta piedāvājumā un ražotāja dokumentācijā norādīto informāciju par reģistrācijas attālumu (tehniskās specifikācijas 13. pozīcija) – respektīvi, ražotāja dokumentācijā norādītie reģistrācijas attālumi neatbilst tehniskās specifikācijas un tehniskā piedāvājuma 13. pozīcijā norādītajiem. Komisija, konstatējot šo pretrunu, ir pieprasījusi Pretendentam skaidrojumu par to, kur ražotāja dokumentācijā atrodama informācija, kas apliecina, ka Pretendenta piedāvājums atbilst tehniskās specifikācijas prasībām par reģistrācijas attālumu. Pretendents SIA “</w:t>
      </w:r>
      <w:proofErr w:type="spellStart"/>
      <w:r>
        <w:rPr>
          <w:bCs/>
          <w:sz w:val="22"/>
        </w:rPr>
        <w:t>PrintPack</w:t>
      </w:r>
      <w:proofErr w:type="spellEnd"/>
      <w:r>
        <w:rPr>
          <w:bCs/>
          <w:sz w:val="22"/>
        </w:rPr>
        <w:t xml:space="preserve"> </w:t>
      </w:r>
      <w:proofErr w:type="spellStart"/>
      <w:r>
        <w:rPr>
          <w:bCs/>
          <w:sz w:val="22"/>
        </w:rPr>
        <w:t>Service</w:t>
      </w:r>
      <w:proofErr w:type="spellEnd"/>
      <w:r>
        <w:rPr>
          <w:bCs/>
          <w:sz w:val="22"/>
        </w:rPr>
        <w:t xml:space="preserve">” Komisijas norādītajā termiņā ir iesniedzis pilnu ražotāja dokumentāciju, taču nav iesniedzis paskaidrojumu, kas apliecinātu Pretendenta tehniskā piedāvājuma atbilstību tehniskās </w:t>
      </w:r>
      <w:r>
        <w:rPr>
          <w:bCs/>
          <w:sz w:val="22"/>
        </w:rPr>
        <w:lastRenderedPageBreak/>
        <w:t>specifikācijas prasībām attiecībā uz reģistrācijas attālumu. Tā kā starp Pretendenta piedāvājumā norādīto informāciju par reģistrācijas attālumu un Pretendenta  iesniegtajā ražotāja dokumentācijā (gan pirmreizēji iesniegtajā, gan paskaidrojumu sniegšanas termiņa laikā iesniegtajā) atrodamo informāciju par reģistrācijas attālumu pastāv pretruna, un Pretendents nav apliecinājis Pretendenta piedāvājuma atbilstību tehniskās specifikācijas prasībām, Pretendenta SIA “</w:t>
      </w:r>
      <w:proofErr w:type="spellStart"/>
      <w:r>
        <w:rPr>
          <w:bCs/>
          <w:sz w:val="22"/>
        </w:rPr>
        <w:t>PrintPack</w:t>
      </w:r>
      <w:proofErr w:type="spellEnd"/>
      <w:r>
        <w:rPr>
          <w:bCs/>
          <w:sz w:val="22"/>
        </w:rPr>
        <w:t xml:space="preserve"> </w:t>
      </w:r>
      <w:proofErr w:type="spellStart"/>
      <w:r>
        <w:rPr>
          <w:bCs/>
          <w:sz w:val="22"/>
        </w:rPr>
        <w:t>Service</w:t>
      </w:r>
      <w:proofErr w:type="spellEnd"/>
      <w:r>
        <w:rPr>
          <w:bCs/>
          <w:sz w:val="22"/>
        </w:rPr>
        <w:t>” piedāvājums, pamatojoties uz Nolikuma 9.2.1. punktu, noraidīts kā neatbilstošs tehniskajā specifikācijā norādītajām prasībām.</w:t>
      </w:r>
      <w:bookmarkStart w:id="0" w:name="_GoBack"/>
      <w:bookmarkEnd w:id="0"/>
    </w:p>
    <w:p w:rsidR="00442C3A" w:rsidRPr="00442C3A" w:rsidRDefault="00442C3A" w:rsidP="00442C3A">
      <w:pPr>
        <w:pStyle w:val="ListParagraph"/>
        <w:numPr>
          <w:ilvl w:val="0"/>
          <w:numId w:val="1"/>
        </w:numPr>
        <w:jc w:val="both"/>
        <w:rPr>
          <w:sz w:val="22"/>
          <w:szCs w:val="22"/>
        </w:rPr>
      </w:pPr>
      <w:proofErr w:type="spellStart"/>
      <w:r w:rsidRPr="00442C3A">
        <w:rPr>
          <w:b/>
          <w:sz w:val="22"/>
          <w:szCs w:val="22"/>
        </w:rPr>
        <w:t>Pretendentu</w:t>
      </w:r>
      <w:proofErr w:type="spellEnd"/>
      <w:r w:rsidRPr="00442C3A">
        <w:rPr>
          <w:b/>
          <w:sz w:val="22"/>
          <w:szCs w:val="22"/>
        </w:rPr>
        <w:t xml:space="preserve"> </w:t>
      </w:r>
      <w:proofErr w:type="spellStart"/>
      <w:r w:rsidRPr="00442C3A">
        <w:rPr>
          <w:b/>
          <w:sz w:val="22"/>
          <w:szCs w:val="22"/>
        </w:rPr>
        <w:t>finanšu</w:t>
      </w:r>
      <w:proofErr w:type="spellEnd"/>
      <w:r w:rsidRPr="00442C3A">
        <w:rPr>
          <w:b/>
          <w:sz w:val="22"/>
          <w:szCs w:val="22"/>
        </w:rPr>
        <w:t xml:space="preserve"> </w:t>
      </w:r>
      <w:proofErr w:type="spellStart"/>
      <w:r w:rsidRPr="00442C3A">
        <w:rPr>
          <w:b/>
          <w:sz w:val="22"/>
          <w:szCs w:val="22"/>
        </w:rPr>
        <w:t>piedāvājuma</w:t>
      </w:r>
      <w:proofErr w:type="spellEnd"/>
      <w:r w:rsidRPr="00442C3A">
        <w:rPr>
          <w:b/>
          <w:sz w:val="22"/>
          <w:szCs w:val="22"/>
        </w:rPr>
        <w:t xml:space="preserve"> </w:t>
      </w:r>
      <w:proofErr w:type="spellStart"/>
      <w:r w:rsidRPr="00442C3A">
        <w:rPr>
          <w:b/>
          <w:sz w:val="22"/>
          <w:szCs w:val="22"/>
        </w:rPr>
        <w:t>vērtējums</w:t>
      </w:r>
      <w:proofErr w:type="spellEnd"/>
      <w:r w:rsidRPr="00442C3A">
        <w:rPr>
          <w:b/>
          <w:sz w:val="22"/>
          <w:szCs w:val="22"/>
        </w:rPr>
        <w:t>.</w:t>
      </w:r>
      <w:r w:rsidRPr="00442C3A">
        <w:rPr>
          <w:sz w:val="22"/>
          <w:szCs w:val="22"/>
        </w:rPr>
        <w:t xml:space="preserve"> </w:t>
      </w:r>
      <w:proofErr w:type="spellStart"/>
      <w:r w:rsidRPr="00442C3A">
        <w:rPr>
          <w:sz w:val="22"/>
          <w:szCs w:val="22"/>
        </w:rPr>
        <w:t>Piedāvājums</w:t>
      </w:r>
      <w:proofErr w:type="spellEnd"/>
      <w:r w:rsidRPr="00442C3A">
        <w:rPr>
          <w:sz w:val="22"/>
          <w:szCs w:val="22"/>
        </w:rPr>
        <w:t xml:space="preserve"> </w:t>
      </w:r>
      <w:proofErr w:type="spellStart"/>
      <w:r w:rsidRPr="00442C3A">
        <w:rPr>
          <w:sz w:val="22"/>
          <w:szCs w:val="22"/>
        </w:rPr>
        <w:t>ar</w:t>
      </w:r>
      <w:proofErr w:type="spellEnd"/>
      <w:r w:rsidRPr="00442C3A">
        <w:rPr>
          <w:sz w:val="22"/>
          <w:szCs w:val="22"/>
        </w:rPr>
        <w:t xml:space="preserve"> </w:t>
      </w:r>
      <w:proofErr w:type="spellStart"/>
      <w:r w:rsidRPr="00442C3A">
        <w:rPr>
          <w:sz w:val="22"/>
          <w:szCs w:val="22"/>
        </w:rPr>
        <w:t>viszemāko</w:t>
      </w:r>
      <w:proofErr w:type="spellEnd"/>
      <w:r w:rsidRPr="00442C3A">
        <w:rPr>
          <w:sz w:val="22"/>
          <w:szCs w:val="22"/>
        </w:rPr>
        <w:t xml:space="preserve"> </w:t>
      </w:r>
      <w:proofErr w:type="spellStart"/>
      <w:r w:rsidRPr="00442C3A">
        <w:rPr>
          <w:sz w:val="22"/>
          <w:szCs w:val="22"/>
        </w:rPr>
        <w:t>cenu</w:t>
      </w:r>
      <w:proofErr w:type="spellEnd"/>
      <w:r w:rsidRPr="00442C3A">
        <w:rPr>
          <w:sz w:val="22"/>
          <w:szCs w:val="22"/>
        </w:rPr>
        <w:t xml:space="preserve"> </w:t>
      </w:r>
      <w:proofErr w:type="spellStart"/>
      <w:r w:rsidRPr="00442C3A">
        <w:rPr>
          <w:sz w:val="22"/>
          <w:szCs w:val="22"/>
        </w:rPr>
        <w:t>ir</w:t>
      </w:r>
      <w:proofErr w:type="spellEnd"/>
      <w:r w:rsidRPr="00442C3A">
        <w:rPr>
          <w:sz w:val="22"/>
          <w:szCs w:val="22"/>
        </w:rPr>
        <w:t xml:space="preserve"> “UAB Konica Minolta </w:t>
      </w:r>
      <w:proofErr w:type="spellStart"/>
      <w:r w:rsidRPr="00442C3A">
        <w:rPr>
          <w:sz w:val="22"/>
          <w:szCs w:val="22"/>
        </w:rPr>
        <w:t>Baltia</w:t>
      </w:r>
      <w:proofErr w:type="spellEnd"/>
      <w:r w:rsidRPr="00442C3A">
        <w:rPr>
          <w:sz w:val="22"/>
          <w:szCs w:val="22"/>
        </w:rPr>
        <w:t xml:space="preserve">” </w:t>
      </w:r>
      <w:proofErr w:type="spellStart"/>
      <w:r w:rsidRPr="00442C3A">
        <w:rPr>
          <w:sz w:val="22"/>
          <w:szCs w:val="22"/>
        </w:rPr>
        <w:t>filiāle</w:t>
      </w:r>
      <w:proofErr w:type="spellEnd"/>
      <w:r w:rsidRPr="00442C3A">
        <w:rPr>
          <w:sz w:val="22"/>
          <w:szCs w:val="22"/>
        </w:rPr>
        <w:t xml:space="preserve"> </w:t>
      </w:r>
      <w:proofErr w:type="spellStart"/>
      <w:r w:rsidRPr="00442C3A">
        <w:rPr>
          <w:sz w:val="22"/>
          <w:szCs w:val="22"/>
        </w:rPr>
        <w:t>Latvijā</w:t>
      </w:r>
      <w:proofErr w:type="spellEnd"/>
      <w:r w:rsidRPr="00442C3A">
        <w:rPr>
          <w:sz w:val="22"/>
          <w:szCs w:val="22"/>
        </w:rPr>
        <w:t xml:space="preserve"> </w:t>
      </w:r>
      <w:proofErr w:type="spellStart"/>
      <w:r w:rsidRPr="00442C3A">
        <w:rPr>
          <w:sz w:val="22"/>
          <w:szCs w:val="22"/>
        </w:rPr>
        <w:t>piedāvājums</w:t>
      </w:r>
      <w:proofErr w:type="spellEnd"/>
      <w:r w:rsidRPr="00442C3A">
        <w:rPr>
          <w:sz w:val="22"/>
          <w:szCs w:val="22"/>
        </w:rPr>
        <w:t xml:space="preserve"> </w:t>
      </w:r>
      <w:proofErr w:type="spellStart"/>
      <w:r w:rsidRPr="00442C3A">
        <w:rPr>
          <w:sz w:val="22"/>
          <w:szCs w:val="22"/>
        </w:rPr>
        <w:t>ar</w:t>
      </w:r>
      <w:proofErr w:type="spellEnd"/>
      <w:r w:rsidRPr="00442C3A">
        <w:rPr>
          <w:sz w:val="22"/>
          <w:szCs w:val="22"/>
        </w:rPr>
        <w:t xml:space="preserve"> </w:t>
      </w:r>
      <w:proofErr w:type="spellStart"/>
      <w:r w:rsidRPr="00442C3A">
        <w:rPr>
          <w:sz w:val="22"/>
          <w:szCs w:val="22"/>
        </w:rPr>
        <w:t>kopējo</w:t>
      </w:r>
      <w:proofErr w:type="spellEnd"/>
      <w:r w:rsidRPr="00442C3A">
        <w:rPr>
          <w:sz w:val="22"/>
          <w:szCs w:val="22"/>
        </w:rPr>
        <w:t xml:space="preserve"> </w:t>
      </w:r>
      <w:proofErr w:type="spellStart"/>
      <w:r w:rsidRPr="00442C3A">
        <w:rPr>
          <w:sz w:val="22"/>
          <w:szCs w:val="22"/>
        </w:rPr>
        <w:t>piedāvāto</w:t>
      </w:r>
      <w:proofErr w:type="spellEnd"/>
      <w:r w:rsidRPr="00442C3A">
        <w:rPr>
          <w:sz w:val="22"/>
          <w:szCs w:val="22"/>
        </w:rPr>
        <w:t xml:space="preserve"> </w:t>
      </w:r>
      <w:proofErr w:type="spellStart"/>
      <w:r w:rsidRPr="00442C3A">
        <w:rPr>
          <w:sz w:val="22"/>
          <w:szCs w:val="22"/>
        </w:rPr>
        <w:t>līgumcenu</w:t>
      </w:r>
      <w:proofErr w:type="spellEnd"/>
      <w:r w:rsidRPr="00442C3A">
        <w:rPr>
          <w:sz w:val="22"/>
          <w:szCs w:val="22"/>
        </w:rPr>
        <w:t xml:space="preserve"> 19 999 EUR.</w:t>
      </w:r>
    </w:p>
    <w:p w:rsidR="0083341C" w:rsidRPr="0020442E" w:rsidRDefault="0083341C" w:rsidP="0083341C">
      <w:pPr>
        <w:pStyle w:val="ListParagraph"/>
        <w:numPr>
          <w:ilvl w:val="0"/>
          <w:numId w:val="1"/>
        </w:numPr>
        <w:contextualSpacing/>
        <w:jc w:val="both"/>
        <w:rPr>
          <w:sz w:val="22"/>
          <w:szCs w:val="22"/>
          <w:lang w:val="lv-LV"/>
        </w:rPr>
      </w:pPr>
      <w:r w:rsidRPr="00C141BE">
        <w:rPr>
          <w:b/>
          <w:bCs/>
          <w:sz w:val="22"/>
          <w:szCs w:val="22"/>
          <w:lang w:val="lv-LV" w:eastAsia="lv-LV"/>
        </w:rPr>
        <w:t>Publisko iepirkumu likuma 8.</w:t>
      </w:r>
      <w:r w:rsidRPr="00C141BE">
        <w:rPr>
          <w:b/>
          <w:bCs/>
          <w:sz w:val="22"/>
          <w:szCs w:val="22"/>
          <w:vertAlign w:val="superscript"/>
          <w:lang w:val="lv-LV" w:eastAsia="lv-LV"/>
        </w:rPr>
        <w:t xml:space="preserve">2 </w:t>
      </w:r>
      <w:r w:rsidRPr="00C141BE">
        <w:rPr>
          <w:b/>
          <w:bCs/>
          <w:sz w:val="22"/>
          <w:szCs w:val="22"/>
          <w:lang w:val="lv-LV" w:eastAsia="lv-LV"/>
        </w:rPr>
        <w:t>panta piektās daļas apstākļi, kas attiecināmi uz</w:t>
      </w:r>
      <w:r w:rsidRPr="00C141BE">
        <w:rPr>
          <w:bCs/>
          <w:sz w:val="22"/>
          <w:szCs w:val="22"/>
          <w:lang w:val="lv-LV" w:eastAsia="lv-LV"/>
        </w:rPr>
        <w:t xml:space="preserve"> </w:t>
      </w:r>
      <w:r w:rsidR="00FF3E86" w:rsidRPr="00714C9B">
        <w:rPr>
          <w:b/>
          <w:sz w:val="22"/>
          <w:szCs w:val="22"/>
          <w:lang w:val="lv-LV"/>
        </w:rPr>
        <w:t xml:space="preserve">“UAB </w:t>
      </w:r>
      <w:proofErr w:type="spellStart"/>
      <w:r w:rsidR="00FF3E86" w:rsidRPr="00714C9B">
        <w:rPr>
          <w:b/>
          <w:sz w:val="22"/>
          <w:szCs w:val="22"/>
          <w:lang w:val="lv-LV"/>
        </w:rPr>
        <w:t>Konica</w:t>
      </w:r>
      <w:proofErr w:type="spellEnd"/>
      <w:r w:rsidR="00FF3E86" w:rsidRPr="00714C9B">
        <w:rPr>
          <w:b/>
          <w:sz w:val="22"/>
          <w:szCs w:val="22"/>
          <w:lang w:val="lv-LV"/>
        </w:rPr>
        <w:t xml:space="preserve"> </w:t>
      </w:r>
      <w:proofErr w:type="spellStart"/>
      <w:r w:rsidR="00FF3E86" w:rsidRPr="00714C9B">
        <w:rPr>
          <w:b/>
          <w:sz w:val="22"/>
          <w:szCs w:val="22"/>
          <w:lang w:val="lv-LV"/>
        </w:rPr>
        <w:t>Minolta</w:t>
      </w:r>
      <w:proofErr w:type="spellEnd"/>
      <w:r w:rsidR="00FF3E86" w:rsidRPr="00714C9B">
        <w:rPr>
          <w:b/>
          <w:sz w:val="22"/>
          <w:szCs w:val="22"/>
          <w:lang w:val="lv-LV"/>
        </w:rPr>
        <w:t xml:space="preserve"> </w:t>
      </w:r>
      <w:proofErr w:type="spellStart"/>
      <w:r w:rsidR="00FF3E86" w:rsidRPr="00714C9B">
        <w:rPr>
          <w:b/>
          <w:sz w:val="22"/>
          <w:szCs w:val="22"/>
          <w:lang w:val="lv-LV"/>
        </w:rPr>
        <w:t>Baltia</w:t>
      </w:r>
      <w:proofErr w:type="spellEnd"/>
      <w:r w:rsidR="00FF3E86" w:rsidRPr="00714C9B">
        <w:rPr>
          <w:b/>
          <w:sz w:val="22"/>
          <w:szCs w:val="22"/>
          <w:lang w:val="lv-LV"/>
        </w:rPr>
        <w:t>” filiāle Latvijā</w:t>
      </w:r>
      <w:r w:rsidRPr="00C141BE">
        <w:rPr>
          <w:b/>
          <w:bCs/>
          <w:sz w:val="22"/>
          <w:szCs w:val="22"/>
          <w:lang w:val="lv-LV"/>
        </w:rPr>
        <w:t xml:space="preserve">: </w:t>
      </w:r>
      <w:r w:rsidRPr="00C141BE">
        <w:rPr>
          <w:bCs/>
          <w:sz w:val="22"/>
          <w:szCs w:val="22"/>
          <w:lang w:val="lv-LV" w:eastAsia="lv-LV"/>
        </w:rPr>
        <w:t xml:space="preserve">nav. </w:t>
      </w:r>
    </w:p>
    <w:p w:rsidR="0083341C" w:rsidRPr="00FF3E86" w:rsidRDefault="0083341C" w:rsidP="00FF3E86">
      <w:pPr>
        <w:pStyle w:val="ListParagraph"/>
        <w:numPr>
          <w:ilvl w:val="0"/>
          <w:numId w:val="1"/>
        </w:numPr>
        <w:rPr>
          <w:b/>
          <w:bCs/>
          <w:sz w:val="22"/>
          <w:szCs w:val="22"/>
          <w:lang w:val="lv-LV" w:eastAsia="lv-LV"/>
        </w:rPr>
      </w:pPr>
      <w:r w:rsidRPr="00C141BE">
        <w:rPr>
          <w:b/>
          <w:bCs/>
          <w:sz w:val="22"/>
          <w:szCs w:val="22"/>
          <w:lang w:val="lv-LV" w:eastAsia="lv-LV"/>
        </w:rPr>
        <w:t xml:space="preserve">Lēmums: </w:t>
      </w:r>
      <w:r w:rsidRPr="00C141BE">
        <w:rPr>
          <w:bCs/>
          <w:sz w:val="22"/>
          <w:szCs w:val="22"/>
          <w:lang w:val="lv-LV" w:eastAsia="lv-LV"/>
        </w:rPr>
        <w:t>pamatojoties uz Nolikuma 11.1. punktu,</w:t>
      </w:r>
      <w:r w:rsidRPr="00C141BE">
        <w:rPr>
          <w:b/>
          <w:bCs/>
          <w:sz w:val="22"/>
          <w:szCs w:val="22"/>
          <w:lang w:val="lv-LV" w:eastAsia="lv-LV"/>
        </w:rPr>
        <w:t xml:space="preserve"> </w:t>
      </w:r>
      <w:r w:rsidRPr="00C141BE">
        <w:rPr>
          <w:bCs/>
          <w:sz w:val="22"/>
          <w:szCs w:val="22"/>
          <w:lang w:val="lv-LV" w:eastAsia="lv-LV"/>
        </w:rPr>
        <w:t>līguma slēgšanas tiesības iepirkumā piešķirt:</w:t>
      </w:r>
      <w:r w:rsidR="00FF3E86">
        <w:rPr>
          <w:bCs/>
          <w:sz w:val="22"/>
          <w:szCs w:val="22"/>
          <w:lang w:val="lv-LV" w:eastAsia="lv-LV"/>
        </w:rPr>
        <w:t xml:space="preserve"> </w:t>
      </w:r>
      <w:r w:rsidRPr="00FF3E86">
        <w:rPr>
          <w:b/>
          <w:bCs/>
          <w:sz w:val="22"/>
          <w:szCs w:val="22"/>
          <w:lang w:val="lv-LV"/>
        </w:rPr>
        <w:t xml:space="preserve">pretendentam </w:t>
      </w:r>
      <w:r w:rsidR="00FF3E86" w:rsidRPr="00FF3E86">
        <w:rPr>
          <w:sz w:val="22"/>
          <w:szCs w:val="22"/>
        </w:rPr>
        <w:t xml:space="preserve"> </w:t>
      </w:r>
      <w:r w:rsidR="00FF3E86" w:rsidRPr="00FF3E86">
        <w:rPr>
          <w:b/>
          <w:sz w:val="22"/>
          <w:szCs w:val="22"/>
          <w:lang w:val="lv-LV"/>
        </w:rPr>
        <w:t xml:space="preserve">“UAB </w:t>
      </w:r>
      <w:proofErr w:type="spellStart"/>
      <w:r w:rsidR="00FF3E86" w:rsidRPr="00FF3E86">
        <w:rPr>
          <w:b/>
          <w:sz w:val="22"/>
          <w:szCs w:val="22"/>
          <w:lang w:val="lv-LV"/>
        </w:rPr>
        <w:t>Konica</w:t>
      </w:r>
      <w:proofErr w:type="spellEnd"/>
      <w:r w:rsidR="00FF3E86" w:rsidRPr="00FF3E86">
        <w:rPr>
          <w:b/>
          <w:sz w:val="22"/>
          <w:szCs w:val="22"/>
          <w:lang w:val="lv-LV"/>
        </w:rPr>
        <w:t xml:space="preserve"> </w:t>
      </w:r>
      <w:proofErr w:type="spellStart"/>
      <w:r w:rsidR="00FF3E86" w:rsidRPr="00FF3E86">
        <w:rPr>
          <w:b/>
          <w:sz w:val="22"/>
          <w:szCs w:val="22"/>
          <w:lang w:val="lv-LV"/>
        </w:rPr>
        <w:t>Minolta</w:t>
      </w:r>
      <w:proofErr w:type="spellEnd"/>
      <w:r w:rsidR="00FF3E86" w:rsidRPr="00FF3E86">
        <w:rPr>
          <w:b/>
          <w:sz w:val="22"/>
          <w:szCs w:val="22"/>
          <w:lang w:val="lv-LV"/>
        </w:rPr>
        <w:t xml:space="preserve"> </w:t>
      </w:r>
      <w:proofErr w:type="spellStart"/>
      <w:r w:rsidR="00FF3E86" w:rsidRPr="00FF3E86">
        <w:rPr>
          <w:b/>
          <w:sz w:val="22"/>
          <w:szCs w:val="22"/>
          <w:lang w:val="lv-LV"/>
        </w:rPr>
        <w:t>Baltia</w:t>
      </w:r>
      <w:proofErr w:type="spellEnd"/>
      <w:r w:rsidR="00FF3E86" w:rsidRPr="00FF3E86">
        <w:rPr>
          <w:b/>
          <w:sz w:val="22"/>
          <w:szCs w:val="22"/>
          <w:lang w:val="lv-LV"/>
        </w:rPr>
        <w:t>” filiāle Latvijā</w:t>
      </w:r>
      <w:r w:rsidR="00FF3E86" w:rsidRPr="00FF3E86">
        <w:rPr>
          <w:b/>
          <w:sz w:val="22"/>
          <w:szCs w:val="22"/>
        </w:rPr>
        <w:t xml:space="preserve">, </w:t>
      </w:r>
      <w:r w:rsidR="00FF3E86" w:rsidRPr="00FF3E86">
        <w:rPr>
          <w:b/>
          <w:sz w:val="22"/>
          <w:szCs w:val="22"/>
          <w:lang w:val="lv-LV"/>
        </w:rPr>
        <w:t>reģistrācijas Nr. 40003728085</w:t>
      </w:r>
      <w:r w:rsidRPr="00FF3E86">
        <w:rPr>
          <w:bCs/>
          <w:sz w:val="22"/>
          <w:szCs w:val="22"/>
          <w:lang w:val="lv-LV" w:eastAsia="lv-LV"/>
        </w:rPr>
        <w:t xml:space="preserve">, kā </w:t>
      </w:r>
      <w:r w:rsidR="00FF3E86">
        <w:rPr>
          <w:bCs/>
          <w:sz w:val="22"/>
          <w:szCs w:val="22"/>
          <w:lang w:val="lv-LV" w:eastAsia="lv-LV"/>
        </w:rPr>
        <w:t>piedāvājumam ar viszemāko cenu.</w:t>
      </w:r>
    </w:p>
    <w:p w:rsidR="0083341C" w:rsidRPr="00C141BE" w:rsidRDefault="0083341C" w:rsidP="0083341C">
      <w:pPr>
        <w:numPr>
          <w:ilvl w:val="0"/>
          <w:numId w:val="1"/>
        </w:numPr>
        <w:ind w:left="284" w:hanging="284"/>
        <w:jc w:val="both"/>
        <w:rPr>
          <w:bCs/>
          <w:sz w:val="22"/>
          <w:szCs w:val="22"/>
        </w:rPr>
      </w:pPr>
      <w:r w:rsidRPr="00C141BE">
        <w:rPr>
          <w:b/>
          <w:sz w:val="22"/>
          <w:szCs w:val="22"/>
        </w:rPr>
        <w:t>Lēmuma pieņemšanas datums:</w:t>
      </w:r>
      <w:r w:rsidR="00FF3E86">
        <w:rPr>
          <w:b/>
          <w:sz w:val="22"/>
          <w:szCs w:val="22"/>
        </w:rPr>
        <w:t xml:space="preserve"> </w:t>
      </w:r>
      <w:r w:rsidR="00FF3E86">
        <w:rPr>
          <w:sz w:val="22"/>
          <w:szCs w:val="22"/>
        </w:rPr>
        <w:t>19</w:t>
      </w:r>
      <w:r w:rsidRPr="00C141BE">
        <w:rPr>
          <w:sz w:val="22"/>
          <w:szCs w:val="22"/>
        </w:rPr>
        <w:t>.05.2015.</w:t>
      </w:r>
    </w:p>
    <w:p w:rsidR="0083341C" w:rsidRDefault="0083341C" w:rsidP="0083341C">
      <w:pPr>
        <w:numPr>
          <w:ilvl w:val="0"/>
          <w:numId w:val="1"/>
        </w:numPr>
        <w:jc w:val="both"/>
        <w:rPr>
          <w:bCs/>
          <w:sz w:val="22"/>
          <w:szCs w:val="22"/>
        </w:rPr>
      </w:pPr>
      <w:r w:rsidRPr="00C141BE">
        <w:rPr>
          <w:b/>
          <w:sz w:val="22"/>
          <w:szCs w:val="22"/>
        </w:rPr>
        <w:t>Lēmuma pārsūdzēšana:</w:t>
      </w:r>
      <w:r w:rsidRPr="00C141BE">
        <w:rPr>
          <w:sz w:val="22"/>
          <w:szCs w:val="22"/>
        </w:rPr>
        <w:t xml:space="preserve"> </w:t>
      </w:r>
      <w:r w:rsidRPr="00C141BE">
        <w:rPr>
          <w:bCs/>
          <w:sz w:val="22"/>
          <w:szCs w:val="22"/>
        </w:rPr>
        <w:t>Saskaņā ar Publisko iepirkumu likuma 8.</w:t>
      </w:r>
      <w:r w:rsidRPr="00C141BE">
        <w:rPr>
          <w:bCs/>
          <w:sz w:val="22"/>
          <w:szCs w:val="22"/>
          <w:vertAlign w:val="superscript"/>
        </w:rPr>
        <w:t>2</w:t>
      </w:r>
      <w:r w:rsidRPr="00C141BE">
        <w:rPr>
          <w:bCs/>
          <w:sz w:val="22"/>
          <w:szCs w:val="22"/>
        </w:rPr>
        <w:t xml:space="preserve"> panta astoņpadsmito daļu, Iepirkuma komisijas lēmumu var pārsūdzēt Administratīvajā rajona tiesā, Rīgas tiesu namā, Baldones ielā 1A, Rīgā, LV-1007, viena mēneša laikā no tā spēkā stāšanās dienas.</w:t>
      </w:r>
    </w:p>
    <w:p w:rsidR="0083341C" w:rsidRDefault="0083341C" w:rsidP="0083341C">
      <w:pPr>
        <w:ind w:left="360"/>
        <w:jc w:val="both"/>
        <w:rPr>
          <w:b/>
          <w:sz w:val="22"/>
          <w:szCs w:val="22"/>
        </w:rPr>
      </w:pPr>
    </w:p>
    <w:p w:rsidR="0083341C" w:rsidRPr="00C141BE" w:rsidRDefault="0083341C" w:rsidP="0083341C">
      <w:pPr>
        <w:ind w:left="360"/>
        <w:jc w:val="both"/>
        <w:rPr>
          <w:bCs/>
          <w:sz w:val="22"/>
          <w:szCs w:val="22"/>
        </w:rPr>
      </w:pPr>
    </w:p>
    <w:tbl>
      <w:tblPr>
        <w:tblW w:w="0" w:type="auto"/>
        <w:tblLook w:val="01E0" w:firstRow="1" w:lastRow="1" w:firstColumn="1" w:lastColumn="1" w:noHBand="0" w:noVBand="0"/>
      </w:tblPr>
      <w:tblGrid>
        <w:gridCol w:w="3186"/>
        <w:gridCol w:w="2174"/>
        <w:gridCol w:w="686"/>
        <w:gridCol w:w="3422"/>
      </w:tblGrid>
      <w:tr w:rsidR="00FF3E86" w:rsidRPr="005E421E" w:rsidTr="00FC6468">
        <w:tc>
          <w:tcPr>
            <w:tcW w:w="3186" w:type="dxa"/>
          </w:tcPr>
          <w:p w:rsidR="00FF3E86" w:rsidRPr="005E421E" w:rsidRDefault="00FF3E86" w:rsidP="00FC6468">
            <w:pPr>
              <w:jc w:val="both"/>
              <w:rPr>
                <w:sz w:val="22"/>
                <w:szCs w:val="22"/>
              </w:rPr>
            </w:pPr>
            <w:r w:rsidRPr="005E421E">
              <w:rPr>
                <w:sz w:val="22"/>
                <w:szCs w:val="22"/>
              </w:rPr>
              <w:t>Komisijas priekšsēdētāja:</w:t>
            </w:r>
          </w:p>
        </w:tc>
        <w:tc>
          <w:tcPr>
            <w:tcW w:w="2174" w:type="dxa"/>
            <w:tcBorders>
              <w:bottom w:val="single" w:sz="4" w:space="0" w:color="auto"/>
            </w:tcBorders>
          </w:tcPr>
          <w:p w:rsidR="00FF3E86" w:rsidRPr="005E421E" w:rsidRDefault="00FF3E86" w:rsidP="00FC6468">
            <w:pPr>
              <w:jc w:val="both"/>
              <w:rPr>
                <w:sz w:val="22"/>
                <w:szCs w:val="22"/>
              </w:rPr>
            </w:pPr>
          </w:p>
        </w:tc>
        <w:tc>
          <w:tcPr>
            <w:tcW w:w="686" w:type="dxa"/>
          </w:tcPr>
          <w:p w:rsidR="00FF3E86" w:rsidRPr="005E421E" w:rsidRDefault="00FF3E86" w:rsidP="00FC6468">
            <w:pPr>
              <w:rPr>
                <w:sz w:val="22"/>
                <w:szCs w:val="22"/>
              </w:rPr>
            </w:pPr>
          </w:p>
        </w:tc>
        <w:tc>
          <w:tcPr>
            <w:tcW w:w="3422" w:type="dxa"/>
          </w:tcPr>
          <w:p w:rsidR="00FF3E86" w:rsidRPr="005E421E" w:rsidRDefault="00FF3E86" w:rsidP="00FC6468">
            <w:pPr>
              <w:ind w:left="317" w:firstLine="283"/>
              <w:jc w:val="both"/>
              <w:rPr>
                <w:sz w:val="22"/>
                <w:szCs w:val="22"/>
              </w:rPr>
            </w:pPr>
            <w:r w:rsidRPr="005E421E">
              <w:rPr>
                <w:sz w:val="22"/>
                <w:szCs w:val="22"/>
              </w:rPr>
              <w:t>R. Miķelsone</w:t>
            </w:r>
          </w:p>
        </w:tc>
      </w:tr>
      <w:tr w:rsidR="00FF3E86" w:rsidRPr="005E421E" w:rsidTr="00FC6468">
        <w:tc>
          <w:tcPr>
            <w:tcW w:w="3186" w:type="dxa"/>
          </w:tcPr>
          <w:p w:rsidR="00FF3E86" w:rsidRPr="005E421E" w:rsidRDefault="00FF3E86" w:rsidP="00FC6468">
            <w:pPr>
              <w:jc w:val="both"/>
              <w:rPr>
                <w:sz w:val="22"/>
                <w:szCs w:val="22"/>
              </w:rPr>
            </w:pPr>
          </w:p>
        </w:tc>
        <w:tc>
          <w:tcPr>
            <w:tcW w:w="2174" w:type="dxa"/>
            <w:tcBorders>
              <w:top w:val="single" w:sz="4" w:space="0" w:color="auto"/>
            </w:tcBorders>
          </w:tcPr>
          <w:p w:rsidR="00FF3E86" w:rsidRPr="005E421E" w:rsidRDefault="00FF3E86" w:rsidP="00FC6468">
            <w:pPr>
              <w:jc w:val="both"/>
              <w:rPr>
                <w:sz w:val="22"/>
                <w:szCs w:val="22"/>
              </w:rPr>
            </w:pPr>
          </w:p>
        </w:tc>
        <w:tc>
          <w:tcPr>
            <w:tcW w:w="686" w:type="dxa"/>
          </w:tcPr>
          <w:p w:rsidR="00FF3E86" w:rsidRPr="005E421E" w:rsidRDefault="00FF3E86" w:rsidP="00FC6468">
            <w:pPr>
              <w:jc w:val="right"/>
              <w:rPr>
                <w:sz w:val="22"/>
                <w:szCs w:val="22"/>
              </w:rPr>
            </w:pPr>
          </w:p>
        </w:tc>
        <w:tc>
          <w:tcPr>
            <w:tcW w:w="3422" w:type="dxa"/>
          </w:tcPr>
          <w:p w:rsidR="00FF3E86" w:rsidRPr="005E421E" w:rsidRDefault="00FF3E86" w:rsidP="00FC6468">
            <w:pPr>
              <w:ind w:left="317" w:firstLine="283"/>
              <w:jc w:val="both"/>
              <w:rPr>
                <w:sz w:val="22"/>
                <w:szCs w:val="22"/>
              </w:rPr>
            </w:pPr>
          </w:p>
        </w:tc>
      </w:tr>
      <w:tr w:rsidR="00FF3E86" w:rsidRPr="005E421E" w:rsidTr="00FC6468">
        <w:tc>
          <w:tcPr>
            <w:tcW w:w="3186" w:type="dxa"/>
          </w:tcPr>
          <w:p w:rsidR="00FF3E86" w:rsidRPr="005E421E" w:rsidRDefault="00FF3E86" w:rsidP="00FC6468">
            <w:pPr>
              <w:jc w:val="both"/>
              <w:rPr>
                <w:sz w:val="22"/>
                <w:szCs w:val="22"/>
              </w:rPr>
            </w:pPr>
            <w:r w:rsidRPr="005E421E">
              <w:rPr>
                <w:sz w:val="22"/>
                <w:szCs w:val="22"/>
              </w:rPr>
              <w:t>Komisijas locekļi:</w:t>
            </w:r>
          </w:p>
        </w:tc>
        <w:tc>
          <w:tcPr>
            <w:tcW w:w="2174" w:type="dxa"/>
            <w:tcBorders>
              <w:bottom w:val="single" w:sz="4" w:space="0" w:color="auto"/>
            </w:tcBorders>
          </w:tcPr>
          <w:p w:rsidR="00FF3E86" w:rsidRPr="005E421E" w:rsidRDefault="00FF3E86" w:rsidP="00FC6468">
            <w:pPr>
              <w:jc w:val="both"/>
              <w:rPr>
                <w:sz w:val="22"/>
                <w:szCs w:val="22"/>
              </w:rPr>
            </w:pPr>
          </w:p>
        </w:tc>
        <w:tc>
          <w:tcPr>
            <w:tcW w:w="686" w:type="dxa"/>
          </w:tcPr>
          <w:p w:rsidR="00FF3E86" w:rsidRPr="005E421E" w:rsidRDefault="00FF3E86" w:rsidP="00FC6468">
            <w:pPr>
              <w:rPr>
                <w:sz w:val="22"/>
                <w:szCs w:val="22"/>
              </w:rPr>
            </w:pPr>
          </w:p>
        </w:tc>
        <w:tc>
          <w:tcPr>
            <w:tcW w:w="3422" w:type="dxa"/>
          </w:tcPr>
          <w:p w:rsidR="00FF3E86" w:rsidRPr="005E421E" w:rsidRDefault="00FF3E86" w:rsidP="00FC6468">
            <w:pPr>
              <w:ind w:left="317" w:firstLine="283"/>
              <w:jc w:val="both"/>
              <w:rPr>
                <w:sz w:val="22"/>
                <w:szCs w:val="22"/>
              </w:rPr>
            </w:pPr>
            <w:r w:rsidRPr="005E421E">
              <w:rPr>
                <w:sz w:val="22"/>
                <w:szCs w:val="22"/>
              </w:rPr>
              <w:t xml:space="preserve">Ģ. </w:t>
            </w:r>
            <w:proofErr w:type="spellStart"/>
            <w:r w:rsidRPr="005E421E">
              <w:rPr>
                <w:sz w:val="22"/>
                <w:szCs w:val="22"/>
              </w:rPr>
              <w:t>Freidmanis</w:t>
            </w:r>
            <w:proofErr w:type="spellEnd"/>
          </w:p>
        </w:tc>
      </w:tr>
      <w:tr w:rsidR="00FF3E86" w:rsidRPr="005E421E" w:rsidTr="00FC6468">
        <w:tc>
          <w:tcPr>
            <w:tcW w:w="3186" w:type="dxa"/>
          </w:tcPr>
          <w:p w:rsidR="00FF3E86" w:rsidRPr="005E421E" w:rsidRDefault="00FF3E86" w:rsidP="00FC6468">
            <w:pPr>
              <w:jc w:val="both"/>
              <w:rPr>
                <w:sz w:val="22"/>
                <w:szCs w:val="22"/>
              </w:rPr>
            </w:pPr>
          </w:p>
        </w:tc>
        <w:tc>
          <w:tcPr>
            <w:tcW w:w="2174" w:type="dxa"/>
            <w:tcBorders>
              <w:top w:val="single" w:sz="4" w:space="0" w:color="auto"/>
            </w:tcBorders>
          </w:tcPr>
          <w:p w:rsidR="00FF3E86" w:rsidRPr="005E421E" w:rsidRDefault="00FF3E86" w:rsidP="00FC6468">
            <w:pPr>
              <w:jc w:val="both"/>
              <w:rPr>
                <w:sz w:val="22"/>
                <w:szCs w:val="22"/>
              </w:rPr>
            </w:pPr>
          </w:p>
        </w:tc>
        <w:tc>
          <w:tcPr>
            <w:tcW w:w="686" w:type="dxa"/>
          </w:tcPr>
          <w:p w:rsidR="00FF3E86" w:rsidRPr="005E421E" w:rsidRDefault="00FF3E86" w:rsidP="00FC6468">
            <w:pPr>
              <w:jc w:val="right"/>
              <w:rPr>
                <w:sz w:val="22"/>
                <w:szCs w:val="22"/>
              </w:rPr>
            </w:pPr>
          </w:p>
        </w:tc>
        <w:tc>
          <w:tcPr>
            <w:tcW w:w="3422" w:type="dxa"/>
          </w:tcPr>
          <w:p w:rsidR="00FF3E86" w:rsidRPr="005E421E" w:rsidRDefault="00FF3E86" w:rsidP="00FC6468">
            <w:pPr>
              <w:ind w:left="317" w:firstLine="283"/>
              <w:jc w:val="both"/>
              <w:rPr>
                <w:sz w:val="22"/>
                <w:szCs w:val="22"/>
              </w:rPr>
            </w:pPr>
          </w:p>
        </w:tc>
      </w:tr>
      <w:tr w:rsidR="00FF3E86" w:rsidRPr="005E421E" w:rsidTr="00FC6468">
        <w:trPr>
          <w:trHeight w:val="252"/>
        </w:trPr>
        <w:tc>
          <w:tcPr>
            <w:tcW w:w="3186" w:type="dxa"/>
          </w:tcPr>
          <w:p w:rsidR="00FF3E86" w:rsidRPr="005E421E" w:rsidRDefault="00FF3E86" w:rsidP="00FC6468">
            <w:pPr>
              <w:jc w:val="both"/>
              <w:rPr>
                <w:sz w:val="22"/>
                <w:szCs w:val="22"/>
              </w:rPr>
            </w:pPr>
          </w:p>
        </w:tc>
        <w:tc>
          <w:tcPr>
            <w:tcW w:w="2174" w:type="dxa"/>
            <w:tcBorders>
              <w:bottom w:val="single" w:sz="4" w:space="0" w:color="auto"/>
            </w:tcBorders>
          </w:tcPr>
          <w:p w:rsidR="00FF3E86" w:rsidRPr="005E421E" w:rsidRDefault="00FF3E86" w:rsidP="00FC6468">
            <w:pPr>
              <w:jc w:val="both"/>
              <w:rPr>
                <w:sz w:val="22"/>
                <w:szCs w:val="22"/>
              </w:rPr>
            </w:pPr>
          </w:p>
        </w:tc>
        <w:tc>
          <w:tcPr>
            <w:tcW w:w="686" w:type="dxa"/>
          </w:tcPr>
          <w:p w:rsidR="00FF3E86" w:rsidRPr="005E421E" w:rsidRDefault="00FF3E86" w:rsidP="00FC6468">
            <w:pPr>
              <w:rPr>
                <w:sz w:val="22"/>
                <w:szCs w:val="22"/>
              </w:rPr>
            </w:pPr>
          </w:p>
        </w:tc>
        <w:tc>
          <w:tcPr>
            <w:tcW w:w="3422" w:type="dxa"/>
          </w:tcPr>
          <w:p w:rsidR="00FF3E86" w:rsidRPr="005E421E" w:rsidRDefault="00FF3E86" w:rsidP="00FC6468">
            <w:pPr>
              <w:ind w:left="317" w:firstLine="283"/>
              <w:jc w:val="both"/>
              <w:rPr>
                <w:sz w:val="22"/>
                <w:szCs w:val="22"/>
              </w:rPr>
            </w:pPr>
            <w:r w:rsidRPr="005E421E">
              <w:rPr>
                <w:sz w:val="22"/>
                <w:szCs w:val="22"/>
              </w:rPr>
              <w:t xml:space="preserve">G. </w:t>
            </w:r>
            <w:proofErr w:type="spellStart"/>
            <w:r w:rsidRPr="005E421E">
              <w:rPr>
                <w:sz w:val="22"/>
                <w:szCs w:val="22"/>
              </w:rPr>
              <w:t>Holodkova</w:t>
            </w:r>
            <w:proofErr w:type="spellEnd"/>
          </w:p>
        </w:tc>
      </w:tr>
    </w:tbl>
    <w:p w:rsidR="00BC73F1" w:rsidRDefault="00BC73F1"/>
    <w:sectPr w:rsidR="00BC73F1" w:rsidSect="003441A8">
      <w:footerReference w:type="default" r:id="rId8"/>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C1" w:rsidRDefault="00F2506A">
      <w:r>
        <w:separator/>
      </w:r>
    </w:p>
  </w:endnote>
  <w:endnote w:type="continuationSeparator" w:id="0">
    <w:p w:rsidR="00FE2CC1" w:rsidRDefault="00F2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F9" w:rsidRDefault="00FF3E86">
    <w:pPr>
      <w:pStyle w:val="Footer"/>
      <w:jc w:val="right"/>
    </w:pPr>
    <w:r>
      <w:fldChar w:fldCharType="begin"/>
    </w:r>
    <w:r>
      <w:instrText xml:space="preserve"> PAGE   \* MERGEFORMAT </w:instrText>
    </w:r>
    <w:r>
      <w:fldChar w:fldCharType="separate"/>
    </w:r>
    <w:r w:rsidR="001C40B1">
      <w:rPr>
        <w:noProof/>
      </w:rPr>
      <w:t>2</w:t>
    </w:r>
    <w:r>
      <w:rPr>
        <w:noProof/>
      </w:rPr>
      <w:fldChar w:fldCharType="end"/>
    </w:r>
  </w:p>
  <w:p w:rsidR="009A29F9" w:rsidRDefault="001C4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C1" w:rsidRDefault="00F2506A">
      <w:r>
        <w:separator/>
      </w:r>
    </w:p>
  </w:footnote>
  <w:footnote w:type="continuationSeparator" w:id="0">
    <w:p w:rsidR="00FE2CC1" w:rsidRDefault="00F2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128B"/>
    <w:multiLevelType w:val="multilevel"/>
    <w:tmpl w:val="B59C9C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55215A3"/>
    <w:multiLevelType w:val="multilevel"/>
    <w:tmpl w:val="5E0086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1C"/>
    <w:rsid w:val="0015526E"/>
    <w:rsid w:val="001C40B1"/>
    <w:rsid w:val="002D5071"/>
    <w:rsid w:val="00442C3A"/>
    <w:rsid w:val="005B5919"/>
    <w:rsid w:val="00714C9B"/>
    <w:rsid w:val="0083341C"/>
    <w:rsid w:val="00BC73F1"/>
    <w:rsid w:val="00BF254F"/>
    <w:rsid w:val="00EE4486"/>
    <w:rsid w:val="00F2506A"/>
    <w:rsid w:val="00FE2CC1"/>
    <w:rsid w:val="00FF3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C591DC2C-2F2F-41E1-B4A3-E04C9AB0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1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41C"/>
    <w:rPr>
      <w:strike w:val="0"/>
      <w:dstrike w:val="0"/>
      <w:color w:val="000000"/>
      <w:u w:val="none"/>
      <w:effect w:val="none"/>
    </w:rPr>
  </w:style>
  <w:style w:type="paragraph" w:styleId="ListParagraph">
    <w:name w:val="List Paragraph"/>
    <w:basedOn w:val="Normal"/>
    <w:link w:val="ListParagraphChar"/>
    <w:uiPriority w:val="34"/>
    <w:qFormat/>
    <w:rsid w:val="0083341C"/>
    <w:pPr>
      <w:ind w:left="720"/>
    </w:pPr>
    <w:rPr>
      <w:lang w:val="en-GB" w:eastAsia="en-US"/>
    </w:rPr>
  </w:style>
  <w:style w:type="character" w:customStyle="1" w:styleId="ListParagraphChar">
    <w:name w:val="List Paragraph Char"/>
    <w:link w:val="ListParagraph"/>
    <w:uiPriority w:val="34"/>
    <w:rsid w:val="0083341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3341C"/>
    <w:pPr>
      <w:tabs>
        <w:tab w:val="center" w:pos="4153"/>
        <w:tab w:val="right" w:pos="8306"/>
      </w:tabs>
    </w:pPr>
  </w:style>
  <w:style w:type="character" w:customStyle="1" w:styleId="FooterChar">
    <w:name w:val="Footer Char"/>
    <w:basedOn w:val="DefaultParagraphFont"/>
    <w:link w:val="Footer"/>
    <w:uiPriority w:val="99"/>
    <w:rsid w:val="0083341C"/>
    <w:rPr>
      <w:rFonts w:ascii="Times New Roman" w:eastAsia="Times New Roman" w:hAnsi="Times New Roman" w:cs="Times New Roman"/>
      <w:sz w:val="24"/>
      <w:szCs w:val="24"/>
      <w:lang w:eastAsia="lv-LV"/>
    </w:rPr>
  </w:style>
  <w:style w:type="table" w:styleId="TableGrid">
    <w:name w:val="Table Grid"/>
    <w:basedOn w:val="TableNormal"/>
    <w:uiPriority w:val="39"/>
    <w:rsid w:val="00833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3341C"/>
    <w:pPr>
      <w:spacing w:after="120"/>
      <w:ind w:left="283"/>
    </w:pPr>
    <w:rPr>
      <w:rFonts w:ascii="Cambria" w:eastAsia="Cambria" w:hAnsi="Cambria"/>
      <w:kern w:val="56"/>
      <w:sz w:val="16"/>
      <w:szCs w:val="16"/>
      <w:lang w:val="x-none" w:eastAsia="en-US"/>
    </w:rPr>
  </w:style>
  <w:style w:type="character" w:customStyle="1" w:styleId="BodyTextIndent3Char">
    <w:name w:val="Body Text Indent 3 Char"/>
    <w:basedOn w:val="DefaultParagraphFont"/>
    <w:link w:val="BodyTextIndent3"/>
    <w:rsid w:val="0083341C"/>
    <w:rPr>
      <w:rFonts w:ascii="Cambria" w:eastAsia="Cambria" w:hAnsi="Cambria" w:cs="Times New Roman"/>
      <w:kern w:val="56"/>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2909</Words>
  <Characters>1659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Miķelsone</dc:creator>
  <cp:keywords/>
  <dc:description/>
  <cp:lastModifiedBy>Raimonda Miķelsone</cp:lastModifiedBy>
  <cp:revision>7</cp:revision>
  <dcterms:created xsi:type="dcterms:W3CDTF">2015-05-21T11:49:00Z</dcterms:created>
  <dcterms:modified xsi:type="dcterms:W3CDTF">2015-05-22T11:29:00Z</dcterms:modified>
</cp:coreProperties>
</file>