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21" w:rsidRPr="0048382E" w:rsidRDefault="00410E21" w:rsidP="00410E21">
      <w:pPr>
        <w:spacing w:after="0"/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Atbilde uz pretendenta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 iesniegto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jautājum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u </w:t>
      </w:r>
      <w:r w:rsidR="00734C17">
        <w:rPr>
          <w:rFonts w:ascii="Times New Roman" w:eastAsia="Franklin Gothic Heavy" w:hAnsi="Times New Roman"/>
          <w:b/>
          <w:sz w:val="24"/>
          <w:szCs w:val="24"/>
        </w:rPr>
        <w:t>Nr.2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</w:t>
      </w:r>
    </w:p>
    <w:p w:rsidR="00410E21" w:rsidRPr="0048382E" w:rsidRDefault="00410E21" w:rsidP="00410E21">
      <w:pPr>
        <w:spacing w:after="0"/>
        <w:jc w:val="center"/>
        <w:rPr>
          <w:rFonts w:ascii="Times New Roman" w:eastAsia="Franklin Gothic Heavy" w:hAnsi="Times New Roman"/>
          <w:sz w:val="24"/>
          <w:szCs w:val="24"/>
        </w:rPr>
      </w:pP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Publisko iepirkumu likuma 8.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2 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panta kārtībā rīkotajā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iepirkumā „Digitālās drukas iekārtas piegāde Rīgas Tehniskās universitātes vajadzībām”</w:t>
      </w:r>
    </w:p>
    <w:p w:rsidR="00410E21" w:rsidRPr="0048382E" w:rsidRDefault="00410E21" w:rsidP="00410E21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ID Nr. RTU-2015/47</w:t>
      </w:r>
    </w:p>
    <w:p w:rsidR="00410E21" w:rsidRPr="0048382E" w:rsidRDefault="00410E21" w:rsidP="00410E21">
      <w:pPr>
        <w:rPr>
          <w:rFonts w:ascii="Times New Roman" w:eastAsia="Franklin Gothic Heavy" w:hAnsi="Times New Roman"/>
          <w:sz w:val="24"/>
          <w:szCs w:val="24"/>
        </w:rPr>
      </w:pPr>
    </w:p>
    <w:p w:rsidR="00410E21" w:rsidRPr="0048382E" w:rsidRDefault="00410E21" w:rsidP="00410E21">
      <w:pPr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Rīgā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, 2015.gada </w:t>
      </w:r>
      <w:r w:rsidR="00734C17">
        <w:rPr>
          <w:rFonts w:ascii="Times New Roman" w:eastAsia="Franklin Gothic Heavy" w:hAnsi="Times New Roman"/>
          <w:sz w:val="24"/>
          <w:szCs w:val="24"/>
        </w:rPr>
        <w:t>14</w:t>
      </w:r>
      <w:r w:rsidRPr="0048382E">
        <w:rPr>
          <w:rFonts w:ascii="Times New Roman" w:eastAsia="Franklin Gothic Heavy" w:hAnsi="Times New Roman"/>
          <w:sz w:val="24"/>
          <w:szCs w:val="24"/>
        </w:rPr>
        <w:t>. aprīlī</w:t>
      </w:r>
    </w:p>
    <w:p w:rsidR="00410E21" w:rsidRPr="0048382E" w:rsidRDefault="00410E21" w:rsidP="00410E21">
      <w:pPr>
        <w:rPr>
          <w:rFonts w:ascii="Times New Roman" w:eastAsia="Franklin Gothic Heavy" w:hAnsi="Times New Roman"/>
          <w:sz w:val="24"/>
          <w:szCs w:val="24"/>
        </w:rPr>
      </w:pPr>
    </w:p>
    <w:p w:rsidR="00410E21" w:rsidRPr="0048382E" w:rsidRDefault="00734C17" w:rsidP="00410E21">
      <w:pPr>
        <w:rPr>
          <w:rFonts w:ascii="Times New Roman" w:eastAsia="Franklin Gothic Heavy" w:hAnsi="Times New Roman"/>
          <w:b/>
          <w:sz w:val="24"/>
          <w:szCs w:val="24"/>
        </w:rPr>
      </w:pPr>
      <w:r>
        <w:rPr>
          <w:rFonts w:ascii="Times New Roman" w:eastAsia="Franklin Gothic Heavy" w:hAnsi="Times New Roman"/>
          <w:b/>
          <w:sz w:val="24"/>
          <w:szCs w:val="24"/>
        </w:rPr>
        <w:t>2</w:t>
      </w:r>
      <w:r w:rsidR="00410E21" w:rsidRPr="0048382E">
        <w:rPr>
          <w:rFonts w:ascii="Times New Roman" w:eastAsia="Franklin Gothic Heavy" w:hAnsi="Times New Roman"/>
          <w:b/>
          <w:sz w:val="24"/>
          <w:szCs w:val="24"/>
        </w:rPr>
        <w:t>.jautājums</w:t>
      </w:r>
    </w:p>
    <w:p w:rsidR="00734C17" w:rsidRDefault="00734C17" w:rsidP="00734C1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tehniskajam piedāvājumam (Nolikuma 2.pielikums)</w:t>
      </w: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 xml:space="preserve"> jā</w:t>
      </w:r>
      <w:r>
        <w:rPr>
          <w:rFonts w:ascii="Times New Roman" w:eastAsia="Times New Roman" w:hAnsi="Times New Roman"/>
          <w:color w:val="000000"/>
          <w:sz w:val="24"/>
          <w:szCs w:val="24"/>
        </w:rPr>
        <w:t>pievieno pilns r</w:t>
      </w: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>ažotāja izdots dokuments, pēc kura var pārliecināties par piedāvātās preces parametra atbilstību prasībām</w:t>
      </w:r>
      <w:r>
        <w:rPr>
          <w:rFonts w:ascii="Times New Roman" w:eastAsia="Times New Roman" w:hAnsi="Times New Roman"/>
          <w:color w:val="000000"/>
          <w:sz w:val="24"/>
          <w:szCs w:val="24"/>
        </w:rPr>
        <w:t>, vai pie</w:t>
      </w: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/>
          <w:color w:val="000000"/>
          <w:sz w:val="24"/>
          <w:szCs w:val="24"/>
        </w:rPr>
        <w:t>ek tikai ar konkrētu dokumenta</w:t>
      </w: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 xml:space="preserve"> lapu, kur</w:t>
      </w:r>
      <w:r>
        <w:rPr>
          <w:rFonts w:ascii="Times New Roman" w:eastAsia="Times New Roman" w:hAnsi="Times New Roman"/>
          <w:color w:val="000000"/>
          <w:sz w:val="24"/>
          <w:szCs w:val="24"/>
        </w:rPr>
        <w:t>ā</w:t>
      </w:r>
      <w:r w:rsidRPr="00734C17">
        <w:rPr>
          <w:rFonts w:ascii="Times New Roman" w:eastAsia="Times New Roman" w:hAnsi="Times New Roman"/>
          <w:color w:val="000000"/>
          <w:sz w:val="24"/>
          <w:szCs w:val="24"/>
        </w:rPr>
        <w:t xml:space="preserve"> minēta atbilstība konkrētam punktam?</w:t>
      </w:r>
    </w:p>
    <w:p w:rsidR="00734C17" w:rsidRDefault="00734C17" w:rsidP="00734C17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0E21" w:rsidRPr="0048382E" w:rsidRDefault="00410E21" w:rsidP="00734C17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</w:t>
      </w:r>
      <w:bookmarkStart w:id="0" w:name="_GoBack"/>
      <w:bookmarkEnd w:id="0"/>
      <w:r w:rsidRPr="0048382E">
        <w:rPr>
          <w:rFonts w:ascii="Times New Roman" w:eastAsia="Franklin Gothic Heavy" w:hAnsi="Times New Roman"/>
          <w:b/>
          <w:sz w:val="24"/>
          <w:szCs w:val="24"/>
        </w:rPr>
        <w:t>e</w:t>
      </w:r>
    </w:p>
    <w:p w:rsidR="00410E21" w:rsidRPr="0048382E" w:rsidRDefault="00734C17" w:rsidP="00734C17">
      <w:pPr>
        <w:jc w:val="both"/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 xml:space="preserve">Pietiek ar attiecīgu ražotāja izdotā dokumenta lapu, pēc kuras var pārliecināties par atbilstību konkrētajai specifikācijas prasībai. </w:t>
      </w:r>
    </w:p>
    <w:p w:rsidR="00410E21" w:rsidRPr="0048382E" w:rsidRDefault="00410E21" w:rsidP="00734C17">
      <w:pPr>
        <w:jc w:val="both"/>
        <w:rPr>
          <w:rFonts w:ascii="Times New Roman" w:hAnsi="Times New Roman"/>
          <w:sz w:val="24"/>
          <w:szCs w:val="24"/>
        </w:rPr>
      </w:pPr>
    </w:p>
    <w:p w:rsidR="0073448A" w:rsidRDefault="00734C17" w:rsidP="00734C17">
      <w:pPr>
        <w:jc w:val="both"/>
      </w:pPr>
    </w:p>
    <w:sectPr w:rsidR="007344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1"/>
    <w:rsid w:val="0030519C"/>
    <w:rsid w:val="003D0611"/>
    <w:rsid w:val="00410E21"/>
    <w:rsid w:val="007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26A769-F0FF-499A-95C6-CE655512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2</cp:revision>
  <dcterms:created xsi:type="dcterms:W3CDTF">2015-04-14T08:32:00Z</dcterms:created>
  <dcterms:modified xsi:type="dcterms:W3CDTF">2015-04-14T08:41:00Z</dcterms:modified>
</cp:coreProperties>
</file>