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83B" w:rsidRPr="00BD096B" w:rsidRDefault="0012083B" w:rsidP="0012083B">
      <w:pPr>
        <w:widowControl w:val="0"/>
        <w:autoSpaceDE w:val="0"/>
        <w:autoSpaceDN w:val="0"/>
        <w:adjustRightInd w:val="0"/>
        <w:jc w:val="center"/>
        <w:rPr>
          <w:rFonts w:eastAsia="Cambria"/>
          <w:b/>
          <w:bCs/>
          <w:lang w:eastAsia="x-none"/>
        </w:rPr>
      </w:pPr>
    </w:p>
    <w:p w:rsidR="005867EB" w:rsidRPr="00BD096B" w:rsidRDefault="005867EB" w:rsidP="0012083B">
      <w:pPr>
        <w:widowControl w:val="0"/>
        <w:autoSpaceDE w:val="0"/>
        <w:autoSpaceDN w:val="0"/>
        <w:adjustRightInd w:val="0"/>
        <w:jc w:val="center"/>
        <w:rPr>
          <w:rFonts w:eastAsia="Cambria"/>
          <w:b/>
          <w:bCs/>
          <w:lang w:eastAsia="x-none"/>
        </w:rPr>
      </w:pPr>
    </w:p>
    <w:p w:rsidR="002941A0" w:rsidRPr="00BD096B" w:rsidRDefault="0012083B" w:rsidP="0012083B">
      <w:pPr>
        <w:widowControl w:val="0"/>
        <w:autoSpaceDE w:val="0"/>
        <w:autoSpaceDN w:val="0"/>
        <w:adjustRightInd w:val="0"/>
        <w:jc w:val="center"/>
        <w:rPr>
          <w:rFonts w:eastAsia="Cambria"/>
          <w:b/>
          <w:bCs/>
          <w:lang w:eastAsia="en-US"/>
        </w:rPr>
      </w:pPr>
      <w:r w:rsidRPr="00BD096B">
        <w:rPr>
          <w:rFonts w:eastAsia="Cambria"/>
          <w:b/>
          <w:bCs/>
          <w:lang w:eastAsia="x-none"/>
        </w:rPr>
        <w:t>Sarunu procedūras</w:t>
      </w:r>
      <w:r w:rsidR="002941A0" w:rsidRPr="00BD096B">
        <w:rPr>
          <w:rFonts w:eastAsia="Cambria"/>
          <w:b/>
          <w:bCs/>
          <w:lang w:eastAsia="en-US"/>
        </w:rPr>
        <w:t xml:space="preserve"> </w:t>
      </w:r>
      <w:r w:rsidR="00BD096B" w:rsidRPr="00BD096B">
        <w:rPr>
          <w:b/>
          <w:caps/>
        </w:rPr>
        <w:t>„</w:t>
      </w:r>
      <w:r w:rsidR="00BD096B" w:rsidRPr="00BD096B">
        <w:rPr>
          <w:rFonts w:eastAsia="Calibri"/>
          <w:b/>
        </w:rPr>
        <w:t>Mic</w:t>
      </w:r>
      <w:r w:rsidR="00A733F9">
        <w:rPr>
          <w:rFonts w:eastAsia="Calibri"/>
          <w:b/>
        </w:rPr>
        <w:t xml:space="preserve">rosoft licenču noma saskaņā ar </w:t>
      </w:r>
      <w:r w:rsidR="00A733F9" w:rsidRPr="00BD096B">
        <w:rPr>
          <w:b/>
          <w:caps/>
        </w:rPr>
        <w:t>„</w:t>
      </w:r>
      <w:r w:rsidR="00BD096B" w:rsidRPr="00BD096B">
        <w:rPr>
          <w:rFonts w:eastAsia="Calibri"/>
          <w:b/>
        </w:rPr>
        <w:t xml:space="preserve">Microsoft School </w:t>
      </w:r>
      <w:proofErr w:type="spellStart"/>
      <w:r w:rsidR="00BD096B" w:rsidRPr="00BD096B">
        <w:rPr>
          <w:rFonts w:eastAsia="Calibri"/>
          <w:b/>
        </w:rPr>
        <w:t>and</w:t>
      </w:r>
      <w:proofErr w:type="spellEnd"/>
      <w:r w:rsidR="00BD096B" w:rsidRPr="00BD096B">
        <w:rPr>
          <w:rFonts w:eastAsia="Calibri"/>
          <w:b/>
        </w:rPr>
        <w:t xml:space="preserve"> </w:t>
      </w:r>
      <w:proofErr w:type="spellStart"/>
      <w:r w:rsidR="00BD096B" w:rsidRPr="00BD096B">
        <w:rPr>
          <w:rFonts w:eastAsia="Calibri"/>
          <w:b/>
        </w:rPr>
        <w:t>Campus</w:t>
      </w:r>
      <w:proofErr w:type="spellEnd"/>
      <w:r w:rsidR="00BD096B" w:rsidRPr="00BD096B">
        <w:rPr>
          <w:rFonts w:eastAsia="Calibri"/>
          <w:b/>
        </w:rPr>
        <w:t xml:space="preserve"> </w:t>
      </w:r>
      <w:proofErr w:type="spellStart"/>
      <w:r w:rsidR="00BD096B" w:rsidRPr="00BD096B">
        <w:rPr>
          <w:rFonts w:eastAsia="Calibri"/>
          <w:b/>
        </w:rPr>
        <w:t>Agreement</w:t>
      </w:r>
      <w:proofErr w:type="spellEnd"/>
      <w:r w:rsidR="00A733F9" w:rsidRPr="00BD096B">
        <w:rPr>
          <w:b/>
        </w:rPr>
        <w:t>”</w:t>
      </w:r>
      <w:r w:rsidR="00BD096B" w:rsidRPr="00BD096B">
        <w:rPr>
          <w:rFonts w:eastAsia="Calibri"/>
          <w:b/>
        </w:rPr>
        <w:t xml:space="preserve"> noteikumiem uz visām RTU valdījumā esošajām datorsistēmām</w:t>
      </w:r>
      <w:r w:rsidR="00BD096B" w:rsidRPr="00BD096B">
        <w:rPr>
          <w:b/>
        </w:rPr>
        <w:t>”</w:t>
      </w:r>
      <w:r w:rsidRPr="00BD096B">
        <w:rPr>
          <w:rFonts w:eastAsia="Cambria"/>
          <w:b/>
          <w:bCs/>
          <w:lang w:eastAsia="en-US"/>
        </w:rPr>
        <w:t xml:space="preserve"> (iepirkuma ID Nr.: RTU-2015/</w:t>
      </w:r>
      <w:r w:rsidR="00BD096B" w:rsidRPr="00BD096B">
        <w:rPr>
          <w:rFonts w:eastAsia="Cambria"/>
          <w:b/>
          <w:bCs/>
          <w:lang w:eastAsia="en-US"/>
        </w:rPr>
        <w:t>110</w:t>
      </w:r>
      <w:r w:rsidRPr="00BD096B">
        <w:rPr>
          <w:rFonts w:eastAsia="Cambria"/>
          <w:b/>
          <w:bCs/>
          <w:lang w:eastAsia="en-US"/>
        </w:rPr>
        <w:t>)</w:t>
      </w:r>
    </w:p>
    <w:p w:rsidR="0012083B" w:rsidRPr="00BD096B" w:rsidRDefault="0012083B" w:rsidP="0012083B">
      <w:pPr>
        <w:widowControl w:val="0"/>
        <w:autoSpaceDE w:val="0"/>
        <w:autoSpaceDN w:val="0"/>
        <w:adjustRightInd w:val="0"/>
        <w:jc w:val="center"/>
        <w:rPr>
          <w:rFonts w:eastAsia="Cambria"/>
          <w:b/>
          <w:bCs/>
          <w:lang w:eastAsia="x-none"/>
        </w:rPr>
      </w:pPr>
    </w:p>
    <w:p w:rsidR="005E67BC" w:rsidRPr="00BD096B" w:rsidRDefault="00A913EE" w:rsidP="0012083B">
      <w:pPr>
        <w:widowControl w:val="0"/>
        <w:autoSpaceDE w:val="0"/>
        <w:autoSpaceDN w:val="0"/>
        <w:adjustRightInd w:val="0"/>
        <w:jc w:val="center"/>
        <w:rPr>
          <w:rFonts w:eastAsia="Cambria"/>
          <w:b/>
          <w:bCs/>
          <w:lang w:eastAsia="x-none"/>
        </w:rPr>
      </w:pPr>
      <w:r w:rsidRPr="00BD096B">
        <w:rPr>
          <w:rFonts w:eastAsia="Cambria"/>
          <w:b/>
          <w:bCs/>
          <w:lang w:eastAsia="x-none"/>
        </w:rPr>
        <w:t>izvēles pamatojums</w:t>
      </w:r>
    </w:p>
    <w:p w:rsidR="00A913EE" w:rsidRPr="00062BDD" w:rsidRDefault="00A913EE" w:rsidP="0012083B">
      <w:pPr>
        <w:widowControl w:val="0"/>
        <w:autoSpaceDE w:val="0"/>
        <w:autoSpaceDN w:val="0"/>
        <w:adjustRightInd w:val="0"/>
        <w:jc w:val="center"/>
        <w:rPr>
          <w:sz w:val="22"/>
        </w:rPr>
      </w:pPr>
    </w:p>
    <w:p w:rsidR="0012083B" w:rsidRPr="00062BDD" w:rsidRDefault="00042EBA" w:rsidP="004510CF">
      <w:pPr>
        <w:spacing w:line="360" w:lineRule="auto"/>
        <w:jc w:val="both"/>
        <w:rPr>
          <w:sz w:val="22"/>
        </w:rPr>
      </w:pPr>
      <w:r w:rsidRPr="00062BDD">
        <w:rPr>
          <w:color w:val="000000"/>
          <w:sz w:val="22"/>
        </w:rPr>
        <w:t>Rīgas Tehniskā universitāte</w:t>
      </w:r>
      <w:r w:rsidR="00D02AE4" w:rsidRPr="00062BDD">
        <w:rPr>
          <w:color w:val="000000"/>
          <w:sz w:val="22"/>
        </w:rPr>
        <w:t xml:space="preserve"> (turp</w:t>
      </w:r>
      <w:r w:rsidR="00BD096B" w:rsidRPr="00062BDD">
        <w:rPr>
          <w:color w:val="000000"/>
          <w:sz w:val="22"/>
        </w:rPr>
        <w:t xml:space="preserve">māk </w:t>
      </w:r>
      <w:r w:rsidR="00D02AE4" w:rsidRPr="00062BDD">
        <w:rPr>
          <w:color w:val="000000"/>
          <w:sz w:val="22"/>
        </w:rPr>
        <w:t xml:space="preserve"> – RTU)</w:t>
      </w:r>
      <w:r w:rsidRPr="00062BDD">
        <w:rPr>
          <w:color w:val="000000"/>
          <w:sz w:val="22"/>
        </w:rPr>
        <w:t xml:space="preserve"> </w:t>
      </w:r>
      <w:r w:rsidR="00AF598B" w:rsidRPr="00062BDD">
        <w:rPr>
          <w:color w:val="000000"/>
          <w:sz w:val="22"/>
        </w:rPr>
        <w:t>sarunu procedūru</w:t>
      </w:r>
      <w:r w:rsidR="0012083B" w:rsidRPr="00062BDD">
        <w:rPr>
          <w:color w:val="000000"/>
          <w:sz w:val="22"/>
        </w:rPr>
        <w:t xml:space="preserve"> </w:t>
      </w:r>
      <w:r w:rsidR="00BD096B" w:rsidRPr="00062BDD">
        <w:rPr>
          <w:caps/>
          <w:sz w:val="22"/>
        </w:rPr>
        <w:t>„</w:t>
      </w:r>
      <w:r w:rsidR="00BD096B" w:rsidRPr="00062BDD">
        <w:rPr>
          <w:rFonts w:eastAsia="Calibri"/>
          <w:sz w:val="22"/>
        </w:rPr>
        <w:t xml:space="preserve">Microsoft licenču noma saskaņā ar "Microsoft School </w:t>
      </w:r>
      <w:proofErr w:type="spellStart"/>
      <w:r w:rsidR="00BD096B" w:rsidRPr="00062BDD">
        <w:rPr>
          <w:rFonts w:eastAsia="Calibri"/>
          <w:sz w:val="22"/>
        </w:rPr>
        <w:t>and</w:t>
      </w:r>
      <w:proofErr w:type="spellEnd"/>
      <w:r w:rsidR="00BD096B" w:rsidRPr="00062BDD">
        <w:rPr>
          <w:rFonts w:eastAsia="Calibri"/>
          <w:sz w:val="22"/>
        </w:rPr>
        <w:t xml:space="preserve"> </w:t>
      </w:r>
      <w:proofErr w:type="spellStart"/>
      <w:r w:rsidR="00BD096B" w:rsidRPr="00062BDD">
        <w:rPr>
          <w:rFonts w:eastAsia="Calibri"/>
          <w:sz w:val="22"/>
        </w:rPr>
        <w:t>Campus</w:t>
      </w:r>
      <w:proofErr w:type="spellEnd"/>
      <w:r w:rsidR="00BD096B" w:rsidRPr="00062BDD">
        <w:rPr>
          <w:rFonts w:eastAsia="Calibri"/>
          <w:sz w:val="22"/>
        </w:rPr>
        <w:t xml:space="preserve"> </w:t>
      </w:r>
      <w:proofErr w:type="spellStart"/>
      <w:r w:rsidR="00BD096B" w:rsidRPr="00062BDD">
        <w:rPr>
          <w:rFonts w:eastAsia="Calibri"/>
          <w:sz w:val="22"/>
        </w:rPr>
        <w:t>Agreement</w:t>
      </w:r>
      <w:proofErr w:type="spellEnd"/>
      <w:r w:rsidR="00BD096B" w:rsidRPr="00062BDD">
        <w:rPr>
          <w:rFonts w:eastAsia="Calibri"/>
          <w:sz w:val="22"/>
        </w:rPr>
        <w:t>" noteikumiem uz visām RTU valdījumā esošajām datorsistēmām</w:t>
      </w:r>
      <w:r w:rsidR="00BD096B" w:rsidRPr="00062BDD">
        <w:rPr>
          <w:sz w:val="22"/>
        </w:rPr>
        <w:t>”</w:t>
      </w:r>
      <w:r w:rsidR="0012083B" w:rsidRPr="00062BDD">
        <w:rPr>
          <w:rFonts w:eastAsia="Cambria"/>
          <w:bCs/>
          <w:sz w:val="22"/>
          <w:lang w:eastAsia="en-US"/>
        </w:rPr>
        <w:t xml:space="preserve"> (iepi</w:t>
      </w:r>
      <w:r w:rsidR="00AA3E62" w:rsidRPr="00062BDD">
        <w:rPr>
          <w:rFonts w:eastAsia="Cambria"/>
          <w:bCs/>
          <w:sz w:val="22"/>
          <w:lang w:eastAsia="en-US"/>
        </w:rPr>
        <w:t>r</w:t>
      </w:r>
      <w:r w:rsidR="0012083B" w:rsidRPr="00062BDD">
        <w:rPr>
          <w:rFonts w:eastAsia="Cambria"/>
          <w:bCs/>
          <w:sz w:val="22"/>
          <w:lang w:eastAsia="en-US"/>
        </w:rPr>
        <w:t>kuma identifikācijas Nr. RTU-2015</w:t>
      </w:r>
      <w:r w:rsidR="000B7493" w:rsidRPr="00062BDD">
        <w:rPr>
          <w:rFonts w:eastAsia="Cambria"/>
          <w:bCs/>
          <w:sz w:val="22"/>
          <w:lang w:eastAsia="en-US"/>
        </w:rPr>
        <w:t>/</w:t>
      </w:r>
      <w:r w:rsidR="00BD096B" w:rsidRPr="00062BDD">
        <w:rPr>
          <w:rFonts w:eastAsia="Cambria"/>
          <w:bCs/>
          <w:sz w:val="22"/>
          <w:lang w:eastAsia="en-US"/>
        </w:rPr>
        <w:t>110</w:t>
      </w:r>
      <w:r w:rsidR="00A733F9">
        <w:rPr>
          <w:rFonts w:eastAsia="Cambria"/>
          <w:bCs/>
          <w:sz w:val="22"/>
          <w:lang w:eastAsia="en-US"/>
        </w:rPr>
        <w:t>)</w:t>
      </w:r>
      <w:r w:rsidR="00992330">
        <w:rPr>
          <w:rFonts w:eastAsia="Cambria"/>
          <w:bCs/>
          <w:sz w:val="22"/>
          <w:lang w:eastAsia="en-US"/>
        </w:rPr>
        <w:t xml:space="preserve"> </w:t>
      </w:r>
      <w:r w:rsidR="000B7493" w:rsidRPr="00062BDD">
        <w:rPr>
          <w:rFonts w:eastAsia="Cambria"/>
          <w:bCs/>
          <w:sz w:val="22"/>
          <w:lang w:eastAsia="en-US"/>
        </w:rPr>
        <w:t>organizē</w:t>
      </w:r>
      <w:r w:rsidR="00AF598B" w:rsidRPr="00062BDD">
        <w:rPr>
          <w:color w:val="000000"/>
          <w:sz w:val="22"/>
        </w:rPr>
        <w:t xml:space="preserve">, </w:t>
      </w:r>
      <w:r w:rsidR="00992330" w:rsidRPr="00062BDD">
        <w:rPr>
          <w:rFonts w:eastAsia="Cambria"/>
          <w:bCs/>
          <w:sz w:val="22"/>
          <w:lang w:eastAsia="en-US"/>
        </w:rPr>
        <w:t>nepublicējot paziņojumu par līgumu</w:t>
      </w:r>
      <w:r w:rsidR="00992330">
        <w:rPr>
          <w:rFonts w:eastAsia="Cambria"/>
          <w:bCs/>
          <w:sz w:val="22"/>
          <w:lang w:eastAsia="en-US"/>
        </w:rPr>
        <w:t xml:space="preserve">, </w:t>
      </w:r>
      <w:r w:rsidR="00992330" w:rsidRPr="00062BDD">
        <w:rPr>
          <w:color w:val="000000"/>
          <w:sz w:val="22"/>
        </w:rPr>
        <w:t xml:space="preserve"> </w:t>
      </w:r>
      <w:r w:rsidRPr="00062BDD">
        <w:rPr>
          <w:color w:val="000000"/>
          <w:sz w:val="22"/>
        </w:rPr>
        <w:t xml:space="preserve">pamatojoties uz Publisko iepirkumu likuma </w:t>
      </w:r>
      <w:r w:rsidR="00AF598B" w:rsidRPr="00062BDD">
        <w:rPr>
          <w:color w:val="000000"/>
          <w:sz w:val="22"/>
        </w:rPr>
        <w:t>63.panta pirmās daļas 2.punktu</w:t>
      </w:r>
      <w:r w:rsidR="000B7493" w:rsidRPr="00062BDD">
        <w:rPr>
          <w:color w:val="000000"/>
          <w:sz w:val="22"/>
        </w:rPr>
        <w:t xml:space="preserve">. </w:t>
      </w:r>
      <w:r w:rsidR="00A733F9" w:rsidRPr="00062BDD">
        <w:rPr>
          <w:sz w:val="22"/>
        </w:rPr>
        <w:t>Sarunu procedūras piemērošana ir saskaņota ar Iepirkumu uzraudzības biroju (2015.gada 1.jūlija vēstule Nr. 2-3/2197 “Par sarunu procedūras piemērošanu”)</w:t>
      </w:r>
      <w:r w:rsidR="00A733F9">
        <w:rPr>
          <w:sz w:val="22"/>
        </w:rPr>
        <w:t>.</w:t>
      </w:r>
    </w:p>
    <w:p w:rsidR="00BD096B" w:rsidRPr="00062BDD" w:rsidRDefault="00BD096B" w:rsidP="00BD096B">
      <w:pPr>
        <w:spacing w:line="360" w:lineRule="auto"/>
        <w:ind w:firstLine="567"/>
        <w:jc w:val="both"/>
        <w:rPr>
          <w:sz w:val="22"/>
        </w:rPr>
      </w:pPr>
      <w:r w:rsidRPr="00062BDD">
        <w:rPr>
          <w:sz w:val="22"/>
        </w:rPr>
        <w:t>RTU savas operatīvās darbības nodrošināšanai izmanto Microsoft programmatūru gan lietojumprogrammatūras, gan serveru programmatūras līmenī. Sākot ar 2013. gadu to ir papildinājusi arī Microsoft bāzēta mākoņa (</w:t>
      </w:r>
      <w:proofErr w:type="spellStart"/>
      <w:r w:rsidRPr="00062BDD">
        <w:rPr>
          <w:sz w:val="22"/>
        </w:rPr>
        <w:t>Cloud</w:t>
      </w:r>
      <w:proofErr w:type="spellEnd"/>
      <w:r w:rsidRPr="00062BDD">
        <w:rPr>
          <w:sz w:val="22"/>
        </w:rPr>
        <w:t xml:space="preserve">) programmatūras izmantošana. 2013. gadā uzsākts un 2015. gada laikā ir plānots pilnībā pabeigt visu RTU studējošo e-pastkastīšu izvietošanu uz mākoņa bāzētas Microsoft programmatūras, kas tiks nodrošināta, izmantojot pakalpojumu Microsoft Office 365. Uz doto brīdi arī daļa no RTU darbiniekiem pieejamo IT pakalpojumu klāsta tiek darbināta, izmantojot Microsoft mākoņa pakalpojumu Microsoft Office 365 un šo pakalpojumu klāstu 2015. gada laikā ir plānots ievērojami paplašināt. Tādā veidā tiek nodrošināts IT izmaksu ietaupījums, jo tiek atslogota RTU IT infrastruktūra un tiek samazinātas licenču iegādei nepieciešamās izmaksas. Papildus minētajam, Microsoft programmatūra tiek izmantota arī serveros, kas nodrošina gan serveru darbību, gan centralizētu ar Microsoft operētājsistēmu darbinātu darbstaciju pārvaldi. Līdz ar to, darbstaciju, serveru un Office 365 infrastruktūra uz pašreiz nodrošina ievērojamu misijas kritisku IT pakalpojumu apjomu un to darbības traucējumi ir saistīti ar RTU darbības </w:t>
      </w:r>
      <w:proofErr w:type="spellStart"/>
      <w:r w:rsidRPr="00062BDD">
        <w:rPr>
          <w:sz w:val="22"/>
        </w:rPr>
        <w:t>pamatprocesu</w:t>
      </w:r>
      <w:proofErr w:type="spellEnd"/>
      <w:r w:rsidRPr="00062BDD">
        <w:rPr>
          <w:sz w:val="22"/>
        </w:rPr>
        <w:t xml:space="preserve"> apdraudējumu.</w:t>
      </w:r>
    </w:p>
    <w:p w:rsidR="00BD096B" w:rsidRPr="00062BDD" w:rsidRDefault="00BD096B" w:rsidP="00BD096B">
      <w:pPr>
        <w:spacing w:line="360" w:lineRule="auto"/>
        <w:ind w:firstLine="567"/>
        <w:jc w:val="both"/>
        <w:rPr>
          <w:sz w:val="22"/>
        </w:rPr>
      </w:pPr>
      <w:r w:rsidRPr="00062BDD">
        <w:rPr>
          <w:sz w:val="22"/>
        </w:rPr>
        <w:t>Ņemot vērā iepriekš minēto, plānojot Microsoft programmatūras licenču iegādi, RTU ir svarīgi ne tikai nopirkt licences, bet arī saņemt ar to saistītu programmatūras produktu atbalstu, apkalpošanu un tiešsaistes pakalpojumus tādā kvalitātes līmenī, lai neradītu riskus nodrošinātās IT infrastruktūras darbībā. Bez papildus Microsoft produktu atbalsta, apkalpošanas un tiešsaistes pakalpojumiem, tiek izraisīts risks, ka Microsoft programmatūras produktu neatbilstošas darbības rezultātā, RTU nav iespējas saņemt tūlītēju un kvalificētu palīdzību, kā rezultātā var izveidoties situācija, ka nav iespējams īstenot ar šo programmatūras produktu saistīto pamatdarbības procesu darbību, piemēram, RTU studiju procesa īstenošanu.</w:t>
      </w:r>
    </w:p>
    <w:p w:rsidR="00A733F9" w:rsidRDefault="00BD096B" w:rsidP="00A733F9">
      <w:pPr>
        <w:spacing w:line="360" w:lineRule="auto"/>
        <w:ind w:firstLine="567"/>
        <w:jc w:val="both"/>
        <w:rPr>
          <w:sz w:val="22"/>
          <w:szCs w:val="22"/>
        </w:rPr>
      </w:pPr>
      <w:r w:rsidRPr="00062BDD">
        <w:rPr>
          <w:sz w:val="22"/>
        </w:rPr>
        <w:t>Papildus minētajam, lai RTU varētu pilnvērtīgi turpināt uzsākto Microsoft programmatūras ieviešanas projektu gaitu, RTU ir būtiski minētos atbalsta, apkalpošanas un tiešsaistes pakalpojumus saņemt no atbilstoši kvalificēta un kompetenta partnera Latvijas teritorijā.</w:t>
      </w:r>
      <w:r w:rsidR="00A733F9">
        <w:rPr>
          <w:sz w:val="22"/>
        </w:rPr>
        <w:t xml:space="preserve"> Tā kā SIA “DPA”, </w:t>
      </w:r>
      <w:proofErr w:type="spellStart"/>
      <w:r w:rsidR="00A733F9">
        <w:rPr>
          <w:sz w:val="22"/>
          <w:szCs w:val="22"/>
        </w:rPr>
        <w:t>reģ</w:t>
      </w:r>
      <w:proofErr w:type="spellEnd"/>
      <w:r w:rsidR="00A733F9">
        <w:rPr>
          <w:sz w:val="22"/>
          <w:szCs w:val="22"/>
        </w:rPr>
        <w:t xml:space="preserve">. Nr. </w:t>
      </w:r>
      <w:r w:rsidR="00A733F9" w:rsidRPr="001F66B9">
        <w:rPr>
          <w:sz w:val="22"/>
          <w:szCs w:val="22"/>
        </w:rPr>
        <w:t>40003351675</w:t>
      </w:r>
      <w:r w:rsidR="00A733F9">
        <w:rPr>
          <w:sz w:val="22"/>
          <w:szCs w:val="22"/>
        </w:rPr>
        <w:t xml:space="preserve"> izņēmuma tiesības ir </w:t>
      </w:r>
      <w:r w:rsidR="00A733F9">
        <w:rPr>
          <w:sz w:val="22"/>
          <w:szCs w:val="22"/>
        </w:rPr>
        <w:t xml:space="preserve">noteiktas ar Microsoft </w:t>
      </w:r>
      <w:proofErr w:type="spellStart"/>
      <w:r w:rsidR="00A733F9">
        <w:rPr>
          <w:sz w:val="22"/>
          <w:szCs w:val="22"/>
        </w:rPr>
        <w:t>Ireland</w:t>
      </w:r>
      <w:proofErr w:type="spellEnd"/>
      <w:r w:rsidR="00A733F9">
        <w:rPr>
          <w:sz w:val="22"/>
          <w:szCs w:val="22"/>
        </w:rPr>
        <w:t xml:space="preserve"> </w:t>
      </w:r>
      <w:proofErr w:type="spellStart"/>
      <w:r w:rsidR="00A733F9">
        <w:rPr>
          <w:sz w:val="22"/>
          <w:szCs w:val="22"/>
        </w:rPr>
        <w:t>Operation</w:t>
      </w:r>
      <w:proofErr w:type="spellEnd"/>
      <w:r w:rsidR="00A733F9">
        <w:rPr>
          <w:sz w:val="22"/>
          <w:szCs w:val="22"/>
        </w:rPr>
        <w:t xml:space="preserve"> </w:t>
      </w:r>
      <w:proofErr w:type="spellStart"/>
      <w:r w:rsidR="00A733F9">
        <w:rPr>
          <w:sz w:val="22"/>
          <w:szCs w:val="22"/>
        </w:rPr>
        <w:t>Ltd</w:t>
      </w:r>
      <w:proofErr w:type="spellEnd"/>
      <w:r w:rsidR="00A733F9">
        <w:rPr>
          <w:sz w:val="22"/>
          <w:szCs w:val="22"/>
        </w:rPr>
        <w:t>. 31.10.2014. pilnvarojuma vēstuli un SIA “Microsoft Latvia” 0</w:t>
      </w:r>
      <w:r w:rsidR="00BF7AD2">
        <w:rPr>
          <w:sz w:val="22"/>
          <w:szCs w:val="22"/>
        </w:rPr>
        <w:t>4.06.2015. vēstuli Nr.01/059-15, tad balstoties uz iepriekš minēto informāciju līgumu iespējams noslēgt tikai ar vienu programmatūras piegādātāju – SIA “DPA”.</w:t>
      </w:r>
    </w:p>
    <w:p w:rsidR="00A733F9" w:rsidRDefault="00A733F9" w:rsidP="00A733F9">
      <w:pPr>
        <w:spacing w:line="360" w:lineRule="auto"/>
        <w:ind w:firstLine="567"/>
        <w:jc w:val="both"/>
        <w:rPr>
          <w:sz w:val="22"/>
          <w:szCs w:val="22"/>
        </w:rPr>
      </w:pPr>
      <w:bookmarkStart w:id="0" w:name="_GoBack"/>
      <w:bookmarkEnd w:id="0"/>
    </w:p>
    <w:p w:rsidR="005867EB" w:rsidRPr="00062BDD" w:rsidRDefault="005867EB" w:rsidP="00BD096B">
      <w:pPr>
        <w:pStyle w:val="ListParagraph"/>
        <w:spacing w:line="360" w:lineRule="auto"/>
        <w:ind w:left="1080"/>
        <w:jc w:val="both"/>
        <w:rPr>
          <w:sz w:val="22"/>
          <w:lang w:val="lv-LV"/>
        </w:rPr>
      </w:pPr>
    </w:p>
    <w:p w:rsidR="0012083B" w:rsidRPr="00062BDD" w:rsidRDefault="0012083B" w:rsidP="00AA3E62">
      <w:pPr>
        <w:jc w:val="both"/>
        <w:rPr>
          <w:rFonts w:eastAsia="Cambria"/>
          <w:bCs/>
          <w:sz w:val="22"/>
          <w:lang w:eastAsia="en-US"/>
        </w:rPr>
      </w:pPr>
    </w:p>
    <w:sectPr w:rsidR="0012083B" w:rsidRPr="00062BDD" w:rsidSect="00AC7B4D">
      <w:pgSz w:w="11906" w:h="16838"/>
      <w:pgMar w:top="851" w:right="656" w:bottom="450" w:left="1701" w:header="709" w:footer="2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96B" w:rsidRDefault="00BD096B" w:rsidP="008D0644">
      <w:r>
        <w:separator/>
      </w:r>
    </w:p>
  </w:endnote>
  <w:endnote w:type="continuationSeparator" w:id="0">
    <w:p w:rsidR="00BD096B" w:rsidRDefault="00BD096B" w:rsidP="008D0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96B" w:rsidRDefault="00BD096B" w:rsidP="008D0644">
      <w:r>
        <w:separator/>
      </w:r>
    </w:p>
  </w:footnote>
  <w:footnote w:type="continuationSeparator" w:id="0">
    <w:p w:rsidR="00BD096B" w:rsidRDefault="00BD096B" w:rsidP="008D06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B4A06"/>
    <w:multiLevelType w:val="hybridMultilevel"/>
    <w:tmpl w:val="DDEAE1AC"/>
    <w:lvl w:ilvl="0" w:tplc="FBCEA906">
      <w:start w:val="1"/>
      <w:numFmt w:val="decimal"/>
      <w:lvlText w:val="%1."/>
      <w:lvlJc w:val="left"/>
      <w:pPr>
        <w:ind w:left="720" w:hanging="360"/>
      </w:pPr>
      <w:rPr>
        <w:rFonts w:hint="default"/>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325791"/>
    <w:multiLevelType w:val="hybridMultilevel"/>
    <w:tmpl w:val="EAD47CF8"/>
    <w:lvl w:ilvl="0" w:tplc="04260011">
      <w:start w:val="1"/>
      <w:numFmt w:val="decimal"/>
      <w:lvlText w:val="%1)"/>
      <w:lvlJc w:val="left"/>
      <w:pPr>
        <w:ind w:left="720" w:hanging="360"/>
      </w:pPr>
    </w:lvl>
    <w:lvl w:ilvl="1" w:tplc="D138EB50">
      <w:start w:val="1"/>
      <w:numFmt w:val="decimal"/>
      <w:lvlText w:val="%2)"/>
      <w:lvlJc w:val="left"/>
      <w:pPr>
        <w:ind w:left="1440" w:hanging="360"/>
      </w:pPr>
      <w:rPr>
        <w:rFonts w:ascii="Times New Roman" w:eastAsia="Cambria" w:hAnsi="Times New Roman" w:cs="Times New Roman"/>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D7B7A77"/>
    <w:multiLevelType w:val="hybridMultilevel"/>
    <w:tmpl w:val="18C468B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F8B240A"/>
    <w:multiLevelType w:val="hybridMultilevel"/>
    <w:tmpl w:val="3798174E"/>
    <w:lvl w:ilvl="0" w:tplc="756421CE">
      <w:start w:val="1"/>
      <w:numFmt w:val="lowerLetter"/>
      <w:lvlText w:val="%1)"/>
      <w:lvlJc w:val="left"/>
      <w:pPr>
        <w:ind w:left="1800" w:hanging="360"/>
      </w:pPr>
      <w:rPr>
        <w:rFonts w:eastAsia="Cambria"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32D02545"/>
    <w:multiLevelType w:val="hybridMultilevel"/>
    <w:tmpl w:val="0C404EB0"/>
    <w:lvl w:ilvl="0" w:tplc="E5743B44">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39DA1950"/>
    <w:multiLevelType w:val="hybridMultilevel"/>
    <w:tmpl w:val="B4C2136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F80406B"/>
    <w:multiLevelType w:val="hybridMultilevel"/>
    <w:tmpl w:val="F9B890B2"/>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9CB3AE9"/>
    <w:multiLevelType w:val="hybridMultilevel"/>
    <w:tmpl w:val="09AC8F3A"/>
    <w:lvl w:ilvl="0" w:tplc="E26494D4">
      <w:start w:val="1"/>
      <w:numFmt w:val="decimal"/>
      <w:lvlText w:val="%1&gt;"/>
      <w:lvlJc w:val="left"/>
      <w:pPr>
        <w:ind w:left="720" w:hanging="360"/>
      </w:pPr>
      <w:rPr>
        <w:rFonts w:hint="default"/>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3C27656"/>
    <w:multiLevelType w:val="multilevel"/>
    <w:tmpl w:val="14A67DE6"/>
    <w:lvl w:ilvl="0">
      <w:start w:val="1"/>
      <w:numFmt w:val="decimal"/>
      <w:lvlText w:val="%1."/>
      <w:lvlJc w:val="left"/>
      <w:pPr>
        <w:ind w:left="450" w:hanging="360"/>
      </w:pPr>
      <w:rPr>
        <w:rFonts w:hint="default"/>
      </w:rPr>
    </w:lvl>
    <w:lvl w:ilvl="1">
      <w:start w:val="1"/>
      <w:numFmt w:val="decimal"/>
      <w:isLgl/>
      <w:lvlText w:val="%2)"/>
      <w:lvlJc w:val="left"/>
      <w:pPr>
        <w:ind w:left="1800" w:hanging="360"/>
      </w:pPr>
      <w:rPr>
        <w:rFonts w:ascii="Times New Roman" w:eastAsia="Times New Roman" w:hAnsi="Times New Roman" w:cs="Times New Roman"/>
        <w:color w:val="000000"/>
      </w:rPr>
    </w:lvl>
    <w:lvl w:ilvl="2">
      <w:start w:val="1"/>
      <w:numFmt w:val="decimal"/>
      <w:isLgl/>
      <w:lvlText w:val="%1.%2.%3."/>
      <w:lvlJc w:val="left"/>
      <w:pPr>
        <w:ind w:left="3240" w:hanging="720"/>
      </w:pPr>
      <w:rPr>
        <w:rFonts w:hint="default"/>
        <w:color w:val="000000"/>
      </w:rPr>
    </w:lvl>
    <w:lvl w:ilvl="3">
      <w:start w:val="1"/>
      <w:numFmt w:val="decimal"/>
      <w:isLgl/>
      <w:lvlText w:val="%1.%2.%3.%4."/>
      <w:lvlJc w:val="left"/>
      <w:pPr>
        <w:ind w:left="4320" w:hanging="720"/>
      </w:pPr>
      <w:rPr>
        <w:rFonts w:hint="default"/>
        <w:color w:val="000000"/>
      </w:rPr>
    </w:lvl>
    <w:lvl w:ilvl="4">
      <w:start w:val="1"/>
      <w:numFmt w:val="decimal"/>
      <w:isLgl/>
      <w:lvlText w:val="%1.%2.%3.%4.%5."/>
      <w:lvlJc w:val="left"/>
      <w:pPr>
        <w:ind w:left="5760" w:hanging="1080"/>
      </w:pPr>
      <w:rPr>
        <w:rFonts w:hint="default"/>
        <w:color w:val="000000"/>
      </w:rPr>
    </w:lvl>
    <w:lvl w:ilvl="5">
      <w:start w:val="1"/>
      <w:numFmt w:val="decimal"/>
      <w:isLgl/>
      <w:lvlText w:val="%1.%2.%3.%4.%5.%6."/>
      <w:lvlJc w:val="left"/>
      <w:pPr>
        <w:ind w:left="6840" w:hanging="1080"/>
      </w:pPr>
      <w:rPr>
        <w:rFonts w:hint="default"/>
        <w:color w:val="000000"/>
      </w:rPr>
    </w:lvl>
    <w:lvl w:ilvl="6">
      <w:start w:val="1"/>
      <w:numFmt w:val="decimal"/>
      <w:isLgl/>
      <w:lvlText w:val="%1.%2.%3.%4.%5.%6.%7."/>
      <w:lvlJc w:val="left"/>
      <w:pPr>
        <w:ind w:left="8280" w:hanging="1440"/>
      </w:pPr>
      <w:rPr>
        <w:rFonts w:hint="default"/>
        <w:color w:val="000000"/>
      </w:rPr>
    </w:lvl>
    <w:lvl w:ilvl="7">
      <w:start w:val="1"/>
      <w:numFmt w:val="decimal"/>
      <w:isLgl/>
      <w:lvlText w:val="%1.%2.%3.%4.%5.%6.%7.%8."/>
      <w:lvlJc w:val="left"/>
      <w:pPr>
        <w:ind w:left="9360" w:hanging="1440"/>
      </w:pPr>
      <w:rPr>
        <w:rFonts w:hint="default"/>
        <w:color w:val="000000"/>
      </w:rPr>
    </w:lvl>
    <w:lvl w:ilvl="8">
      <w:start w:val="1"/>
      <w:numFmt w:val="decimal"/>
      <w:isLgl/>
      <w:lvlText w:val="%1.%2.%3.%4.%5.%6.%7.%8.%9."/>
      <w:lvlJc w:val="left"/>
      <w:pPr>
        <w:ind w:left="10800" w:hanging="1800"/>
      </w:pPr>
      <w:rPr>
        <w:rFonts w:hint="default"/>
        <w:color w:val="000000"/>
      </w:rPr>
    </w:lvl>
  </w:abstractNum>
  <w:abstractNum w:abstractNumId="9" w15:restartNumberingAfterBreak="0">
    <w:nsid w:val="55AF63FB"/>
    <w:multiLevelType w:val="hybridMultilevel"/>
    <w:tmpl w:val="DA7AF84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9EB639F"/>
    <w:multiLevelType w:val="multilevel"/>
    <w:tmpl w:val="6D42086C"/>
    <w:lvl w:ilvl="0">
      <w:start w:val="5"/>
      <w:numFmt w:val="decimal"/>
      <w:lvlText w:val="%1."/>
      <w:lvlJc w:val="left"/>
      <w:pPr>
        <w:ind w:left="360" w:hanging="360"/>
      </w:pPr>
      <w:rPr>
        <w:rFonts w:hint="default"/>
      </w:rPr>
    </w:lvl>
    <w:lvl w:ilvl="1">
      <w:start w:val="4"/>
      <w:numFmt w:val="decimal"/>
      <w:pStyle w:val="Style1"/>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5CAF777A"/>
    <w:multiLevelType w:val="hybridMultilevel"/>
    <w:tmpl w:val="3C82B750"/>
    <w:lvl w:ilvl="0" w:tplc="4EDCE2E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763D59B2"/>
    <w:multiLevelType w:val="multilevel"/>
    <w:tmpl w:val="448C1E66"/>
    <w:lvl w:ilvl="0">
      <w:start w:val="1"/>
      <w:numFmt w:val="decimal"/>
      <w:lvlText w:val="%1."/>
      <w:lvlJc w:val="left"/>
      <w:pPr>
        <w:ind w:left="2912"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97690F"/>
    <w:multiLevelType w:val="hybridMultilevel"/>
    <w:tmpl w:val="D81E73B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1"/>
  </w:num>
  <w:num w:numId="3">
    <w:abstractNumId w:val="8"/>
  </w:num>
  <w:num w:numId="4">
    <w:abstractNumId w:val="1"/>
  </w:num>
  <w:num w:numId="5">
    <w:abstractNumId w:val="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1"/>
    </w:lvlOverride>
    <w:lvlOverride w:ilvl="1">
      <w:startOverride w:val="1"/>
    </w:lvlOverride>
  </w:num>
  <w:num w:numId="9">
    <w:abstractNumId w:val="3"/>
  </w:num>
  <w:num w:numId="10">
    <w:abstractNumId w:val="7"/>
  </w:num>
  <w:num w:numId="11">
    <w:abstractNumId w:val="0"/>
  </w:num>
  <w:num w:numId="12">
    <w:abstractNumId w:val="2"/>
  </w:num>
  <w:num w:numId="13">
    <w:abstractNumId w:val="13"/>
  </w:num>
  <w:num w:numId="14">
    <w:abstractNumId w:val="9"/>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9BB"/>
    <w:rsid w:val="0003423D"/>
    <w:rsid w:val="00042EBA"/>
    <w:rsid w:val="00062BDD"/>
    <w:rsid w:val="000722CE"/>
    <w:rsid w:val="00091792"/>
    <w:rsid w:val="000B7493"/>
    <w:rsid w:val="000D20A9"/>
    <w:rsid w:val="001164D7"/>
    <w:rsid w:val="0012083B"/>
    <w:rsid w:val="00120E31"/>
    <w:rsid w:val="00127B98"/>
    <w:rsid w:val="00130202"/>
    <w:rsid w:val="0017367F"/>
    <w:rsid w:val="001A4CCF"/>
    <w:rsid w:val="001B2087"/>
    <w:rsid w:val="001C2D14"/>
    <w:rsid w:val="001C3E27"/>
    <w:rsid w:val="001E392B"/>
    <w:rsid w:val="001E6581"/>
    <w:rsid w:val="00220E3B"/>
    <w:rsid w:val="002212FB"/>
    <w:rsid w:val="0022196C"/>
    <w:rsid w:val="00232B60"/>
    <w:rsid w:val="00241AC6"/>
    <w:rsid w:val="00253808"/>
    <w:rsid w:val="002553D7"/>
    <w:rsid w:val="00260B00"/>
    <w:rsid w:val="002704CF"/>
    <w:rsid w:val="00277F8D"/>
    <w:rsid w:val="002855EC"/>
    <w:rsid w:val="00286C50"/>
    <w:rsid w:val="002907FA"/>
    <w:rsid w:val="002941A0"/>
    <w:rsid w:val="002979E4"/>
    <w:rsid w:val="002E0185"/>
    <w:rsid w:val="00300B9E"/>
    <w:rsid w:val="003070F4"/>
    <w:rsid w:val="003163EE"/>
    <w:rsid w:val="00341624"/>
    <w:rsid w:val="003428E7"/>
    <w:rsid w:val="00350142"/>
    <w:rsid w:val="003503CE"/>
    <w:rsid w:val="00366BA2"/>
    <w:rsid w:val="00375724"/>
    <w:rsid w:val="003802AB"/>
    <w:rsid w:val="0038098F"/>
    <w:rsid w:val="0038317B"/>
    <w:rsid w:val="003A7D51"/>
    <w:rsid w:val="004456A6"/>
    <w:rsid w:val="00445C2A"/>
    <w:rsid w:val="004510CF"/>
    <w:rsid w:val="00482AA9"/>
    <w:rsid w:val="004939DA"/>
    <w:rsid w:val="004C3EFC"/>
    <w:rsid w:val="004F579C"/>
    <w:rsid w:val="00507CB6"/>
    <w:rsid w:val="0051457A"/>
    <w:rsid w:val="00521E68"/>
    <w:rsid w:val="00527452"/>
    <w:rsid w:val="00542F9F"/>
    <w:rsid w:val="0054420A"/>
    <w:rsid w:val="00566D4E"/>
    <w:rsid w:val="005867EB"/>
    <w:rsid w:val="005A0C64"/>
    <w:rsid w:val="005B0CBD"/>
    <w:rsid w:val="005E67BC"/>
    <w:rsid w:val="00602117"/>
    <w:rsid w:val="00607D6C"/>
    <w:rsid w:val="00615768"/>
    <w:rsid w:val="006646F2"/>
    <w:rsid w:val="006A0FDA"/>
    <w:rsid w:val="006E33E9"/>
    <w:rsid w:val="006F0424"/>
    <w:rsid w:val="00707F2A"/>
    <w:rsid w:val="00750D6F"/>
    <w:rsid w:val="007523FA"/>
    <w:rsid w:val="0075481C"/>
    <w:rsid w:val="00783041"/>
    <w:rsid w:val="00796C61"/>
    <w:rsid w:val="007B4393"/>
    <w:rsid w:val="007C139C"/>
    <w:rsid w:val="007D1F49"/>
    <w:rsid w:val="007E1155"/>
    <w:rsid w:val="007E1B17"/>
    <w:rsid w:val="007E44B3"/>
    <w:rsid w:val="007F7F64"/>
    <w:rsid w:val="008227A1"/>
    <w:rsid w:val="00845F00"/>
    <w:rsid w:val="008640ED"/>
    <w:rsid w:val="008728CA"/>
    <w:rsid w:val="00882CF6"/>
    <w:rsid w:val="008C1424"/>
    <w:rsid w:val="008D0644"/>
    <w:rsid w:val="008E0AA2"/>
    <w:rsid w:val="008E2CAF"/>
    <w:rsid w:val="00901AE1"/>
    <w:rsid w:val="00914E16"/>
    <w:rsid w:val="009164D7"/>
    <w:rsid w:val="009747F2"/>
    <w:rsid w:val="0097565F"/>
    <w:rsid w:val="00991702"/>
    <w:rsid w:val="00992330"/>
    <w:rsid w:val="009B2418"/>
    <w:rsid w:val="009C10B9"/>
    <w:rsid w:val="009F49AF"/>
    <w:rsid w:val="009F54A8"/>
    <w:rsid w:val="009F7068"/>
    <w:rsid w:val="00A179F3"/>
    <w:rsid w:val="00A31CD3"/>
    <w:rsid w:val="00A42C78"/>
    <w:rsid w:val="00A733F9"/>
    <w:rsid w:val="00A75ED7"/>
    <w:rsid w:val="00A913EE"/>
    <w:rsid w:val="00A942E8"/>
    <w:rsid w:val="00A9637B"/>
    <w:rsid w:val="00AA3E62"/>
    <w:rsid w:val="00AC7B4D"/>
    <w:rsid w:val="00AE339E"/>
    <w:rsid w:val="00AF4096"/>
    <w:rsid w:val="00AF540D"/>
    <w:rsid w:val="00AF598B"/>
    <w:rsid w:val="00B04AB9"/>
    <w:rsid w:val="00B31A83"/>
    <w:rsid w:val="00B673E7"/>
    <w:rsid w:val="00B70E9C"/>
    <w:rsid w:val="00B829AA"/>
    <w:rsid w:val="00BD096B"/>
    <w:rsid w:val="00BF7AD2"/>
    <w:rsid w:val="00C24DD8"/>
    <w:rsid w:val="00C30E9F"/>
    <w:rsid w:val="00C401A9"/>
    <w:rsid w:val="00C960F6"/>
    <w:rsid w:val="00CA491D"/>
    <w:rsid w:val="00CC2B30"/>
    <w:rsid w:val="00CC2DAB"/>
    <w:rsid w:val="00CE40AC"/>
    <w:rsid w:val="00CF6A22"/>
    <w:rsid w:val="00D02AE4"/>
    <w:rsid w:val="00D031AB"/>
    <w:rsid w:val="00D14046"/>
    <w:rsid w:val="00D42A1F"/>
    <w:rsid w:val="00D636FD"/>
    <w:rsid w:val="00D70879"/>
    <w:rsid w:val="00D70DF1"/>
    <w:rsid w:val="00D8186A"/>
    <w:rsid w:val="00D86EA7"/>
    <w:rsid w:val="00DA30B9"/>
    <w:rsid w:val="00DB09BB"/>
    <w:rsid w:val="00DB4E71"/>
    <w:rsid w:val="00DD2A83"/>
    <w:rsid w:val="00E04E52"/>
    <w:rsid w:val="00E37585"/>
    <w:rsid w:val="00E73994"/>
    <w:rsid w:val="00E80B3E"/>
    <w:rsid w:val="00E87143"/>
    <w:rsid w:val="00E944CB"/>
    <w:rsid w:val="00F01203"/>
    <w:rsid w:val="00F15D18"/>
    <w:rsid w:val="00F45D41"/>
    <w:rsid w:val="00F61003"/>
    <w:rsid w:val="00F741BC"/>
    <w:rsid w:val="00FB71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076D2EA-749C-4ED6-899C-C6AE19F83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9BB"/>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120E31"/>
  </w:style>
  <w:style w:type="character" w:styleId="Emphasis">
    <w:name w:val="Emphasis"/>
    <w:uiPriority w:val="20"/>
    <w:qFormat/>
    <w:rsid w:val="00120E31"/>
    <w:rPr>
      <w:i/>
      <w:iCs/>
    </w:rPr>
  </w:style>
  <w:style w:type="paragraph" w:customStyle="1" w:styleId="Char">
    <w:name w:val="Char"/>
    <w:basedOn w:val="Normal"/>
    <w:rsid w:val="00B829AA"/>
    <w:pPr>
      <w:spacing w:after="160" w:line="240" w:lineRule="exact"/>
    </w:pPr>
    <w:rPr>
      <w:rFonts w:ascii="Arial" w:hAnsi="Arial"/>
      <w:sz w:val="22"/>
      <w:lang w:val="en-US" w:eastAsia="en-US"/>
    </w:rPr>
  </w:style>
  <w:style w:type="character" w:customStyle="1" w:styleId="c1">
    <w:name w:val="c1"/>
    <w:rsid w:val="00130202"/>
  </w:style>
  <w:style w:type="paragraph" w:styleId="BalloonText">
    <w:name w:val="Balloon Text"/>
    <w:basedOn w:val="Normal"/>
    <w:link w:val="BalloonTextChar"/>
    <w:uiPriority w:val="99"/>
    <w:semiHidden/>
    <w:unhideWhenUsed/>
    <w:rsid w:val="00882CF6"/>
    <w:rPr>
      <w:rFonts w:ascii="Segoe UI" w:hAnsi="Segoe UI" w:cs="Segoe UI"/>
      <w:sz w:val="18"/>
      <w:szCs w:val="18"/>
    </w:rPr>
  </w:style>
  <w:style w:type="character" w:customStyle="1" w:styleId="BalloonTextChar">
    <w:name w:val="Balloon Text Char"/>
    <w:link w:val="BalloonText"/>
    <w:uiPriority w:val="99"/>
    <w:semiHidden/>
    <w:rsid w:val="00882CF6"/>
    <w:rPr>
      <w:rFonts w:ascii="Segoe UI" w:eastAsia="Times New Roman" w:hAnsi="Segoe UI" w:cs="Segoe UI"/>
      <w:sz w:val="18"/>
      <w:szCs w:val="18"/>
    </w:rPr>
  </w:style>
  <w:style w:type="paragraph" w:styleId="ListParagraph">
    <w:name w:val="List Paragraph"/>
    <w:basedOn w:val="Normal"/>
    <w:link w:val="ListParagraphChar"/>
    <w:uiPriority w:val="34"/>
    <w:qFormat/>
    <w:rsid w:val="002704CF"/>
    <w:pPr>
      <w:ind w:left="720"/>
      <w:contextualSpacing/>
    </w:pPr>
    <w:rPr>
      <w:lang w:val="en-US" w:eastAsia="en-US"/>
    </w:rPr>
  </w:style>
  <w:style w:type="character" w:customStyle="1" w:styleId="ListParagraphChar">
    <w:name w:val="List Paragraph Char"/>
    <w:link w:val="ListParagraph"/>
    <w:uiPriority w:val="34"/>
    <w:locked/>
    <w:rsid w:val="002704CF"/>
    <w:rPr>
      <w:rFonts w:eastAsia="Times New Roman"/>
      <w:sz w:val="24"/>
      <w:szCs w:val="24"/>
      <w:lang w:val="en-US" w:eastAsia="en-US"/>
    </w:rPr>
  </w:style>
  <w:style w:type="paragraph" w:styleId="CommentText">
    <w:name w:val="annotation text"/>
    <w:basedOn w:val="Normal"/>
    <w:link w:val="CommentTextChar"/>
    <w:uiPriority w:val="99"/>
    <w:semiHidden/>
    <w:unhideWhenUsed/>
    <w:rsid w:val="00750D6F"/>
    <w:rPr>
      <w:sz w:val="20"/>
      <w:szCs w:val="20"/>
    </w:rPr>
  </w:style>
  <w:style w:type="character" w:customStyle="1" w:styleId="CommentTextChar">
    <w:name w:val="Comment Text Char"/>
    <w:link w:val="CommentText"/>
    <w:uiPriority w:val="99"/>
    <w:semiHidden/>
    <w:rsid w:val="00750D6F"/>
    <w:rPr>
      <w:rFonts w:eastAsia="Times New Roman"/>
    </w:rPr>
  </w:style>
  <w:style w:type="character" w:styleId="CommentReference">
    <w:name w:val="annotation reference"/>
    <w:uiPriority w:val="99"/>
    <w:unhideWhenUsed/>
    <w:rsid w:val="00750D6F"/>
    <w:rPr>
      <w:sz w:val="16"/>
      <w:szCs w:val="16"/>
    </w:rPr>
  </w:style>
  <w:style w:type="paragraph" w:styleId="Header">
    <w:name w:val="header"/>
    <w:basedOn w:val="Normal"/>
    <w:link w:val="HeaderChar"/>
    <w:uiPriority w:val="99"/>
    <w:unhideWhenUsed/>
    <w:rsid w:val="008D0644"/>
    <w:pPr>
      <w:tabs>
        <w:tab w:val="center" w:pos="4320"/>
        <w:tab w:val="right" w:pos="8640"/>
      </w:tabs>
    </w:pPr>
  </w:style>
  <w:style w:type="character" w:customStyle="1" w:styleId="HeaderChar">
    <w:name w:val="Header Char"/>
    <w:link w:val="Header"/>
    <w:uiPriority w:val="99"/>
    <w:rsid w:val="008D0644"/>
    <w:rPr>
      <w:rFonts w:eastAsia="Times New Roman"/>
      <w:sz w:val="24"/>
      <w:szCs w:val="24"/>
    </w:rPr>
  </w:style>
  <w:style w:type="paragraph" w:styleId="Footer">
    <w:name w:val="footer"/>
    <w:basedOn w:val="Normal"/>
    <w:link w:val="FooterChar"/>
    <w:uiPriority w:val="99"/>
    <w:unhideWhenUsed/>
    <w:rsid w:val="008D0644"/>
    <w:pPr>
      <w:tabs>
        <w:tab w:val="center" w:pos="4320"/>
        <w:tab w:val="right" w:pos="8640"/>
      </w:tabs>
    </w:pPr>
  </w:style>
  <w:style w:type="character" w:customStyle="1" w:styleId="FooterChar">
    <w:name w:val="Footer Char"/>
    <w:link w:val="Footer"/>
    <w:uiPriority w:val="99"/>
    <w:rsid w:val="008D0644"/>
    <w:rPr>
      <w:rFonts w:eastAsia="Times New Roman"/>
      <w:sz w:val="24"/>
      <w:szCs w:val="24"/>
    </w:rPr>
  </w:style>
  <w:style w:type="character" w:customStyle="1" w:styleId="normal0020tablechar">
    <w:name w:val="normal_0020table__char"/>
    <w:rsid w:val="002907FA"/>
  </w:style>
  <w:style w:type="paragraph" w:customStyle="1" w:styleId="Sarakstarindkopa1">
    <w:name w:val="Saraksta rindkopa1"/>
    <w:basedOn w:val="Normal"/>
    <w:uiPriority w:val="34"/>
    <w:qFormat/>
    <w:rsid w:val="000D20A9"/>
    <w:pPr>
      <w:ind w:left="720"/>
      <w:contextualSpacing/>
    </w:pPr>
    <w:rPr>
      <w:rFonts w:ascii="Cambria" w:hAnsi="Cambria" w:cs="Cambria"/>
      <w:kern w:val="56"/>
      <w:sz w:val="28"/>
      <w:lang w:eastAsia="en-US"/>
    </w:rPr>
  </w:style>
  <w:style w:type="paragraph" w:customStyle="1" w:styleId="Style1">
    <w:name w:val="Style1"/>
    <w:autoRedefine/>
    <w:qFormat/>
    <w:rsid w:val="002E0185"/>
    <w:pPr>
      <w:widowControl w:val="0"/>
      <w:numPr>
        <w:ilvl w:val="1"/>
        <w:numId w:val="7"/>
      </w:numPr>
      <w:ind w:hanging="837"/>
      <w:jc w:val="both"/>
    </w:pPr>
    <w:rPr>
      <w:rFonts w:ascii="Cambria" w:eastAsia="Cambria" w:hAnsi="Cambria" w:cs="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384067">
      <w:bodyDiv w:val="1"/>
      <w:marLeft w:val="0"/>
      <w:marRight w:val="0"/>
      <w:marTop w:val="0"/>
      <w:marBottom w:val="0"/>
      <w:divBdr>
        <w:top w:val="none" w:sz="0" w:space="0" w:color="auto"/>
        <w:left w:val="none" w:sz="0" w:space="0" w:color="auto"/>
        <w:bottom w:val="none" w:sz="0" w:space="0" w:color="auto"/>
        <w:right w:val="none" w:sz="0" w:space="0" w:color="auto"/>
      </w:divBdr>
    </w:div>
    <w:div w:id="186740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14D39-91B5-4762-B2BE-14E3EFFF6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2092</Words>
  <Characters>1194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RTU</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Siliņš</dc:creator>
  <cp:keywords/>
  <dc:description/>
  <cp:lastModifiedBy>Jānis Siliņš</cp:lastModifiedBy>
  <cp:revision>8</cp:revision>
  <cp:lastPrinted>2015-07-28T12:59:00Z</cp:lastPrinted>
  <dcterms:created xsi:type="dcterms:W3CDTF">2015-07-28T11:07:00Z</dcterms:created>
  <dcterms:modified xsi:type="dcterms:W3CDTF">2015-07-28T14:05:00Z</dcterms:modified>
</cp:coreProperties>
</file>