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3A4B7A">
        <w:rPr>
          <w:rFonts w:eastAsia="Times New Roman" w:cs="Times New Roman"/>
          <w:b/>
          <w:bCs/>
          <w:kern w:val="0"/>
        </w:rPr>
        <w:t xml:space="preserve"> Nr.___________________</w:t>
      </w:r>
    </w:p>
    <w:p w:rsidR="0023114E" w:rsidRPr="00724ECF" w:rsidRDefault="00832E0C" w:rsidP="00832E0C">
      <w:pPr>
        <w:spacing w:before="120"/>
        <w:jc w:val="both"/>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1978EF">
        <w:rPr>
          <w:rFonts w:eastAsia="Times New Roman" w:cs="Times New Roman"/>
          <w:bCs/>
          <w:kern w:val="28"/>
        </w:rPr>
        <w:t xml:space="preserve">              </w:t>
      </w:r>
      <w:r w:rsidR="00D579BA">
        <w:rPr>
          <w:rFonts w:eastAsia="Times New Roman" w:cs="Times New Roman"/>
          <w:bCs/>
          <w:kern w:val="28"/>
        </w:rPr>
        <w:t xml:space="preserve">                               </w:t>
      </w:r>
      <w:r w:rsidR="001978EF">
        <w:rPr>
          <w:rFonts w:eastAsia="Times New Roman" w:cs="Times New Roman"/>
          <w:bCs/>
          <w:kern w:val="28"/>
        </w:rPr>
        <w:t>_____. ___________</w:t>
      </w: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5D590F" w:rsidRDefault="005D590F" w:rsidP="005D590F">
      <w:pPr>
        <w:spacing w:before="120"/>
        <w:ind w:firstLine="426"/>
        <w:jc w:val="both"/>
        <w:rPr>
          <w:rFonts w:eastAsia="Times New Roman" w:cs="Times New Roman"/>
          <w:kern w:val="0"/>
        </w:rPr>
      </w:pPr>
      <w:r w:rsidRPr="00BC4E5A">
        <w:rPr>
          <w:rFonts w:cs="Times New Roman"/>
          <w:b/>
        </w:rPr>
        <w:t>VSIA “Latvijas Vides, ģeoloģijas un meteoroloģijas centrs”,</w:t>
      </w:r>
      <w:r>
        <w:rPr>
          <w:rFonts w:cs="Times New Roman"/>
        </w:rPr>
        <w:t xml:space="preserve"> reģistrācijas                                Nr. 50103237791, kuras vārdā un interesēs, pamatojoties uz Statūtiem, darbojas valdes loceklis </w:t>
      </w:r>
      <w:r w:rsidRPr="00E64BA1">
        <w:rPr>
          <w:rFonts w:cs="Times New Roman"/>
          <w:b/>
        </w:rPr>
        <w:t>Jānis Lapiņš</w:t>
      </w:r>
      <w:r>
        <w:rPr>
          <w:rFonts w:cs="Times New Roman"/>
          <w:b/>
        </w:rPr>
        <w:t>,</w:t>
      </w:r>
      <w:r>
        <w:rPr>
          <w:rFonts w:cs="Times New Roman"/>
        </w:rPr>
        <w:t xml:space="preserve"> </w:t>
      </w:r>
      <w:r w:rsidRPr="00724ECF">
        <w:rPr>
          <w:rFonts w:eastAsia="Times New Roman" w:cs="Times New Roman"/>
          <w:kern w:val="0"/>
        </w:rPr>
        <w:t xml:space="preserve">(turpmāk - </w:t>
      </w:r>
      <w:r w:rsidRPr="00724ECF">
        <w:rPr>
          <w:rFonts w:eastAsia="Times New Roman" w:cs="Times New Roman"/>
          <w:b/>
          <w:kern w:val="0"/>
        </w:rPr>
        <w:t>Vienošanās dalībnieks Nr. 1)</w:t>
      </w:r>
      <w:r w:rsidRPr="00724ECF">
        <w:rPr>
          <w:rFonts w:eastAsia="Times New Roman" w:cs="Times New Roman"/>
          <w:kern w:val="0"/>
        </w:rPr>
        <w:t>,</w:t>
      </w:r>
    </w:p>
    <w:p w:rsidR="00F7316C" w:rsidRPr="00724ECF" w:rsidRDefault="00F7316C" w:rsidP="00F7316C">
      <w:pPr>
        <w:spacing w:before="120"/>
        <w:ind w:firstLine="426"/>
        <w:jc w:val="both"/>
        <w:rPr>
          <w:rFonts w:eastAsia="Times New Roman" w:cs="Times New Roman"/>
          <w:kern w:val="0"/>
        </w:rPr>
      </w:pPr>
      <w:r>
        <w:rPr>
          <w:rFonts w:eastAsia="Times New Roman" w:cs="Times New Roman"/>
          <w:b/>
          <w:kern w:val="0"/>
        </w:rPr>
        <w:t xml:space="preserve">SIA </w:t>
      </w:r>
      <w:r w:rsidRPr="00086D26">
        <w:rPr>
          <w:rFonts w:eastAsia="Times New Roman" w:cs="Times New Roman"/>
          <w:b/>
          <w:kern w:val="0"/>
        </w:rPr>
        <w:t>„</w:t>
      </w:r>
      <w:r>
        <w:rPr>
          <w:rFonts w:eastAsia="Times New Roman" w:cs="Times New Roman"/>
          <w:b/>
          <w:kern w:val="0"/>
        </w:rPr>
        <w:t>SILVANOLS</w:t>
      </w:r>
      <w:r w:rsidRPr="00086D26">
        <w:rPr>
          <w:rFonts w:eastAsia="Times New Roman" w:cs="Times New Roman"/>
          <w:b/>
          <w:kern w:val="0"/>
        </w:rPr>
        <w:t>”</w:t>
      </w:r>
      <w:r w:rsidRPr="00086D26">
        <w:rPr>
          <w:rFonts w:eastAsia="Times New Roman" w:cs="Times New Roman"/>
          <w:kern w:val="0"/>
        </w:rPr>
        <w:t>,</w:t>
      </w:r>
      <w:r>
        <w:rPr>
          <w:rFonts w:eastAsia="Times New Roman" w:cs="Times New Roman"/>
          <w:kern w:val="0"/>
        </w:rPr>
        <w:t xml:space="preserve"> reģistrācijas Nr.40003233170, </w:t>
      </w:r>
      <w:r w:rsidRPr="001D7A21">
        <w:rPr>
          <w:rFonts w:cs="Times New Roman"/>
          <w:color w:val="000000"/>
        </w:rPr>
        <w:t xml:space="preserve">kuras vārdā un interesēs, pamatojoties uz Statūtiem, darbojas </w:t>
      </w:r>
      <w:r>
        <w:rPr>
          <w:rFonts w:cs="Times New Roman"/>
          <w:color w:val="000000"/>
        </w:rPr>
        <w:t>tās</w:t>
      </w:r>
      <w:r>
        <w:rPr>
          <w:rFonts w:eastAsia="Times New Roman" w:cs="Times New Roman"/>
          <w:kern w:val="0"/>
        </w:rPr>
        <w:t xml:space="preserve"> </w:t>
      </w:r>
      <w:r>
        <w:rPr>
          <w:rFonts w:cs="Times New Roman"/>
          <w:color w:val="000000"/>
        </w:rPr>
        <w:t xml:space="preserve">valdes priekšsēdētāja </w:t>
      </w:r>
      <w:r>
        <w:rPr>
          <w:rFonts w:cs="Times New Roman"/>
          <w:b/>
          <w:color w:val="000000"/>
        </w:rPr>
        <w:t>Liene Puriņa</w:t>
      </w:r>
      <w:r>
        <w:rPr>
          <w:rFonts w:eastAsia="Times New Roman" w:cs="Times New Roman"/>
          <w:kern w:val="0"/>
        </w:rPr>
        <w:t>,</w:t>
      </w:r>
      <w:r w:rsidRPr="00724ECF">
        <w:rPr>
          <w:rFonts w:eastAsia="Times New Roman" w:cs="Times New Roman"/>
          <w:kern w:val="0"/>
        </w:rPr>
        <w:t xml:space="preserve"> (turpmāk - </w:t>
      </w:r>
      <w:r>
        <w:rPr>
          <w:rFonts w:eastAsia="Times New Roman" w:cs="Times New Roman"/>
          <w:b/>
          <w:kern w:val="0"/>
        </w:rPr>
        <w:t>Vienošanās dalībnieks Nr. 2</w:t>
      </w:r>
      <w:r w:rsidRPr="00724ECF">
        <w:rPr>
          <w:rFonts w:eastAsia="Times New Roman" w:cs="Times New Roman"/>
          <w:b/>
          <w:kern w:val="0"/>
        </w:rPr>
        <w:t>)</w:t>
      </w:r>
      <w:r w:rsidRPr="00724ECF">
        <w:rPr>
          <w:rFonts w:eastAsia="Times New Roman" w:cs="Times New Roman"/>
          <w:kern w:val="0"/>
        </w:rPr>
        <w:t>,</w:t>
      </w:r>
    </w:p>
    <w:p w:rsidR="00514DAE" w:rsidRPr="00724ECF" w:rsidRDefault="00514DAE" w:rsidP="00514DAE">
      <w:pPr>
        <w:spacing w:before="120"/>
        <w:ind w:firstLine="426"/>
        <w:jc w:val="both"/>
        <w:rPr>
          <w:rFonts w:eastAsia="Times New Roman" w:cs="Times New Roman"/>
          <w:kern w:val="0"/>
        </w:rPr>
      </w:pPr>
      <w:r>
        <w:rPr>
          <w:rFonts w:eastAsia="Times New Roman" w:cs="Times New Roman"/>
          <w:b/>
          <w:kern w:val="0"/>
        </w:rPr>
        <w:t>Akciju sabiedrība</w:t>
      </w:r>
      <w:r>
        <w:rPr>
          <w:rFonts w:eastAsia="Times New Roman" w:cs="Times New Roman"/>
          <w:b/>
          <w:kern w:val="0"/>
        </w:rPr>
        <w:t xml:space="preserve"> </w:t>
      </w:r>
      <w:r w:rsidRPr="00086D26">
        <w:rPr>
          <w:rFonts w:eastAsia="Times New Roman" w:cs="Times New Roman"/>
          <w:b/>
          <w:kern w:val="0"/>
        </w:rPr>
        <w:t>„</w:t>
      </w:r>
      <w:r>
        <w:rPr>
          <w:rFonts w:eastAsia="Times New Roman" w:cs="Times New Roman"/>
          <w:b/>
          <w:kern w:val="0"/>
        </w:rPr>
        <w:t>Olainfarm</w:t>
      </w:r>
      <w:r w:rsidRPr="00086D26">
        <w:rPr>
          <w:rFonts w:eastAsia="Times New Roman" w:cs="Times New Roman"/>
          <w:b/>
          <w:kern w:val="0"/>
        </w:rPr>
        <w:t>”</w:t>
      </w:r>
      <w:r w:rsidRPr="00086D26">
        <w:rPr>
          <w:rFonts w:eastAsia="Times New Roman" w:cs="Times New Roman"/>
          <w:kern w:val="0"/>
        </w:rPr>
        <w:t>,</w:t>
      </w:r>
      <w:r>
        <w:rPr>
          <w:rFonts w:eastAsia="Times New Roman" w:cs="Times New Roman"/>
          <w:kern w:val="0"/>
        </w:rPr>
        <w:t xml:space="preserve"> reģistrācijas Nr.</w:t>
      </w:r>
      <w:r w:rsidRPr="00514DAE">
        <w:rPr>
          <w:rFonts w:ascii="Open Sans" w:hAnsi="Open Sans"/>
          <w:color w:val="4C4C4C"/>
          <w:shd w:val="clear" w:color="auto" w:fill="FFFFFF"/>
        </w:rPr>
        <w:t xml:space="preserve"> </w:t>
      </w:r>
      <w:r>
        <w:rPr>
          <w:rFonts w:ascii="Open Sans" w:hAnsi="Open Sans"/>
          <w:color w:val="4C4C4C"/>
          <w:shd w:val="clear" w:color="auto" w:fill="FFFFFF"/>
        </w:rPr>
        <w:t>40003007246</w:t>
      </w:r>
      <w:r>
        <w:rPr>
          <w:rFonts w:eastAsia="Times New Roman" w:cs="Times New Roman"/>
          <w:kern w:val="0"/>
        </w:rPr>
        <w:t xml:space="preserve">, </w:t>
      </w:r>
      <w:r w:rsidRPr="001D7A21">
        <w:rPr>
          <w:rFonts w:cs="Times New Roman"/>
          <w:color w:val="000000"/>
        </w:rPr>
        <w:t xml:space="preserve">kuras vārdā un interesēs, pamatojoties uz Statūtiem, darbojas </w:t>
      </w:r>
      <w:r>
        <w:rPr>
          <w:rFonts w:cs="Times New Roman"/>
          <w:color w:val="000000"/>
        </w:rPr>
        <w:t>tās</w:t>
      </w:r>
      <w:r>
        <w:rPr>
          <w:rFonts w:eastAsia="Times New Roman" w:cs="Times New Roman"/>
          <w:kern w:val="0"/>
        </w:rPr>
        <w:t xml:space="preserve"> </w:t>
      </w:r>
      <w:r w:rsidR="00BB3C47">
        <w:rPr>
          <w:rFonts w:cs="Times New Roman"/>
          <w:color w:val="000000"/>
        </w:rPr>
        <w:t>valdes priekšsēdētājs</w:t>
      </w:r>
      <w:r>
        <w:rPr>
          <w:rFonts w:cs="Times New Roman"/>
          <w:color w:val="000000"/>
        </w:rPr>
        <w:t xml:space="preserve"> </w:t>
      </w:r>
      <w:r w:rsidR="00BB3C47">
        <w:rPr>
          <w:rFonts w:cs="Times New Roman"/>
          <w:b/>
          <w:color w:val="000000"/>
        </w:rPr>
        <w:t>Oļegs Grigorjevs</w:t>
      </w:r>
      <w:r>
        <w:rPr>
          <w:rFonts w:eastAsia="Times New Roman" w:cs="Times New Roman"/>
          <w:kern w:val="0"/>
        </w:rPr>
        <w:t>,</w:t>
      </w:r>
      <w:r w:rsidRPr="00724ECF">
        <w:rPr>
          <w:rFonts w:eastAsia="Times New Roman" w:cs="Times New Roman"/>
          <w:kern w:val="0"/>
        </w:rPr>
        <w:t xml:space="preserve"> (turpmāk - </w:t>
      </w:r>
      <w:r w:rsidR="00121946">
        <w:rPr>
          <w:rFonts w:eastAsia="Times New Roman" w:cs="Times New Roman"/>
          <w:b/>
          <w:kern w:val="0"/>
        </w:rPr>
        <w:t>Vienošanās dalībnieks Nr. 3</w:t>
      </w:r>
      <w:r w:rsidRPr="00724ECF">
        <w:rPr>
          <w:rFonts w:eastAsia="Times New Roman" w:cs="Times New Roman"/>
          <w:b/>
          <w:kern w:val="0"/>
        </w:rPr>
        <w:t>)</w:t>
      </w:r>
      <w:r w:rsidRPr="00724ECF">
        <w:rPr>
          <w:rFonts w:eastAsia="Times New Roman" w:cs="Times New Roman"/>
          <w:kern w:val="0"/>
        </w:rPr>
        <w:t>,</w:t>
      </w:r>
    </w:p>
    <w:p w:rsidR="00F83EA8" w:rsidRPr="00724ECF" w:rsidRDefault="00F83EA8" w:rsidP="00F83EA8">
      <w:pPr>
        <w:spacing w:before="120"/>
        <w:ind w:firstLine="426"/>
        <w:jc w:val="both"/>
        <w:rPr>
          <w:rFonts w:eastAsia="Times New Roman" w:cs="Times New Roman"/>
          <w:kern w:val="0"/>
        </w:rPr>
      </w:pPr>
      <w:r>
        <w:rPr>
          <w:rFonts w:eastAsia="Times New Roman" w:cs="Times New Roman"/>
          <w:b/>
          <w:kern w:val="0"/>
        </w:rPr>
        <w:t>SIA</w:t>
      </w:r>
      <w:r>
        <w:rPr>
          <w:rFonts w:eastAsia="Times New Roman" w:cs="Times New Roman"/>
          <w:b/>
          <w:kern w:val="0"/>
        </w:rPr>
        <w:t xml:space="preserve"> </w:t>
      </w:r>
      <w:r w:rsidRPr="00086D26">
        <w:rPr>
          <w:rFonts w:eastAsia="Times New Roman" w:cs="Times New Roman"/>
          <w:b/>
          <w:kern w:val="0"/>
        </w:rPr>
        <w:t>„</w:t>
      </w:r>
      <w:r>
        <w:rPr>
          <w:rFonts w:eastAsia="Times New Roman" w:cs="Times New Roman"/>
          <w:b/>
          <w:kern w:val="0"/>
        </w:rPr>
        <w:t>SAKRET</w:t>
      </w:r>
      <w:r w:rsidRPr="00086D26">
        <w:rPr>
          <w:rFonts w:eastAsia="Times New Roman" w:cs="Times New Roman"/>
          <w:b/>
          <w:kern w:val="0"/>
        </w:rPr>
        <w:t>”</w:t>
      </w:r>
      <w:r w:rsidRPr="00086D26">
        <w:rPr>
          <w:rFonts w:eastAsia="Times New Roman" w:cs="Times New Roman"/>
          <w:kern w:val="0"/>
        </w:rPr>
        <w:t>,</w:t>
      </w:r>
      <w:r>
        <w:rPr>
          <w:rFonts w:eastAsia="Times New Roman" w:cs="Times New Roman"/>
          <w:kern w:val="0"/>
        </w:rPr>
        <w:t xml:space="preserve"> reģistrācijas Nr.</w:t>
      </w:r>
      <w:r w:rsidRPr="00514DAE">
        <w:rPr>
          <w:rFonts w:ascii="Open Sans" w:hAnsi="Open Sans"/>
          <w:color w:val="4C4C4C"/>
          <w:shd w:val="clear" w:color="auto" w:fill="FFFFFF"/>
        </w:rPr>
        <w:t xml:space="preserve"> </w:t>
      </w:r>
      <w:r>
        <w:rPr>
          <w:rFonts w:ascii="Open Sans" w:hAnsi="Open Sans"/>
          <w:color w:val="4C4C4C"/>
          <w:shd w:val="clear" w:color="auto" w:fill="FFFFFF"/>
        </w:rPr>
        <w:t>40003622109</w:t>
      </w:r>
      <w:r>
        <w:rPr>
          <w:rFonts w:eastAsia="Times New Roman" w:cs="Times New Roman"/>
          <w:kern w:val="0"/>
        </w:rPr>
        <w:t xml:space="preserve">, </w:t>
      </w:r>
      <w:r w:rsidRPr="001D7A21">
        <w:rPr>
          <w:rFonts w:cs="Times New Roman"/>
          <w:color w:val="000000"/>
        </w:rPr>
        <w:t xml:space="preserve">kuras vārdā un interesēs, pamatojoties uz Statūtiem, darbojas </w:t>
      </w:r>
      <w:r>
        <w:rPr>
          <w:rFonts w:cs="Times New Roman"/>
          <w:color w:val="000000"/>
        </w:rPr>
        <w:t>tās</w:t>
      </w:r>
      <w:r>
        <w:rPr>
          <w:rFonts w:eastAsia="Times New Roman" w:cs="Times New Roman"/>
          <w:kern w:val="0"/>
        </w:rPr>
        <w:t xml:space="preserve"> </w:t>
      </w:r>
      <w:r>
        <w:rPr>
          <w:rFonts w:cs="Times New Roman"/>
          <w:color w:val="000000"/>
        </w:rPr>
        <w:t xml:space="preserve">valdes </w:t>
      </w:r>
      <w:r w:rsidR="000112A3">
        <w:rPr>
          <w:rFonts w:cs="Times New Roman"/>
          <w:color w:val="000000"/>
        </w:rPr>
        <w:t>loceklis</w:t>
      </w:r>
      <w:r>
        <w:rPr>
          <w:rFonts w:cs="Times New Roman"/>
          <w:color w:val="000000"/>
        </w:rPr>
        <w:t xml:space="preserve"> </w:t>
      </w:r>
      <w:r w:rsidR="000112A3">
        <w:rPr>
          <w:rFonts w:cs="Times New Roman"/>
          <w:b/>
          <w:color w:val="000000"/>
        </w:rPr>
        <w:t>Andis Ziedonis</w:t>
      </w:r>
      <w:r>
        <w:rPr>
          <w:rFonts w:eastAsia="Times New Roman" w:cs="Times New Roman"/>
          <w:kern w:val="0"/>
        </w:rPr>
        <w:t>,</w:t>
      </w:r>
      <w:r w:rsidRPr="00724ECF">
        <w:rPr>
          <w:rFonts w:eastAsia="Times New Roman" w:cs="Times New Roman"/>
          <w:kern w:val="0"/>
        </w:rPr>
        <w:t xml:space="preserve"> (turpmāk - </w:t>
      </w:r>
      <w:r w:rsidR="000112A3">
        <w:rPr>
          <w:rFonts w:eastAsia="Times New Roman" w:cs="Times New Roman"/>
          <w:b/>
          <w:kern w:val="0"/>
        </w:rPr>
        <w:t>Vienošanās dalībnieks Nr. 4</w:t>
      </w:r>
      <w:r w:rsidRPr="00724ECF">
        <w:rPr>
          <w:rFonts w:eastAsia="Times New Roman" w:cs="Times New Roman"/>
          <w:b/>
          <w:kern w:val="0"/>
        </w:rPr>
        <w:t>)</w:t>
      </w:r>
      <w:r w:rsidRPr="00724ECF">
        <w:rPr>
          <w:rFonts w:eastAsia="Times New Roman" w:cs="Times New Roman"/>
          <w:kern w:val="0"/>
        </w:rPr>
        <w:t>,</w:t>
      </w:r>
    </w:p>
    <w:p w:rsidR="00F83EA8" w:rsidRPr="00F83EA8" w:rsidRDefault="00F83EA8" w:rsidP="00F83EA8">
      <w:pPr>
        <w:spacing w:before="120"/>
        <w:ind w:firstLine="426"/>
        <w:jc w:val="both"/>
        <w:rPr>
          <w:rFonts w:eastAsia="Times New Roman" w:cs="Times New Roman"/>
          <w:kern w:val="0"/>
        </w:rPr>
      </w:pPr>
      <w:r>
        <w:rPr>
          <w:rFonts w:eastAsia="Times New Roman" w:cs="Times New Roman"/>
          <w:b/>
          <w:kern w:val="0"/>
        </w:rPr>
        <w:t xml:space="preserve">Akciju sabiedrība </w:t>
      </w:r>
      <w:r w:rsidRPr="00086D26">
        <w:rPr>
          <w:rFonts w:eastAsia="Times New Roman" w:cs="Times New Roman"/>
          <w:b/>
          <w:kern w:val="0"/>
        </w:rPr>
        <w:t>„</w:t>
      </w:r>
      <w:r w:rsidR="005A15C3">
        <w:rPr>
          <w:rFonts w:eastAsia="Times New Roman" w:cs="Times New Roman"/>
          <w:b/>
          <w:kern w:val="0"/>
        </w:rPr>
        <w:t>DZINTARS</w:t>
      </w:r>
      <w:r w:rsidRPr="00086D26">
        <w:rPr>
          <w:rFonts w:eastAsia="Times New Roman" w:cs="Times New Roman"/>
          <w:b/>
          <w:kern w:val="0"/>
        </w:rPr>
        <w:t>”</w:t>
      </w:r>
      <w:r w:rsidRPr="00086D26">
        <w:rPr>
          <w:rFonts w:eastAsia="Times New Roman" w:cs="Times New Roman"/>
          <w:kern w:val="0"/>
        </w:rPr>
        <w:t>,</w:t>
      </w:r>
      <w:r>
        <w:rPr>
          <w:rFonts w:eastAsia="Times New Roman" w:cs="Times New Roman"/>
          <w:kern w:val="0"/>
        </w:rPr>
        <w:t xml:space="preserve"> reģistrācijas Nr.</w:t>
      </w:r>
      <w:r w:rsidRPr="00514DAE">
        <w:rPr>
          <w:rFonts w:ascii="Open Sans" w:hAnsi="Open Sans"/>
          <w:color w:val="4C4C4C"/>
          <w:shd w:val="clear" w:color="auto" w:fill="FFFFFF"/>
        </w:rPr>
        <w:t xml:space="preserve"> </w:t>
      </w:r>
      <w:r w:rsidR="005E6462">
        <w:rPr>
          <w:rFonts w:ascii="Open Sans" w:hAnsi="Open Sans"/>
          <w:color w:val="4C4C4C"/>
          <w:shd w:val="clear" w:color="auto" w:fill="FFFFFF"/>
        </w:rPr>
        <w:t>40003040607</w:t>
      </w:r>
      <w:r>
        <w:rPr>
          <w:rFonts w:eastAsia="Times New Roman" w:cs="Times New Roman"/>
          <w:kern w:val="0"/>
        </w:rPr>
        <w:t xml:space="preserve">, </w:t>
      </w:r>
      <w:r w:rsidRPr="001D7A21">
        <w:rPr>
          <w:rFonts w:cs="Times New Roman"/>
          <w:color w:val="000000"/>
        </w:rPr>
        <w:t xml:space="preserve">kuras vārdā un interesēs, pamatojoties uz Statūtiem, darbojas </w:t>
      </w:r>
      <w:r>
        <w:rPr>
          <w:rFonts w:cs="Times New Roman"/>
          <w:color w:val="000000"/>
        </w:rPr>
        <w:t>tās</w:t>
      </w:r>
      <w:r>
        <w:rPr>
          <w:rFonts w:eastAsia="Times New Roman" w:cs="Times New Roman"/>
          <w:kern w:val="0"/>
        </w:rPr>
        <w:t xml:space="preserve"> </w:t>
      </w:r>
      <w:r>
        <w:rPr>
          <w:rFonts w:cs="Times New Roman"/>
          <w:color w:val="000000"/>
        </w:rPr>
        <w:t xml:space="preserve">valdes priekšsēdētājs </w:t>
      </w:r>
      <w:r w:rsidR="00CE2BD4">
        <w:rPr>
          <w:rFonts w:cs="Times New Roman"/>
          <w:b/>
          <w:color w:val="000000"/>
        </w:rPr>
        <w:t xml:space="preserve">Iļja </w:t>
      </w:r>
      <w:proofErr w:type="spellStart"/>
      <w:r w:rsidR="00CE2BD4">
        <w:rPr>
          <w:rFonts w:cs="Times New Roman"/>
          <w:b/>
          <w:color w:val="000000"/>
        </w:rPr>
        <w:t>Gerčikovs</w:t>
      </w:r>
      <w:proofErr w:type="spellEnd"/>
      <w:r>
        <w:rPr>
          <w:rFonts w:eastAsia="Times New Roman" w:cs="Times New Roman"/>
          <w:kern w:val="0"/>
        </w:rPr>
        <w:t>,</w:t>
      </w:r>
      <w:r w:rsidRPr="00724ECF">
        <w:rPr>
          <w:rFonts w:eastAsia="Times New Roman" w:cs="Times New Roman"/>
          <w:kern w:val="0"/>
        </w:rPr>
        <w:t xml:space="preserve"> (turpmāk - </w:t>
      </w:r>
      <w:r w:rsidR="005E6462">
        <w:rPr>
          <w:rFonts w:eastAsia="Times New Roman" w:cs="Times New Roman"/>
          <w:b/>
          <w:kern w:val="0"/>
        </w:rPr>
        <w:t>Vienošanās dalībnieks Nr. 5</w:t>
      </w:r>
      <w:r w:rsidRPr="00724ECF">
        <w:rPr>
          <w:rFonts w:eastAsia="Times New Roman" w:cs="Times New Roman"/>
          <w:b/>
          <w:kern w:val="0"/>
        </w:rPr>
        <w:t>)</w:t>
      </w:r>
      <w:r w:rsidRPr="00724ECF">
        <w:rPr>
          <w:rFonts w:eastAsia="Times New Roman" w:cs="Times New Roman"/>
          <w:kern w:val="0"/>
        </w:rPr>
        <w:t>,</w:t>
      </w:r>
    </w:p>
    <w:p w:rsidR="00514DAE" w:rsidRPr="00F83EA8" w:rsidRDefault="00DE4BE6" w:rsidP="00F83EA8">
      <w:pPr>
        <w:spacing w:before="120"/>
        <w:ind w:firstLine="426"/>
        <w:jc w:val="both"/>
        <w:rPr>
          <w:rFonts w:eastAsia="Times New Roman" w:cs="Times New Roman"/>
          <w:kern w:val="0"/>
        </w:rPr>
      </w:pPr>
      <w:r>
        <w:rPr>
          <w:rFonts w:eastAsia="Times New Roman" w:cs="Times New Roman"/>
          <w:b/>
          <w:kern w:val="0"/>
        </w:rPr>
        <w:t>SIA</w:t>
      </w:r>
      <w:r w:rsidR="00F83EA8">
        <w:rPr>
          <w:rFonts w:eastAsia="Times New Roman" w:cs="Times New Roman"/>
          <w:b/>
          <w:kern w:val="0"/>
        </w:rPr>
        <w:t xml:space="preserve"> </w:t>
      </w:r>
      <w:r w:rsidR="00F83EA8" w:rsidRPr="00086D26">
        <w:rPr>
          <w:rFonts w:eastAsia="Times New Roman" w:cs="Times New Roman"/>
          <w:b/>
          <w:kern w:val="0"/>
        </w:rPr>
        <w:t>„</w:t>
      </w:r>
      <w:r>
        <w:rPr>
          <w:rFonts w:eastAsia="Times New Roman" w:cs="Times New Roman"/>
          <w:b/>
          <w:kern w:val="0"/>
        </w:rPr>
        <w:t>PHARMIDEA</w:t>
      </w:r>
      <w:r w:rsidR="00F83EA8" w:rsidRPr="00086D26">
        <w:rPr>
          <w:rFonts w:eastAsia="Times New Roman" w:cs="Times New Roman"/>
          <w:b/>
          <w:kern w:val="0"/>
        </w:rPr>
        <w:t>”</w:t>
      </w:r>
      <w:r w:rsidR="00F83EA8" w:rsidRPr="00086D26">
        <w:rPr>
          <w:rFonts w:eastAsia="Times New Roman" w:cs="Times New Roman"/>
          <w:kern w:val="0"/>
        </w:rPr>
        <w:t>,</w:t>
      </w:r>
      <w:r w:rsidR="00F83EA8">
        <w:rPr>
          <w:rFonts w:eastAsia="Times New Roman" w:cs="Times New Roman"/>
          <w:kern w:val="0"/>
        </w:rPr>
        <w:t xml:space="preserve"> reģistrācijas Nr.</w:t>
      </w:r>
      <w:r w:rsidR="00275327">
        <w:rPr>
          <w:rFonts w:ascii="Open Sans" w:hAnsi="Open Sans"/>
          <w:color w:val="4C4C4C"/>
          <w:shd w:val="clear" w:color="auto" w:fill="FFFFFF"/>
        </w:rPr>
        <w:t xml:space="preserve"> 40003791173</w:t>
      </w:r>
      <w:r w:rsidR="00F83EA8">
        <w:rPr>
          <w:rFonts w:eastAsia="Times New Roman" w:cs="Times New Roman"/>
          <w:kern w:val="0"/>
        </w:rPr>
        <w:t xml:space="preserve">, </w:t>
      </w:r>
      <w:r w:rsidR="00F83EA8" w:rsidRPr="001D7A21">
        <w:rPr>
          <w:rFonts w:cs="Times New Roman"/>
          <w:color w:val="000000"/>
        </w:rPr>
        <w:t xml:space="preserve">kuras vārdā un interesēs, pamatojoties uz Statūtiem, darbojas </w:t>
      </w:r>
      <w:r w:rsidR="00F83EA8">
        <w:rPr>
          <w:rFonts w:cs="Times New Roman"/>
          <w:color w:val="000000"/>
        </w:rPr>
        <w:t>tās</w:t>
      </w:r>
      <w:r w:rsidR="00F83EA8">
        <w:rPr>
          <w:rFonts w:eastAsia="Times New Roman" w:cs="Times New Roman"/>
          <w:kern w:val="0"/>
        </w:rPr>
        <w:t xml:space="preserve"> </w:t>
      </w:r>
      <w:r w:rsidR="00F83EA8">
        <w:rPr>
          <w:rFonts w:cs="Times New Roman"/>
          <w:color w:val="000000"/>
        </w:rPr>
        <w:t>v</w:t>
      </w:r>
      <w:r w:rsidR="00D579BA">
        <w:rPr>
          <w:rFonts w:cs="Times New Roman"/>
          <w:color w:val="000000"/>
        </w:rPr>
        <w:t>aldes loceklis</w:t>
      </w:r>
      <w:r w:rsidR="00F83EA8">
        <w:rPr>
          <w:rFonts w:cs="Times New Roman"/>
          <w:color w:val="000000"/>
        </w:rPr>
        <w:t xml:space="preserve"> </w:t>
      </w:r>
      <w:r w:rsidR="00D579BA">
        <w:rPr>
          <w:rFonts w:cs="Times New Roman"/>
          <w:b/>
          <w:color w:val="000000"/>
        </w:rPr>
        <w:t xml:space="preserve">Vitālijs </w:t>
      </w:r>
      <w:proofErr w:type="spellStart"/>
      <w:r w:rsidR="00D579BA">
        <w:rPr>
          <w:rFonts w:cs="Times New Roman"/>
          <w:b/>
          <w:color w:val="000000"/>
        </w:rPr>
        <w:t>Skrīvelis</w:t>
      </w:r>
      <w:proofErr w:type="spellEnd"/>
      <w:r w:rsidR="00F83EA8">
        <w:rPr>
          <w:rFonts w:eastAsia="Times New Roman" w:cs="Times New Roman"/>
          <w:kern w:val="0"/>
        </w:rPr>
        <w:t>,</w:t>
      </w:r>
      <w:r w:rsidR="00F83EA8" w:rsidRPr="00724ECF">
        <w:rPr>
          <w:rFonts w:eastAsia="Times New Roman" w:cs="Times New Roman"/>
          <w:kern w:val="0"/>
        </w:rPr>
        <w:t xml:space="preserve"> (turpmāk - </w:t>
      </w:r>
      <w:r>
        <w:rPr>
          <w:rFonts w:eastAsia="Times New Roman" w:cs="Times New Roman"/>
          <w:b/>
          <w:kern w:val="0"/>
        </w:rPr>
        <w:t>Vienošanās dalībnieks Nr. 6</w:t>
      </w:r>
      <w:r w:rsidR="00F83EA8" w:rsidRPr="00724ECF">
        <w:rPr>
          <w:rFonts w:eastAsia="Times New Roman" w:cs="Times New Roman"/>
          <w:b/>
          <w:kern w:val="0"/>
        </w:rPr>
        <w:t>)</w:t>
      </w:r>
      <w:r w:rsidR="00F83EA8" w:rsidRPr="00724ECF">
        <w:rPr>
          <w:rFonts w:eastAsia="Times New Roman" w:cs="Times New Roman"/>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D590F">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A028E3">
        <w:rPr>
          <w:rFonts w:eastAsia="Times New Roman" w:cs="Times New Roman"/>
          <w:kern w:val="0"/>
        </w:rPr>
        <w:t>4</w:t>
      </w:r>
      <w:r w:rsidR="00EF271D">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A028E3" w:rsidRPr="001E576F">
        <w:rPr>
          <w:i/>
        </w:rPr>
        <w:t>Ķīmija, ķīmijas tehnoloģijas un biotehnoloģija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EF271D" w:rsidRPr="0023114E" w:rsidRDefault="00EF271D" w:rsidP="00832E0C">
      <w:pPr>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221F3" w:rsidRDefault="008221F3" w:rsidP="00832E0C">
      <w:pPr>
        <w:jc w:val="both"/>
        <w:rPr>
          <w:rFonts w:eastAsia="Times New Roman" w:cs="Times New Roman"/>
          <w:kern w:val="0"/>
        </w:rPr>
      </w:pPr>
    </w:p>
    <w:p w:rsidR="008221F3" w:rsidRPr="00724ECF" w:rsidRDefault="008221F3"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00D579BA">
        <w:rPr>
          <w:rFonts w:cs="Times New Roman"/>
          <w:color w:val="000000"/>
          <w:spacing w:val="-7"/>
        </w:rPr>
        <w:t xml:space="preserve">ir </w:t>
      </w:r>
      <w:r w:rsidR="004B43F0" w:rsidRPr="004B43F0">
        <w:rPr>
          <w:rFonts w:cs="Times New Roman"/>
          <w:b/>
          <w:color w:val="000000"/>
          <w:spacing w:val="-7"/>
        </w:rPr>
        <w:t>39 669,42</w:t>
      </w:r>
      <w:r w:rsidR="004B43F0">
        <w:t xml:space="preserve"> </w:t>
      </w:r>
      <w:r w:rsidRPr="00724ECF">
        <w:rPr>
          <w:rFonts w:cs="Times New Roman"/>
          <w:b/>
          <w:color w:val="000000"/>
          <w:spacing w:val="-7"/>
        </w:rPr>
        <w:t>EUR (</w:t>
      </w:r>
      <w:r w:rsidR="00E43B10">
        <w:rPr>
          <w:rFonts w:cs="Times New Roman"/>
          <w:b/>
          <w:color w:val="000000"/>
          <w:spacing w:val="-7"/>
        </w:rPr>
        <w:t>trīs</w:t>
      </w:r>
      <w:r w:rsidR="00A60469">
        <w:rPr>
          <w:rFonts w:cs="Times New Roman"/>
          <w:b/>
          <w:color w:val="000000"/>
          <w:spacing w:val="-7"/>
        </w:rPr>
        <w:t xml:space="preserve">desmit </w:t>
      </w:r>
      <w:r w:rsidR="004B43F0">
        <w:rPr>
          <w:rFonts w:cs="Times New Roman"/>
          <w:b/>
          <w:color w:val="000000"/>
          <w:spacing w:val="-7"/>
        </w:rPr>
        <w:t>deviņi tūkstoši</w:t>
      </w:r>
      <w:r w:rsidR="00A60469">
        <w:rPr>
          <w:rFonts w:cs="Times New Roman"/>
          <w:b/>
          <w:color w:val="000000"/>
          <w:spacing w:val="-7"/>
        </w:rPr>
        <w:t xml:space="preserve"> se</w:t>
      </w:r>
      <w:r w:rsidR="004B43F0">
        <w:rPr>
          <w:rFonts w:cs="Times New Roman"/>
          <w:b/>
          <w:color w:val="000000"/>
          <w:spacing w:val="-7"/>
        </w:rPr>
        <w:t xml:space="preserve">ši </w:t>
      </w:r>
      <w:r w:rsidR="00A60469">
        <w:rPr>
          <w:rFonts w:cs="Times New Roman"/>
          <w:b/>
          <w:color w:val="000000"/>
          <w:spacing w:val="-7"/>
        </w:rPr>
        <w:t xml:space="preserve">simti </w:t>
      </w:r>
      <w:r w:rsidR="004B43F0">
        <w:rPr>
          <w:rFonts w:cs="Times New Roman"/>
          <w:b/>
          <w:color w:val="000000"/>
          <w:spacing w:val="-7"/>
        </w:rPr>
        <w:t>sešdesmit deviņi</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4B43F0">
        <w:rPr>
          <w:rFonts w:cs="Times New Roman"/>
          <w:b/>
          <w:i/>
          <w:color w:val="000000"/>
          <w:spacing w:val="-7"/>
        </w:rPr>
        <w:t xml:space="preserve"> </w:t>
      </w:r>
      <w:r w:rsidR="004B43F0" w:rsidRPr="004B43F0">
        <w:rPr>
          <w:rFonts w:cs="Times New Roman"/>
          <w:b/>
          <w:color w:val="000000"/>
          <w:spacing w:val="-7"/>
        </w:rPr>
        <w:t>un 42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w:t>
      </w:r>
      <w:r w:rsidRPr="00724ECF">
        <w:rPr>
          <w:rFonts w:eastAsia="Times New Roman" w:cs="Times New Roman"/>
          <w:noProof/>
          <w:kern w:val="0"/>
          <w:szCs w:val="20"/>
          <w:lang w:val="x-none" w:eastAsia="x-none"/>
        </w:rPr>
        <w:lastRenderedPageBreak/>
        <w:t xml:space="preserve">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8221F3">
        <w:rPr>
          <w:rFonts w:eastAsia="Times New Roman" w:cs="Times New Roman"/>
          <w:kern w:val="0"/>
        </w:rPr>
        <w:t>ītājs pilnvaro savu</w:t>
      </w:r>
      <w:r>
        <w:rPr>
          <w:rFonts w:eastAsia="Times New Roman" w:cs="Times New Roman"/>
          <w:kern w:val="0"/>
        </w:rPr>
        <w:t xml:space="preserve"> pārstāvi </w:t>
      </w:r>
      <w:r w:rsidR="004B43F0">
        <w:rPr>
          <w:rFonts w:eastAsia="Times New Roman" w:cs="Times New Roman"/>
          <w:kern w:val="0"/>
        </w:rPr>
        <w:t>Māru Juri</w:t>
      </w:r>
      <w:r w:rsidR="008221F3">
        <w:rPr>
          <w:rFonts w:eastAsia="Times New Roman" w:cs="Times New Roman"/>
          <w:kern w:val="0"/>
        </w:rPr>
        <w:t xml:space="preserve"> (</w:t>
      </w:r>
      <w:proofErr w:type="spellStart"/>
      <w:r w:rsidR="0076610A">
        <w:rPr>
          <w:rFonts w:eastAsia="Times New Roman" w:cs="Times New Roman"/>
          <w:kern w:val="0"/>
        </w:rPr>
        <w:t>Materiālzinātnes</w:t>
      </w:r>
      <w:proofErr w:type="spellEnd"/>
      <w:r w:rsidR="0076610A">
        <w:rPr>
          <w:rFonts w:eastAsia="Times New Roman" w:cs="Times New Roman"/>
          <w:kern w:val="0"/>
        </w:rPr>
        <w:t xml:space="preserve"> un lietišķās ķīmijas fakultātes vecākais eksperts</w:t>
      </w:r>
      <w:r w:rsidR="008221F3">
        <w:rPr>
          <w:rFonts w:eastAsia="Times New Roman" w:cs="Times New Roman"/>
          <w:kern w:val="0"/>
        </w:rPr>
        <w:t xml:space="preserve">), tālr.: </w:t>
      </w:r>
      <w:r w:rsidR="005B01A0" w:rsidRPr="005B01A0">
        <w:rPr>
          <w:rFonts w:eastAsia="Times New Roman" w:cs="Times New Roman"/>
          <w:kern w:val="0"/>
        </w:rPr>
        <w:t>28662916</w:t>
      </w:r>
      <w:r w:rsidR="008221F3">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C85FA9" w:rsidRDefault="00832E0C" w:rsidP="00C85FA9">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121946" w:rsidRPr="00F7316C" w:rsidRDefault="00832E0C" w:rsidP="00CE2BD4">
      <w:pPr>
        <w:numPr>
          <w:ilvl w:val="1"/>
          <w:numId w:val="2"/>
        </w:numPr>
        <w:jc w:val="both"/>
        <w:rPr>
          <w:rFonts w:eastAsia="Times New Roman" w:cs="Times New Roman"/>
          <w:kern w:val="0"/>
        </w:rPr>
      </w:pPr>
      <w:r w:rsidRPr="00F7316C">
        <w:rPr>
          <w:rFonts w:eastAsia="Times New Roman" w:cs="Times New Roman"/>
          <w:kern w:val="0"/>
        </w:rPr>
        <w:t>Vienošanās dalībnieks pilnvaro savu/</w:t>
      </w:r>
      <w:proofErr w:type="spellStart"/>
      <w:r w:rsidRPr="00F7316C">
        <w:rPr>
          <w:rFonts w:eastAsia="Times New Roman" w:cs="Times New Roman"/>
          <w:kern w:val="0"/>
        </w:rPr>
        <w:t>us</w:t>
      </w:r>
      <w:proofErr w:type="spellEnd"/>
      <w:r w:rsidRPr="00F7316C">
        <w:rPr>
          <w:rFonts w:eastAsia="Times New Roman" w:cs="Times New Roman"/>
          <w:kern w:val="0"/>
        </w:rPr>
        <w:t xml:space="preserve"> pārstāvi/-</w:t>
      </w:r>
      <w:proofErr w:type="spellStart"/>
      <w:r w:rsidRPr="00F7316C">
        <w:rPr>
          <w:rFonts w:eastAsia="Times New Roman" w:cs="Times New Roman"/>
          <w:kern w:val="0"/>
        </w:rPr>
        <w:t>jus</w:t>
      </w:r>
      <w:proofErr w:type="spellEnd"/>
      <w:r w:rsidRPr="00F7316C">
        <w:rPr>
          <w:rFonts w:eastAsia="Times New Roman" w:cs="Times New Roman"/>
          <w:kern w:val="0"/>
        </w:rPr>
        <w:t xml:space="preserve">, lai veiktu Vienošanās tekstā noteikto saistību izpildi. </w:t>
      </w:r>
      <w:r w:rsidR="00F7316C" w:rsidRPr="00F7316C">
        <w:rPr>
          <w:rFonts w:eastAsia="Times New Roman" w:cs="Times New Roman"/>
          <w:kern w:val="0"/>
        </w:rPr>
        <w:t>Vien</w:t>
      </w:r>
      <w:r w:rsidR="00F864C9">
        <w:rPr>
          <w:rFonts w:eastAsia="Times New Roman" w:cs="Times New Roman"/>
          <w:kern w:val="0"/>
        </w:rPr>
        <w:t xml:space="preserve">ošanās dalībnieks Nr.1 pilnvaro Antu </w:t>
      </w:r>
      <w:proofErr w:type="spellStart"/>
      <w:r w:rsidR="00F864C9">
        <w:rPr>
          <w:rFonts w:eastAsia="Times New Roman" w:cs="Times New Roman"/>
          <w:kern w:val="0"/>
        </w:rPr>
        <w:t>Jantoni</w:t>
      </w:r>
      <w:proofErr w:type="spellEnd"/>
      <w:r w:rsidR="00F864C9">
        <w:rPr>
          <w:rFonts w:eastAsia="Times New Roman" w:cs="Times New Roman"/>
          <w:kern w:val="0"/>
        </w:rPr>
        <w:t>, tālr.: 29114518</w:t>
      </w:r>
      <w:r w:rsidR="00F7316C" w:rsidRPr="00F7316C">
        <w:rPr>
          <w:rFonts w:eastAsia="Times New Roman" w:cs="Times New Roman"/>
          <w:kern w:val="0"/>
        </w:rPr>
        <w:t>,</w:t>
      </w:r>
      <w:r w:rsidR="002B12AD" w:rsidRPr="00F7316C">
        <w:rPr>
          <w:rFonts w:eastAsia="Times New Roman" w:cs="Times New Roman"/>
          <w:kern w:val="0"/>
        </w:rPr>
        <w:t xml:space="preserve"> </w:t>
      </w:r>
      <w:r w:rsidRPr="00F7316C">
        <w:rPr>
          <w:rFonts w:eastAsia="Times New Roman" w:cs="Times New Roman"/>
          <w:kern w:val="0"/>
        </w:rPr>
        <w:t xml:space="preserve">Vienošanās dalībnieks Nr.2 pilnvaro </w:t>
      </w:r>
      <w:r w:rsidR="00DE4BE6">
        <w:rPr>
          <w:rFonts w:eastAsia="Times New Roman" w:cs="Times New Roman"/>
          <w:kern w:val="0"/>
        </w:rPr>
        <w:t>Jevgeņiju</w:t>
      </w:r>
      <w:r w:rsidR="00121946">
        <w:rPr>
          <w:rFonts w:eastAsia="Times New Roman" w:cs="Times New Roman"/>
          <w:kern w:val="0"/>
        </w:rPr>
        <w:t xml:space="preserve"> </w:t>
      </w:r>
      <w:proofErr w:type="spellStart"/>
      <w:r w:rsidR="00121946">
        <w:rPr>
          <w:rFonts w:eastAsia="Times New Roman" w:cs="Times New Roman"/>
          <w:kern w:val="0"/>
        </w:rPr>
        <w:t>Zainapovu</w:t>
      </w:r>
      <w:proofErr w:type="spellEnd"/>
      <w:r w:rsidR="00F7316C" w:rsidRPr="009D7382">
        <w:rPr>
          <w:rFonts w:eastAsia="Times New Roman" w:cs="Times New Roman"/>
          <w:kern w:val="0"/>
        </w:rPr>
        <w:t xml:space="preserve">, tālr.: </w:t>
      </w:r>
      <w:r w:rsidR="00121946" w:rsidRPr="00121946">
        <w:rPr>
          <w:rFonts w:eastAsia="Times New Roman" w:cs="Times New Roman"/>
          <w:kern w:val="0"/>
        </w:rPr>
        <w:t>67142829</w:t>
      </w:r>
      <w:r w:rsidR="00F7316C">
        <w:rPr>
          <w:rFonts w:eastAsia="Times New Roman" w:cs="Times New Roman"/>
          <w:kern w:val="0"/>
        </w:rPr>
        <w:t xml:space="preserve">; </w:t>
      </w:r>
      <w:r w:rsidR="00121946">
        <w:rPr>
          <w:rFonts w:eastAsia="Times New Roman" w:cs="Times New Roman"/>
          <w:kern w:val="0"/>
        </w:rPr>
        <w:t>Vienošanās dalībnieks Nr.3</w:t>
      </w:r>
      <w:r w:rsidR="00121946" w:rsidRPr="00F7316C">
        <w:rPr>
          <w:rFonts w:eastAsia="Times New Roman" w:cs="Times New Roman"/>
          <w:kern w:val="0"/>
        </w:rPr>
        <w:t xml:space="preserve"> pilnvaro </w:t>
      </w:r>
      <w:r w:rsidR="00121946">
        <w:rPr>
          <w:rFonts w:eastAsia="Times New Roman" w:cs="Times New Roman"/>
          <w:kern w:val="0"/>
        </w:rPr>
        <w:t>Karīnu Rāviņu-Vimbu</w:t>
      </w:r>
      <w:r w:rsidR="00121946" w:rsidRPr="009D7382">
        <w:rPr>
          <w:rFonts w:eastAsia="Times New Roman" w:cs="Times New Roman"/>
          <w:kern w:val="0"/>
        </w:rPr>
        <w:t xml:space="preserve">, tālr.: </w:t>
      </w:r>
      <w:r w:rsidR="00121946">
        <w:rPr>
          <w:rFonts w:eastAsia="Times New Roman" w:cs="Times New Roman"/>
          <w:kern w:val="0"/>
        </w:rPr>
        <w:t>29143934</w:t>
      </w:r>
      <w:r w:rsidR="00121946">
        <w:rPr>
          <w:rFonts w:eastAsia="Times New Roman" w:cs="Times New Roman"/>
          <w:kern w:val="0"/>
        </w:rPr>
        <w:t xml:space="preserve">; </w:t>
      </w:r>
      <w:r w:rsidR="000112A3">
        <w:rPr>
          <w:rFonts w:eastAsia="Times New Roman" w:cs="Times New Roman"/>
          <w:kern w:val="0"/>
        </w:rPr>
        <w:t>Vienošanās dalībnieks Nr.</w:t>
      </w:r>
      <w:r w:rsidR="000112A3">
        <w:rPr>
          <w:rFonts w:eastAsia="Times New Roman" w:cs="Times New Roman"/>
          <w:kern w:val="0"/>
        </w:rPr>
        <w:t>4</w:t>
      </w:r>
      <w:r w:rsidR="000112A3" w:rsidRPr="00F7316C">
        <w:rPr>
          <w:rFonts w:eastAsia="Times New Roman" w:cs="Times New Roman"/>
          <w:kern w:val="0"/>
        </w:rPr>
        <w:t xml:space="preserve"> pilnvaro </w:t>
      </w:r>
      <w:r w:rsidR="000112A3">
        <w:rPr>
          <w:rFonts w:eastAsia="Times New Roman" w:cs="Times New Roman"/>
          <w:kern w:val="0"/>
        </w:rPr>
        <w:t>Evu Dzeni</w:t>
      </w:r>
      <w:r w:rsidR="000112A3" w:rsidRPr="009D7382">
        <w:rPr>
          <w:rFonts w:eastAsia="Times New Roman" w:cs="Times New Roman"/>
          <w:kern w:val="0"/>
        </w:rPr>
        <w:t xml:space="preserve">, tālr.: </w:t>
      </w:r>
      <w:r w:rsidR="000112A3">
        <w:rPr>
          <w:rFonts w:eastAsia="Times New Roman" w:cs="Times New Roman"/>
          <w:kern w:val="0"/>
        </w:rPr>
        <w:t>26390921</w:t>
      </w:r>
      <w:r w:rsidR="000112A3">
        <w:rPr>
          <w:rFonts w:eastAsia="Times New Roman" w:cs="Times New Roman"/>
          <w:kern w:val="0"/>
        </w:rPr>
        <w:t>;</w:t>
      </w:r>
      <w:r w:rsidR="005E6462">
        <w:rPr>
          <w:rFonts w:eastAsia="Times New Roman" w:cs="Times New Roman"/>
          <w:kern w:val="0"/>
        </w:rPr>
        <w:t xml:space="preserve"> </w:t>
      </w:r>
      <w:r w:rsidR="00CE2BD4">
        <w:rPr>
          <w:rFonts w:eastAsia="Times New Roman" w:cs="Times New Roman"/>
          <w:kern w:val="0"/>
        </w:rPr>
        <w:t>Vienošanās dalībnieks Nr.</w:t>
      </w:r>
      <w:r w:rsidR="00CE2BD4">
        <w:rPr>
          <w:rFonts w:eastAsia="Times New Roman" w:cs="Times New Roman"/>
          <w:kern w:val="0"/>
        </w:rPr>
        <w:t>5</w:t>
      </w:r>
      <w:r w:rsidR="00CE2BD4" w:rsidRPr="00F7316C">
        <w:rPr>
          <w:rFonts w:eastAsia="Times New Roman" w:cs="Times New Roman"/>
          <w:kern w:val="0"/>
        </w:rPr>
        <w:t xml:space="preserve"> pilnvaro </w:t>
      </w:r>
      <w:r w:rsidR="00CE2BD4">
        <w:rPr>
          <w:rFonts w:eastAsia="Times New Roman" w:cs="Times New Roman"/>
          <w:kern w:val="0"/>
        </w:rPr>
        <w:t xml:space="preserve">Dzintru </w:t>
      </w:r>
      <w:proofErr w:type="spellStart"/>
      <w:r w:rsidR="00CE2BD4">
        <w:rPr>
          <w:rFonts w:eastAsia="Times New Roman" w:cs="Times New Roman"/>
          <w:kern w:val="0"/>
        </w:rPr>
        <w:t>Buharinu</w:t>
      </w:r>
      <w:proofErr w:type="spellEnd"/>
      <w:r w:rsidR="00CE2BD4" w:rsidRPr="009D7382">
        <w:rPr>
          <w:rFonts w:eastAsia="Times New Roman" w:cs="Times New Roman"/>
          <w:kern w:val="0"/>
        </w:rPr>
        <w:t xml:space="preserve">, tālr.: </w:t>
      </w:r>
      <w:r w:rsidR="00CE2BD4">
        <w:rPr>
          <w:rFonts w:eastAsia="Times New Roman" w:cs="Times New Roman"/>
          <w:kern w:val="0"/>
        </w:rPr>
        <w:t>27737803</w:t>
      </w:r>
      <w:r w:rsidR="00CE2BD4">
        <w:rPr>
          <w:rFonts w:eastAsia="Times New Roman" w:cs="Times New Roman"/>
          <w:kern w:val="0"/>
        </w:rPr>
        <w:t>;</w:t>
      </w:r>
      <w:r w:rsidR="00DE4BE6">
        <w:rPr>
          <w:rFonts w:eastAsia="Times New Roman" w:cs="Times New Roman"/>
          <w:kern w:val="0"/>
        </w:rPr>
        <w:t xml:space="preserve"> </w:t>
      </w:r>
      <w:r w:rsidR="00DE4BE6">
        <w:rPr>
          <w:rFonts w:eastAsia="Times New Roman" w:cs="Times New Roman"/>
          <w:kern w:val="0"/>
        </w:rPr>
        <w:t>Nr.</w:t>
      </w:r>
      <w:r w:rsidR="00DE4BE6">
        <w:rPr>
          <w:rFonts w:eastAsia="Times New Roman" w:cs="Times New Roman"/>
          <w:kern w:val="0"/>
        </w:rPr>
        <w:t>6</w:t>
      </w:r>
      <w:r w:rsidR="00DE4BE6" w:rsidRPr="00F7316C">
        <w:rPr>
          <w:rFonts w:eastAsia="Times New Roman" w:cs="Times New Roman"/>
          <w:kern w:val="0"/>
        </w:rPr>
        <w:t xml:space="preserve"> pilnvaro </w:t>
      </w:r>
      <w:r w:rsidR="00D579BA">
        <w:rPr>
          <w:rFonts w:eastAsia="Times New Roman" w:cs="Times New Roman"/>
          <w:kern w:val="0"/>
        </w:rPr>
        <w:t xml:space="preserve">Ingunu </w:t>
      </w:r>
      <w:proofErr w:type="spellStart"/>
      <w:r w:rsidR="00D579BA">
        <w:rPr>
          <w:rFonts w:eastAsia="Times New Roman" w:cs="Times New Roman"/>
          <w:kern w:val="0"/>
        </w:rPr>
        <w:t>Grīnšteini</w:t>
      </w:r>
      <w:proofErr w:type="spellEnd"/>
      <w:r w:rsidR="00DE4BE6" w:rsidRPr="009D7382">
        <w:rPr>
          <w:rFonts w:eastAsia="Times New Roman" w:cs="Times New Roman"/>
          <w:kern w:val="0"/>
        </w:rPr>
        <w:t xml:space="preserve">, tālr.: </w:t>
      </w:r>
      <w:r w:rsidR="00D579BA">
        <w:rPr>
          <w:rFonts w:eastAsia="Times New Roman" w:cs="Times New Roman"/>
          <w:kern w:val="0"/>
        </w:rPr>
        <w:t>29123827</w:t>
      </w:r>
      <w:r w:rsidR="00DE4BE6">
        <w:rPr>
          <w:rFonts w:eastAsia="Times New Roman" w:cs="Times New Roman"/>
          <w:kern w:val="0"/>
        </w:rPr>
        <w:t>.</w:t>
      </w:r>
    </w:p>
    <w:p w:rsidR="00832E0C" w:rsidRPr="00F7316C" w:rsidRDefault="00832E0C" w:rsidP="00121946">
      <w:pPr>
        <w:ind w:left="567"/>
        <w:jc w:val="both"/>
        <w:rPr>
          <w:rFonts w:eastAsia="Times New Roman" w:cs="Times New Roman"/>
          <w:kern w:val="0"/>
        </w:rPr>
      </w:pPr>
    </w:p>
    <w:p w:rsidR="00D06624" w:rsidRPr="00724ECF" w:rsidRDefault="00D06624" w:rsidP="00D06624">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Default="00832E0C" w:rsidP="00832E0C">
      <w:pPr>
        <w:jc w:val="both"/>
        <w:rPr>
          <w:rFonts w:eastAsia="Times New Roman" w:cs="Times New Roman"/>
          <w:color w:val="FF0000"/>
          <w:kern w:val="0"/>
        </w:rPr>
      </w:pPr>
    </w:p>
    <w:p w:rsidR="00D579BA" w:rsidRPr="00724ECF" w:rsidRDefault="00D579BA"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lastRenderedPageBreak/>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F239CB" w:rsidRDefault="00F239CB" w:rsidP="00F239CB">
      <w:pPr>
        <w:tabs>
          <w:tab w:val="left" w:pos="60"/>
          <w:tab w:val="left" w:pos="1377"/>
          <w:tab w:val="left" w:pos="1521"/>
        </w:tabs>
        <w:jc w:val="both"/>
        <w:outlineLvl w:val="1"/>
        <w:rPr>
          <w:bCs/>
        </w:rPr>
      </w:pPr>
    </w:p>
    <w:p w:rsidR="00F239CB" w:rsidRPr="00F239CB" w:rsidRDefault="00F239CB" w:rsidP="00F239CB">
      <w:pPr>
        <w:tabs>
          <w:tab w:val="left" w:pos="60"/>
          <w:tab w:val="left" w:pos="1377"/>
          <w:tab w:val="left" w:pos="1521"/>
        </w:tabs>
        <w:jc w:val="both"/>
        <w:outlineLvl w:val="1"/>
        <w:rPr>
          <w:bCs/>
        </w:rPr>
      </w:pPr>
    </w:p>
    <w:p w:rsidR="00832E0C" w:rsidRPr="00CA60F9" w:rsidRDefault="00832E0C" w:rsidP="00832E0C">
      <w:pPr>
        <w:numPr>
          <w:ilvl w:val="0"/>
          <w:numId w:val="2"/>
        </w:numPr>
        <w:spacing w:before="240" w:after="120"/>
        <w:jc w:val="center"/>
        <w:rPr>
          <w:rFonts w:eastAsia="Calibri"/>
          <w:b/>
        </w:rPr>
      </w:pPr>
      <w:bookmarkStart w:id="0" w:name="_Toc48377890"/>
      <w:bookmarkStart w:id="1" w:name="_Toc89853621"/>
      <w:bookmarkStart w:id="2" w:name="_Toc90174198"/>
      <w:r>
        <w:rPr>
          <w:rFonts w:eastAsia="Calibri"/>
          <w:b/>
        </w:rPr>
        <w:lastRenderedPageBreak/>
        <w:t>VIENOŠANĀS</w:t>
      </w:r>
      <w:r w:rsidRPr="00CA60F9">
        <w:rPr>
          <w:rFonts w:eastAsia="Calibri"/>
          <w:b/>
        </w:rPr>
        <w:t xml:space="preserve"> GROZĪŠANA UN </w:t>
      </w:r>
      <w:bookmarkEnd w:id="0"/>
      <w:r w:rsidRPr="00CA60F9">
        <w:rPr>
          <w:rFonts w:eastAsia="Calibri"/>
          <w:b/>
        </w:rPr>
        <w:t>PĀRTRAUKŠANA</w:t>
      </w:r>
      <w:bookmarkEnd w:id="1"/>
      <w:bookmarkEnd w:id="2"/>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w:t>
      </w:r>
      <w:r w:rsidRPr="00CA60F9">
        <w:rPr>
          <w:rFonts w:eastAsia="Calibri"/>
        </w:rPr>
        <w:lastRenderedPageBreak/>
        <w:t>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00D579BA">
        <w:rPr>
          <w:rFonts w:eastAsia="Times New Roman" w:cs="Times New Roman"/>
          <w:color w:val="000000"/>
          <w:kern w:val="0"/>
        </w:rPr>
        <w:t xml:space="preserve"> septiņos </w:t>
      </w:r>
      <w:proofErr w:type="spellStart"/>
      <w:r w:rsidR="00D579BA">
        <w:rPr>
          <w:rFonts w:eastAsia="Times New Roman" w:cs="Times New Roman"/>
          <w:color w:val="000000"/>
          <w:kern w:val="0"/>
        </w:rPr>
        <w:t>eksmeplāros</w:t>
      </w:r>
      <w:proofErr w:type="spellEnd"/>
      <w:r w:rsidR="00D2625F">
        <w:rPr>
          <w:rFonts w:eastAsia="Times New Roman" w:cs="Times New Roman"/>
          <w:color w:val="000000"/>
          <w:kern w:val="0"/>
        </w:rPr>
        <w:t>.</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Pr="00724ECF">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D579BA" w:rsidRDefault="00D579BA" w:rsidP="00E316A2">
            <w:pPr>
              <w:spacing w:after="160" w:line="259" w:lineRule="auto"/>
              <w:rPr>
                <w:rFonts w:cs="Times New Roman"/>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5D590F" w:rsidRPr="00EB2B26" w:rsidRDefault="005D590F" w:rsidP="005D590F">
            <w:pPr>
              <w:ind w:right="28"/>
              <w:jc w:val="both"/>
              <w:rPr>
                <w:rFonts w:cs="Times New Roman"/>
                <w:b/>
              </w:rPr>
            </w:pPr>
            <w:r w:rsidRPr="00EB2B26">
              <w:rPr>
                <w:rFonts w:cs="Times New Roman"/>
                <w:b/>
              </w:rPr>
              <w:t>VSIA “Latvijas Vides, ģeoloģijas un meteoroloģijas centrs”</w:t>
            </w:r>
          </w:p>
          <w:p w:rsidR="005D590F" w:rsidRDefault="005D590F" w:rsidP="005D590F">
            <w:pPr>
              <w:ind w:right="28"/>
              <w:jc w:val="both"/>
              <w:rPr>
                <w:rFonts w:cs="Times New Roman"/>
              </w:rPr>
            </w:pPr>
            <w:r>
              <w:rPr>
                <w:rFonts w:cs="Times New Roman"/>
              </w:rPr>
              <w:t>M</w:t>
            </w:r>
            <w:r w:rsidR="00F864C9">
              <w:rPr>
                <w:rFonts w:cs="Times New Roman"/>
              </w:rPr>
              <w:t>askavas iela 165, Rīga, LV-1019</w:t>
            </w:r>
          </w:p>
          <w:p w:rsidR="005D590F" w:rsidRPr="00D7598F" w:rsidRDefault="005D590F" w:rsidP="005D590F">
            <w:pPr>
              <w:ind w:right="28"/>
              <w:jc w:val="both"/>
              <w:rPr>
                <w:rFonts w:cs="Times New Roman"/>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w:t>
            </w:r>
            <w:r w:rsidRPr="00D7598F">
              <w:rPr>
                <w:rFonts w:cs="Times New Roman"/>
              </w:rPr>
              <w:t xml:space="preserve">. </w:t>
            </w:r>
            <w:r>
              <w:rPr>
                <w:rFonts w:cs="Times New Roman"/>
              </w:rPr>
              <w:t>50103237791</w:t>
            </w:r>
          </w:p>
          <w:p w:rsidR="005D590F" w:rsidRPr="00EB2B26" w:rsidRDefault="005D590F" w:rsidP="005D590F">
            <w:pPr>
              <w:ind w:right="28"/>
              <w:jc w:val="both"/>
              <w:rPr>
                <w:rFonts w:cs="Times New Roman"/>
              </w:rPr>
            </w:pPr>
            <w:r w:rsidRPr="00724ECF">
              <w:rPr>
                <w:rFonts w:eastAsia="Times New Roman" w:cs="Times New Roman"/>
                <w:color w:val="000000"/>
                <w:kern w:val="0"/>
              </w:rPr>
              <w:t>PVN Nr.:</w:t>
            </w:r>
            <w:r>
              <w:rPr>
                <w:rFonts w:eastAsia="Times New Roman" w:cs="Times New Roman"/>
                <w:kern w:val="0"/>
              </w:rPr>
              <w:t xml:space="preserve"> LV</w:t>
            </w:r>
            <w:r w:rsidRPr="00D7598F">
              <w:rPr>
                <w:rFonts w:cs="Times New Roman"/>
              </w:rPr>
              <w:t xml:space="preserve">. </w:t>
            </w:r>
            <w:r>
              <w:rPr>
                <w:rFonts w:cs="Times New Roman"/>
              </w:rPr>
              <w:t>50103237791</w:t>
            </w:r>
          </w:p>
          <w:p w:rsidR="005D590F" w:rsidRPr="00EB2B26" w:rsidRDefault="005D590F" w:rsidP="005D590F">
            <w:pPr>
              <w:jc w:val="both"/>
              <w:rPr>
                <w:rFonts w:cs="Times New Roman"/>
              </w:rPr>
            </w:pPr>
            <w:r w:rsidRPr="00EB2B26">
              <w:rPr>
                <w:rFonts w:cs="Times New Roman"/>
              </w:rPr>
              <w:t>Konta Nr.LV25UNLA0055000617927</w:t>
            </w:r>
          </w:p>
          <w:p w:rsidR="005D590F" w:rsidRPr="00724ECF" w:rsidRDefault="005D590F" w:rsidP="005D590F">
            <w:pPr>
              <w:jc w:val="both"/>
              <w:rPr>
                <w:rFonts w:eastAsia="Times New Roman" w:cs="Times New Roman"/>
                <w:color w:val="000000"/>
                <w:kern w:val="0"/>
              </w:rPr>
            </w:pPr>
            <w:r w:rsidRPr="00EB2B26">
              <w:rPr>
                <w:rFonts w:cs="Times New Roman"/>
              </w:rPr>
              <w:t xml:space="preserve">Banka: </w:t>
            </w:r>
            <w:r>
              <w:rPr>
                <w:rFonts w:cs="Times New Roman"/>
              </w:rPr>
              <w:t>AS “</w:t>
            </w:r>
            <w:r w:rsidRPr="00EB2B26">
              <w:rPr>
                <w:rFonts w:cs="Times New Roman"/>
              </w:rPr>
              <w:t>SEB</w:t>
            </w:r>
            <w:r>
              <w:rPr>
                <w:rFonts w:eastAsia="Times New Roman" w:cs="Times New Roman"/>
                <w:color w:val="000000"/>
                <w:kern w:val="0"/>
              </w:rPr>
              <w:t xml:space="preserve"> Banka”</w:t>
            </w:r>
          </w:p>
          <w:p w:rsidR="005D590F" w:rsidRDefault="005D590F" w:rsidP="005D590F">
            <w:pPr>
              <w:spacing w:after="160" w:line="259" w:lineRule="auto"/>
              <w:rPr>
                <w:rFonts w:cs="Times New Roman"/>
              </w:rPr>
            </w:pPr>
          </w:p>
          <w:p w:rsidR="00F864C9" w:rsidRDefault="00F864C9" w:rsidP="005D590F">
            <w:pPr>
              <w:spacing w:after="160" w:line="259" w:lineRule="auto"/>
              <w:rPr>
                <w:rFonts w:cs="Times New Roman"/>
              </w:rPr>
            </w:pPr>
            <w:bookmarkStart w:id="3" w:name="_GoBack"/>
            <w:bookmarkEnd w:id="3"/>
          </w:p>
          <w:p w:rsidR="005D590F" w:rsidRPr="00E316A2" w:rsidRDefault="005D590F" w:rsidP="005D590F">
            <w:pPr>
              <w:spacing w:after="160" w:line="259" w:lineRule="auto"/>
              <w:rPr>
                <w:rFonts w:cs="Times New Roman"/>
              </w:rPr>
            </w:pPr>
            <w:r w:rsidRPr="00E316A2">
              <w:rPr>
                <w:rFonts w:cs="Times New Roman"/>
              </w:rPr>
              <w:t>_________________</w:t>
            </w:r>
          </w:p>
          <w:p w:rsidR="005D590F" w:rsidRDefault="005D590F" w:rsidP="005D590F">
            <w:pPr>
              <w:rPr>
                <w:rFonts w:cs="Times New Roman"/>
              </w:rPr>
            </w:pPr>
            <w:r>
              <w:rPr>
                <w:rFonts w:cs="Times New Roman"/>
              </w:rPr>
              <w:t>/J. Lapiņš</w:t>
            </w:r>
            <w:r w:rsidRPr="00E316A2">
              <w:rPr>
                <w:rFonts w:cs="Times New Roman"/>
              </w:rPr>
              <w:t>/</w:t>
            </w:r>
          </w:p>
          <w:p w:rsidR="005D590F" w:rsidRDefault="005D590F" w:rsidP="005D590F">
            <w:pPr>
              <w:rPr>
                <w:rFonts w:cs="Times New Roman"/>
              </w:rPr>
            </w:pPr>
          </w:p>
          <w:p w:rsidR="00E316A2" w:rsidRPr="00724ECF" w:rsidRDefault="00E316A2" w:rsidP="001542AD">
            <w:pPr>
              <w:rPr>
                <w:rFonts w:eastAsia="Times New Roman" w:cs="Times New Roman"/>
                <w:color w:val="000000"/>
                <w:kern w:val="0"/>
              </w:rPr>
            </w:pPr>
          </w:p>
        </w:tc>
      </w:tr>
    </w:tbl>
    <w:p w:rsidR="009016B7" w:rsidRPr="00724ECF" w:rsidRDefault="009016B7" w:rsidP="00832E0C">
      <w:pPr>
        <w:spacing w:before="120"/>
        <w:rPr>
          <w:rFonts w:cs="Times New Roman"/>
          <w:b/>
        </w:rPr>
      </w:pPr>
    </w:p>
    <w:tbl>
      <w:tblPr>
        <w:tblpPr w:leftFromText="180" w:rightFromText="180" w:vertAnchor="text" w:horzAnchor="margin" w:tblpX="-34" w:tblpY="369"/>
        <w:tblOverlap w:val="never"/>
        <w:tblW w:w="9544" w:type="dxa"/>
        <w:tblLayout w:type="fixed"/>
        <w:tblLook w:val="0000" w:firstRow="0" w:lastRow="0" w:firstColumn="0" w:lastColumn="0" w:noHBand="0" w:noVBand="0"/>
      </w:tblPr>
      <w:tblGrid>
        <w:gridCol w:w="4650"/>
        <w:gridCol w:w="4894"/>
      </w:tblGrid>
      <w:tr w:rsidR="00832E0C" w:rsidRPr="00724ECF" w:rsidTr="005F0013">
        <w:trPr>
          <w:trHeight w:val="3970"/>
        </w:trPr>
        <w:tc>
          <w:tcPr>
            <w:tcW w:w="4650" w:type="dxa"/>
          </w:tcPr>
          <w:p w:rsidR="00CC31A7" w:rsidRPr="00724ECF" w:rsidRDefault="00CC31A7" w:rsidP="005F0013">
            <w:pPr>
              <w:rPr>
                <w:rFonts w:eastAsia="Times New Roman" w:cs="Times New Roman"/>
                <w:b/>
                <w:color w:val="000000"/>
                <w:kern w:val="0"/>
              </w:rPr>
            </w:pPr>
            <w:r w:rsidRPr="00724ECF">
              <w:rPr>
                <w:rFonts w:eastAsia="Times New Roman" w:cs="Times New Roman"/>
                <w:b/>
                <w:color w:val="000000"/>
                <w:kern w:val="0"/>
              </w:rPr>
              <w:t>Vienošanās dalībnieks Nr.2:</w:t>
            </w:r>
          </w:p>
          <w:p w:rsidR="00F7316C" w:rsidRDefault="00F7316C" w:rsidP="00F7316C">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“SILVANOLS</w:t>
            </w:r>
            <w:r>
              <w:rPr>
                <w:rFonts w:cs="Times New Roman"/>
                <w:color w:val="000000"/>
              </w:rPr>
              <w:t xml:space="preserve">” </w:t>
            </w:r>
          </w:p>
          <w:p w:rsidR="00F7316C" w:rsidRDefault="00F7316C" w:rsidP="00F7316C">
            <w:pPr>
              <w:jc w:val="both"/>
              <w:rPr>
                <w:rFonts w:eastAsia="Times New Roman" w:cs="Times New Roman"/>
                <w:color w:val="000000"/>
                <w:kern w:val="0"/>
              </w:rPr>
            </w:pPr>
            <w:r>
              <w:rPr>
                <w:rFonts w:eastAsia="Times New Roman" w:cs="Times New Roman"/>
                <w:color w:val="000000"/>
                <w:kern w:val="0"/>
              </w:rPr>
              <w:t>Kurbada iela 2A, Rīga, LV-1009</w:t>
            </w:r>
          </w:p>
          <w:p w:rsidR="00F7316C" w:rsidRDefault="00F7316C" w:rsidP="00F7316C">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40003233170</w:t>
            </w:r>
          </w:p>
          <w:p w:rsidR="00F7316C" w:rsidRPr="00724ECF" w:rsidRDefault="00F7316C" w:rsidP="00F7316C">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LV40003233170</w:t>
            </w:r>
          </w:p>
          <w:p w:rsidR="00F7316C" w:rsidRPr="00724ECF" w:rsidRDefault="00F7316C" w:rsidP="00F7316C">
            <w:pPr>
              <w:ind w:hanging="393"/>
              <w:jc w:val="both"/>
              <w:rPr>
                <w:rFonts w:eastAsia="Times New Roman" w:cs="Times New Roman"/>
                <w:color w:val="000000"/>
                <w:kern w:val="0"/>
              </w:rPr>
            </w:pPr>
            <w:r w:rsidRPr="00724ECF">
              <w:rPr>
                <w:rFonts w:eastAsia="Times New Roman" w:cs="Times New Roman"/>
                <w:color w:val="000000"/>
                <w:kern w:val="0"/>
              </w:rPr>
              <w:t xml:space="preserve">       </w:t>
            </w:r>
            <w:r w:rsidR="00275327">
              <w:rPr>
                <w:rFonts w:eastAsia="Times New Roman" w:cs="Times New Roman"/>
                <w:color w:val="000000"/>
                <w:kern w:val="0"/>
              </w:rPr>
              <w:t>Banka</w:t>
            </w:r>
            <w:r w:rsidRPr="00724ECF">
              <w:rPr>
                <w:rFonts w:eastAsia="Times New Roman" w:cs="Times New Roman"/>
                <w:color w:val="000000"/>
                <w:kern w:val="0"/>
              </w:rPr>
              <w:t>.:</w:t>
            </w:r>
            <w:r>
              <w:rPr>
                <w:rFonts w:eastAsia="Times New Roman" w:cs="Times New Roman"/>
                <w:color w:val="000000"/>
                <w:kern w:val="0"/>
              </w:rPr>
              <w:t xml:space="preserve"> SEB banka AS</w:t>
            </w:r>
          </w:p>
          <w:p w:rsidR="00F7316C" w:rsidRPr="00724ECF" w:rsidRDefault="00275327" w:rsidP="00F7316C">
            <w:pPr>
              <w:jc w:val="both"/>
              <w:rPr>
                <w:rFonts w:eastAsia="Times New Roman" w:cs="Times New Roman"/>
                <w:color w:val="000000"/>
                <w:kern w:val="0"/>
              </w:rPr>
            </w:pPr>
            <w:r>
              <w:rPr>
                <w:rFonts w:eastAsia="Times New Roman" w:cs="Times New Roman"/>
                <w:color w:val="000000"/>
                <w:kern w:val="0"/>
              </w:rPr>
              <w:t xml:space="preserve">Konta Nr. </w:t>
            </w:r>
            <w:r w:rsidR="00F7316C" w:rsidRPr="00724ECF">
              <w:rPr>
                <w:rFonts w:eastAsia="Times New Roman" w:cs="Times New Roman"/>
                <w:color w:val="000000"/>
                <w:kern w:val="0"/>
              </w:rPr>
              <w:t>:</w:t>
            </w:r>
            <w:r w:rsidR="00F7316C">
              <w:rPr>
                <w:rFonts w:eastAsia="Times New Roman" w:cs="Times New Roman"/>
                <w:color w:val="000000"/>
                <w:kern w:val="0"/>
              </w:rPr>
              <w:t>LV28UNLA0050017627575</w:t>
            </w:r>
          </w:p>
          <w:p w:rsidR="00F7316C" w:rsidRDefault="00F7316C" w:rsidP="00F7316C">
            <w:pPr>
              <w:rPr>
                <w:rFonts w:eastAsia="Times New Roman" w:cs="Times New Roman"/>
                <w:color w:val="000000"/>
                <w:kern w:val="0"/>
              </w:rPr>
            </w:pPr>
          </w:p>
          <w:p w:rsidR="00F7316C" w:rsidRPr="00E316A2" w:rsidRDefault="00F7316C" w:rsidP="00F7316C">
            <w:pPr>
              <w:spacing w:after="160" w:line="259" w:lineRule="auto"/>
              <w:rPr>
                <w:rFonts w:cs="Times New Roman"/>
              </w:rPr>
            </w:pPr>
            <w:r w:rsidRPr="00E316A2">
              <w:rPr>
                <w:rFonts w:cs="Times New Roman"/>
              </w:rPr>
              <w:t>______________________</w:t>
            </w:r>
          </w:p>
          <w:p w:rsidR="007D79E9" w:rsidRDefault="00F7316C" w:rsidP="00F7316C">
            <w:pPr>
              <w:rPr>
                <w:rFonts w:eastAsia="Times New Roman" w:cs="Times New Roman"/>
                <w:color w:val="000000"/>
                <w:kern w:val="0"/>
              </w:rPr>
            </w:pPr>
            <w:r>
              <w:rPr>
                <w:rFonts w:eastAsia="Times New Roman" w:cs="Times New Roman"/>
                <w:color w:val="000000"/>
                <w:kern w:val="0"/>
              </w:rPr>
              <w:t>/</w:t>
            </w:r>
            <w:proofErr w:type="spellStart"/>
            <w:r>
              <w:rPr>
                <w:rFonts w:eastAsia="Times New Roman" w:cs="Times New Roman"/>
                <w:color w:val="000000"/>
                <w:kern w:val="0"/>
              </w:rPr>
              <w:t>L.Puriņa</w:t>
            </w:r>
            <w:proofErr w:type="spellEnd"/>
            <w:r>
              <w:rPr>
                <w:rFonts w:eastAsia="Times New Roman" w:cs="Times New Roman"/>
                <w:color w:val="000000"/>
                <w:kern w:val="0"/>
              </w:rPr>
              <w:t>/</w:t>
            </w:r>
          </w:p>
          <w:p w:rsidR="00832E0C" w:rsidRPr="00724ECF" w:rsidRDefault="00832E0C" w:rsidP="005D590F">
            <w:pPr>
              <w:rPr>
                <w:rFonts w:eastAsia="Times New Roman" w:cs="Times New Roman"/>
                <w:color w:val="000000"/>
                <w:kern w:val="0"/>
                <w:lang w:eastAsia="x-none"/>
              </w:rPr>
            </w:pPr>
          </w:p>
        </w:tc>
        <w:tc>
          <w:tcPr>
            <w:tcW w:w="4894" w:type="dxa"/>
          </w:tcPr>
          <w:p w:rsidR="00575EED" w:rsidRPr="00724ECF" w:rsidRDefault="00575EED" w:rsidP="00575EED">
            <w:pPr>
              <w:rPr>
                <w:rFonts w:eastAsia="Times New Roman" w:cs="Times New Roman"/>
                <w:b/>
                <w:color w:val="000000"/>
                <w:kern w:val="0"/>
              </w:rPr>
            </w:pPr>
            <w:r>
              <w:rPr>
                <w:rFonts w:eastAsia="Times New Roman" w:cs="Times New Roman"/>
                <w:b/>
                <w:color w:val="000000"/>
                <w:kern w:val="0"/>
              </w:rPr>
              <w:t>Vienošanās dalībnieks Nr.3</w:t>
            </w:r>
            <w:r w:rsidRPr="00724ECF">
              <w:rPr>
                <w:rFonts w:eastAsia="Times New Roman" w:cs="Times New Roman"/>
                <w:b/>
                <w:color w:val="000000"/>
                <w:kern w:val="0"/>
              </w:rPr>
              <w:t>:</w:t>
            </w:r>
          </w:p>
          <w:p w:rsidR="00575EED" w:rsidRDefault="00575EED" w:rsidP="00575EED">
            <w:pPr>
              <w:jc w:val="both"/>
              <w:rPr>
                <w:rFonts w:cs="Times New Roman"/>
                <w:color w:val="000000"/>
              </w:rPr>
            </w:pPr>
            <w:r>
              <w:rPr>
                <w:rFonts w:eastAsia="Times New Roman" w:cs="Times New Roman"/>
                <w:b/>
                <w:kern w:val="0"/>
              </w:rPr>
              <w:t xml:space="preserve">AS </w:t>
            </w:r>
            <w:r>
              <w:rPr>
                <w:rFonts w:eastAsia="Times New Roman" w:cs="Times New Roman"/>
                <w:b/>
                <w:kern w:val="0"/>
              </w:rPr>
              <w:t>“</w:t>
            </w:r>
            <w:r>
              <w:rPr>
                <w:rFonts w:eastAsia="Times New Roman" w:cs="Times New Roman"/>
                <w:b/>
                <w:kern w:val="0"/>
              </w:rPr>
              <w:t>Olainfarm</w:t>
            </w:r>
            <w:r>
              <w:rPr>
                <w:rFonts w:cs="Times New Roman"/>
                <w:color w:val="000000"/>
              </w:rPr>
              <w:t xml:space="preserve">” </w:t>
            </w:r>
          </w:p>
          <w:p w:rsidR="00575EED" w:rsidRDefault="00575EED" w:rsidP="00575EED">
            <w:pPr>
              <w:jc w:val="both"/>
              <w:rPr>
                <w:rFonts w:eastAsia="Times New Roman" w:cs="Times New Roman"/>
                <w:color w:val="000000"/>
                <w:kern w:val="0"/>
              </w:rPr>
            </w:pPr>
            <w:r>
              <w:rPr>
                <w:rFonts w:eastAsia="Times New Roman" w:cs="Times New Roman"/>
                <w:color w:val="000000"/>
                <w:kern w:val="0"/>
              </w:rPr>
              <w:t xml:space="preserve">Rūpnīcu </w:t>
            </w:r>
            <w:r>
              <w:rPr>
                <w:rFonts w:eastAsia="Times New Roman" w:cs="Times New Roman"/>
                <w:color w:val="000000"/>
                <w:kern w:val="0"/>
              </w:rPr>
              <w:t xml:space="preserve">iela </w:t>
            </w:r>
            <w:r>
              <w:rPr>
                <w:rFonts w:eastAsia="Times New Roman" w:cs="Times New Roman"/>
                <w:color w:val="000000"/>
                <w:kern w:val="0"/>
              </w:rPr>
              <w:t>5</w:t>
            </w:r>
            <w:r>
              <w:rPr>
                <w:rFonts w:eastAsia="Times New Roman" w:cs="Times New Roman"/>
                <w:color w:val="000000"/>
                <w:kern w:val="0"/>
              </w:rPr>
              <w:t xml:space="preserve">, </w:t>
            </w:r>
            <w:r>
              <w:rPr>
                <w:rFonts w:eastAsia="Times New Roman" w:cs="Times New Roman"/>
                <w:color w:val="000000"/>
                <w:kern w:val="0"/>
              </w:rPr>
              <w:t>Olaine</w:t>
            </w:r>
            <w:r>
              <w:rPr>
                <w:rFonts w:eastAsia="Times New Roman" w:cs="Times New Roman"/>
                <w:color w:val="000000"/>
                <w:kern w:val="0"/>
              </w:rPr>
              <w:t>, LV-</w:t>
            </w:r>
            <w:r>
              <w:rPr>
                <w:rFonts w:eastAsia="Times New Roman" w:cs="Times New Roman"/>
                <w:color w:val="000000"/>
                <w:kern w:val="0"/>
              </w:rPr>
              <w:t>2114</w:t>
            </w:r>
          </w:p>
          <w:p w:rsidR="00575EED" w:rsidRDefault="00575EED" w:rsidP="00575EED">
            <w:pPr>
              <w:jc w:val="both"/>
              <w:rPr>
                <w:rFonts w:ascii="Open Sans" w:hAnsi="Open Sans"/>
                <w:color w:val="4C4C4C"/>
                <w:shd w:val="clear" w:color="auto" w:fill="FFFFFF"/>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w:t>
            </w:r>
            <w:r>
              <w:rPr>
                <w:rFonts w:ascii="Open Sans" w:hAnsi="Open Sans"/>
                <w:color w:val="4C4C4C"/>
                <w:shd w:val="clear" w:color="auto" w:fill="FFFFFF"/>
              </w:rPr>
              <w:t>40003007246</w:t>
            </w:r>
          </w:p>
          <w:p w:rsidR="00575EED" w:rsidRPr="00724ECF" w:rsidRDefault="00575EED" w:rsidP="00575EED">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Pr>
                <w:rFonts w:ascii="Open Sans" w:hAnsi="Open Sans"/>
                <w:color w:val="4C4C4C"/>
                <w:shd w:val="clear" w:color="auto" w:fill="FFFFFF"/>
              </w:rPr>
              <w:t>40003007246</w:t>
            </w:r>
          </w:p>
          <w:p w:rsidR="00575EED" w:rsidRPr="00724ECF" w:rsidRDefault="00575EED" w:rsidP="00575EED">
            <w:pPr>
              <w:ind w:hanging="393"/>
              <w:jc w:val="both"/>
              <w:rPr>
                <w:rFonts w:eastAsia="Times New Roman" w:cs="Times New Roman"/>
                <w:color w:val="000000"/>
                <w:kern w:val="0"/>
              </w:rPr>
            </w:pPr>
            <w:r w:rsidRPr="00724ECF">
              <w:rPr>
                <w:rFonts w:eastAsia="Times New Roman" w:cs="Times New Roman"/>
                <w:color w:val="000000"/>
                <w:kern w:val="0"/>
              </w:rPr>
              <w:t xml:space="preserve">      </w:t>
            </w:r>
            <w:r w:rsidR="00275327">
              <w:rPr>
                <w:rFonts w:eastAsia="Times New Roman" w:cs="Times New Roman"/>
                <w:color w:val="000000"/>
                <w:kern w:val="0"/>
              </w:rPr>
              <w:t>Banka</w:t>
            </w:r>
            <w:r w:rsidRPr="00724ECF">
              <w:rPr>
                <w:rFonts w:eastAsia="Times New Roman" w:cs="Times New Roman"/>
                <w:color w:val="000000"/>
                <w:kern w:val="0"/>
              </w:rPr>
              <w:t>.:</w:t>
            </w:r>
            <w:r>
              <w:rPr>
                <w:rFonts w:eastAsia="Times New Roman" w:cs="Times New Roman"/>
                <w:color w:val="000000"/>
                <w:kern w:val="0"/>
              </w:rPr>
              <w:t xml:space="preserve"> SEB banka AS</w:t>
            </w:r>
          </w:p>
          <w:p w:rsidR="00575EED" w:rsidRDefault="00275327" w:rsidP="00575EED">
            <w:pPr>
              <w:rPr>
                <w:rFonts w:eastAsia="Times New Roman" w:cs="Times New Roman"/>
                <w:color w:val="000000"/>
                <w:kern w:val="0"/>
              </w:rPr>
            </w:pPr>
            <w:r>
              <w:rPr>
                <w:rFonts w:eastAsia="Times New Roman" w:cs="Times New Roman"/>
                <w:color w:val="000000"/>
                <w:kern w:val="0"/>
              </w:rPr>
              <w:t>Konta Nr.</w:t>
            </w:r>
            <w:r w:rsidR="00575EED" w:rsidRPr="00724ECF">
              <w:rPr>
                <w:rFonts w:eastAsia="Times New Roman" w:cs="Times New Roman"/>
                <w:color w:val="000000"/>
                <w:kern w:val="0"/>
              </w:rPr>
              <w:t>:</w:t>
            </w:r>
            <w:r w:rsidR="00575EED">
              <w:rPr>
                <w:rFonts w:ascii="Open Sans" w:hAnsi="Open Sans"/>
                <w:color w:val="4C4C4C"/>
                <w:shd w:val="clear" w:color="auto" w:fill="FFFFFF"/>
              </w:rPr>
              <w:t xml:space="preserve"> </w:t>
            </w:r>
            <w:r w:rsidR="00575EED">
              <w:rPr>
                <w:rFonts w:ascii="Open Sans" w:hAnsi="Open Sans"/>
                <w:color w:val="4C4C4C"/>
                <w:shd w:val="clear" w:color="auto" w:fill="FFFFFF"/>
              </w:rPr>
              <w:t>LV94UNLA0050003735211 </w:t>
            </w:r>
          </w:p>
          <w:p w:rsidR="00575EED" w:rsidRDefault="00575EED" w:rsidP="00575EED">
            <w:pPr>
              <w:spacing w:after="160" w:line="259" w:lineRule="auto"/>
              <w:rPr>
                <w:rFonts w:cs="Times New Roman"/>
              </w:rPr>
            </w:pPr>
          </w:p>
          <w:p w:rsidR="00575EED" w:rsidRPr="00E316A2" w:rsidRDefault="00575EED" w:rsidP="00575EED">
            <w:pPr>
              <w:spacing w:after="160" w:line="259" w:lineRule="auto"/>
              <w:rPr>
                <w:rFonts w:cs="Times New Roman"/>
              </w:rPr>
            </w:pPr>
            <w:r w:rsidRPr="00E316A2">
              <w:rPr>
                <w:rFonts w:cs="Times New Roman"/>
              </w:rPr>
              <w:t>_____________________</w:t>
            </w:r>
          </w:p>
          <w:p w:rsidR="00575EED" w:rsidRDefault="00575EED" w:rsidP="00575EED">
            <w:pPr>
              <w:rPr>
                <w:rFonts w:eastAsia="Times New Roman" w:cs="Times New Roman"/>
                <w:color w:val="000000"/>
                <w:kern w:val="0"/>
              </w:rPr>
            </w:pPr>
            <w:r>
              <w:rPr>
                <w:rFonts w:eastAsia="Times New Roman" w:cs="Times New Roman"/>
                <w:color w:val="000000"/>
                <w:kern w:val="0"/>
              </w:rPr>
              <w:t>/</w:t>
            </w:r>
            <w:proofErr w:type="spellStart"/>
            <w:r>
              <w:rPr>
                <w:rFonts w:eastAsia="Times New Roman" w:cs="Times New Roman"/>
                <w:color w:val="000000"/>
                <w:kern w:val="0"/>
              </w:rPr>
              <w:t>O</w:t>
            </w:r>
            <w:r>
              <w:rPr>
                <w:rFonts w:eastAsia="Times New Roman" w:cs="Times New Roman"/>
                <w:color w:val="000000"/>
                <w:kern w:val="0"/>
              </w:rPr>
              <w:t>.</w:t>
            </w:r>
            <w:r>
              <w:rPr>
                <w:rFonts w:eastAsia="Times New Roman" w:cs="Times New Roman"/>
                <w:color w:val="000000"/>
                <w:kern w:val="0"/>
              </w:rPr>
              <w:t>Grigorjevs</w:t>
            </w:r>
            <w:proofErr w:type="spellEnd"/>
            <w:r>
              <w:rPr>
                <w:rFonts w:eastAsia="Times New Roman" w:cs="Times New Roman"/>
                <w:color w:val="000000"/>
                <w:kern w:val="0"/>
              </w:rPr>
              <w:t>/</w:t>
            </w:r>
          </w:p>
          <w:p w:rsidR="00E316A2" w:rsidRPr="00724ECF" w:rsidRDefault="00E316A2" w:rsidP="00DF15F8">
            <w:pPr>
              <w:rPr>
                <w:rFonts w:eastAsia="Times New Roman" w:cs="Times New Roman"/>
                <w:color w:val="000000"/>
                <w:kern w:val="0"/>
              </w:rPr>
            </w:pPr>
          </w:p>
        </w:tc>
      </w:tr>
    </w:tbl>
    <w:p w:rsidR="00832E0C" w:rsidRDefault="00832E0C" w:rsidP="00832E0C">
      <w:pPr>
        <w:rPr>
          <w:rFonts w:ascii="Cambria" w:hAnsi="Cambria"/>
          <w:sz w:val="28"/>
        </w:rPr>
      </w:pPr>
    </w:p>
    <w:tbl>
      <w:tblPr>
        <w:tblpPr w:leftFromText="180" w:rightFromText="180" w:vertAnchor="text" w:horzAnchor="margin" w:tblpX="-34" w:tblpY="369"/>
        <w:tblOverlap w:val="never"/>
        <w:tblW w:w="9544" w:type="dxa"/>
        <w:tblLayout w:type="fixed"/>
        <w:tblLook w:val="0000" w:firstRow="0" w:lastRow="0" w:firstColumn="0" w:lastColumn="0" w:noHBand="0" w:noVBand="0"/>
      </w:tblPr>
      <w:tblGrid>
        <w:gridCol w:w="4650"/>
        <w:gridCol w:w="4894"/>
      </w:tblGrid>
      <w:tr w:rsidR="009016B7" w:rsidRPr="00724ECF" w:rsidTr="00287627">
        <w:trPr>
          <w:trHeight w:val="3970"/>
        </w:trPr>
        <w:tc>
          <w:tcPr>
            <w:tcW w:w="4650" w:type="dxa"/>
          </w:tcPr>
          <w:p w:rsidR="009016B7" w:rsidRPr="00724ECF" w:rsidRDefault="009016B7" w:rsidP="00287627">
            <w:pPr>
              <w:rPr>
                <w:rFonts w:eastAsia="Times New Roman" w:cs="Times New Roman"/>
                <w:b/>
                <w:color w:val="000000"/>
                <w:kern w:val="0"/>
              </w:rPr>
            </w:pPr>
            <w:r>
              <w:rPr>
                <w:rFonts w:eastAsia="Times New Roman" w:cs="Times New Roman"/>
                <w:b/>
                <w:color w:val="000000"/>
                <w:kern w:val="0"/>
              </w:rPr>
              <w:t>Vienošanās dalībnieks Nr.4</w:t>
            </w:r>
            <w:r w:rsidRPr="00724ECF">
              <w:rPr>
                <w:rFonts w:eastAsia="Times New Roman" w:cs="Times New Roman"/>
                <w:b/>
                <w:color w:val="000000"/>
                <w:kern w:val="0"/>
              </w:rPr>
              <w:t>:</w:t>
            </w:r>
          </w:p>
          <w:p w:rsidR="009016B7" w:rsidRDefault="009016B7" w:rsidP="00287627">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w:t>
            </w:r>
            <w:r>
              <w:rPr>
                <w:rFonts w:eastAsia="Times New Roman" w:cs="Times New Roman"/>
                <w:b/>
                <w:kern w:val="0"/>
              </w:rPr>
              <w:t>SAKRET</w:t>
            </w:r>
            <w:r>
              <w:rPr>
                <w:rFonts w:cs="Times New Roman"/>
                <w:color w:val="000000"/>
              </w:rPr>
              <w:t xml:space="preserve">” </w:t>
            </w:r>
          </w:p>
          <w:p w:rsidR="009016B7" w:rsidRDefault="00F864C9" w:rsidP="00287627">
            <w:pPr>
              <w:jc w:val="both"/>
              <w:rPr>
                <w:rFonts w:eastAsia="Times New Roman" w:cs="Times New Roman"/>
                <w:color w:val="000000"/>
                <w:kern w:val="0"/>
              </w:rPr>
            </w:pPr>
            <w:r>
              <w:rPr>
                <w:rFonts w:eastAsia="Times New Roman" w:cs="Times New Roman"/>
                <w:color w:val="000000"/>
                <w:kern w:val="0"/>
              </w:rPr>
              <w:t>“</w:t>
            </w:r>
            <w:r w:rsidR="00FF3551">
              <w:rPr>
                <w:rFonts w:eastAsia="Times New Roman" w:cs="Times New Roman"/>
                <w:color w:val="000000"/>
                <w:kern w:val="0"/>
              </w:rPr>
              <w:t>Ritvari</w:t>
            </w:r>
            <w:r>
              <w:rPr>
                <w:rFonts w:eastAsia="Times New Roman" w:cs="Times New Roman"/>
                <w:color w:val="000000"/>
                <w:kern w:val="0"/>
              </w:rPr>
              <w:t>”</w:t>
            </w:r>
            <w:r w:rsidR="00FF3551">
              <w:rPr>
                <w:rFonts w:eastAsia="Times New Roman" w:cs="Times New Roman"/>
                <w:color w:val="000000"/>
                <w:kern w:val="0"/>
              </w:rPr>
              <w:t>, Rumbula</w:t>
            </w:r>
            <w:r w:rsidR="009016B7">
              <w:rPr>
                <w:rFonts w:eastAsia="Times New Roman" w:cs="Times New Roman"/>
                <w:color w:val="000000"/>
                <w:kern w:val="0"/>
              </w:rPr>
              <w:t>, LV-</w:t>
            </w:r>
            <w:r w:rsidR="00FF3551">
              <w:rPr>
                <w:rFonts w:eastAsia="Times New Roman" w:cs="Times New Roman"/>
                <w:color w:val="000000"/>
                <w:kern w:val="0"/>
              </w:rPr>
              <w:t>2121</w:t>
            </w:r>
          </w:p>
          <w:p w:rsidR="009016B7" w:rsidRDefault="009016B7" w:rsidP="00287627">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w:t>
            </w:r>
            <w:r>
              <w:rPr>
                <w:rFonts w:ascii="Open Sans" w:hAnsi="Open Sans"/>
                <w:color w:val="4C4C4C"/>
                <w:shd w:val="clear" w:color="auto" w:fill="FFFFFF"/>
              </w:rPr>
              <w:t>40003622109</w:t>
            </w:r>
          </w:p>
          <w:p w:rsidR="009016B7" w:rsidRPr="00724ECF" w:rsidRDefault="009016B7" w:rsidP="00287627">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Pr>
                <w:rFonts w:ascii="Open Sans" w:hAnsi="Open Sans"/>
                <w:color w:val="4C4C4C"/>
                <w:shd w:val="clear" w:color="auto" w:fill="FFFFFF"/>
              </w:rPr>
              <w:t>40003622109</w:t>
            </w:r>
          </w:p>
          <w:p w:rsidR="009016B7" w:rsidRPr="00724ECF" w:rsidRDefault="009016B7" w:rsidP="00287627">
            <w:pPr>
              <w:ind w:hanging="393"/>
              <w:jc w:val="both"/>
              <w:rPr>
                <w:rFonts w:eastAsia="Times New Roman" w:cs="Times New Roman"/>
                <w:color w:val="000000"/>
                <w:kern w:val="0"/>
              </w:rPr>
            </w:pPr>
            <w:r w:rsidRPr="00724ECF">
              <w:rPr>
                <w:rFonts w:eastAsia="Times New Roman" w:cs="Times New Roman"/>
                <w:color w:val="000000"/>
                <w:kern w:val="0"/>
              </w:rPr>
              <w:t xml:space="preserve">       </w:t>
            </w:r>
            <w:r w:rsidR="00D579BA">
              <w:rPr>
                <w:rFonts w:eastAsia="Times New Roman" w:cs="Times New Roman"/>
                <w:color w:val="000000"/>
                <w:kern w:val="0"/>
              </w:rPr>
              <w:t>Banka</w:t>
            </w:r>
            <w:r w:rsidRPr="00724ECF">
              <w:rPr>
                <w:rFonts w:eastAsia="Times New Roman" w:cs="Times New Roman"/>
                <w:color w:val="000000"/>
                <w:kern w:val="0"/>
              </w:rPr>
              <w:t>.:</w:t>
            </w:r>
            <w:r>
              <w:rPr>
                <w:rFonts w:eastAsia="Times New Roman" w:cs="Times New Roman"/>
                <w:color w:val="000000"/>
                <w:kern w:val="0"/>
              </w:rPr>
              <w:t xml:space="preserve"> AS</w:t>
            </w:r>
            <w:r w:rsidR="003820A8">
              <w:rPr>
                <w:rFonts w:eastAsia="Times New Roman" w:cs="Times New Roman"/>
                <w:color w:val="000000"/>
                <w:kern w:val="0"/>
              </w:rPr>
              <w:t xml:space="preserve"> </w:t>
            </w:r>
            <w:proofErr w:type="spellStart"/>
            <w:r w:rsidR="003820A8">
              <w:rPr>
                <w:rFonts w:eastAsia="Times New Roman" w:cs="Times New Roman"/>
                <w:color w:val="000000"/>
                <w:kern w:val="0"/>
              </w:rPr>
              <w:t>Luminor</w:t>
            </w:r>
            <w:proofErr w:type="spellEnd"/>
            <w:r w:rsidR="003820A8">
              <w:rPr>
                <w:rFonts w:eastAsia="Times New Roman" w:cs="Times New Roman"/>
                <w:color w:val="000000"/>
                <w:kern w:val="0"/>
              </w:rPr>
              <w:t xml:space="preserve"> banka</w:t>
            </w:r>
          </w:p>
          <w:p w:rsidR="009016B7" w:rsidRPr="00724ECF" w:rsidRDefault="00D579BA" w:rsidP="00287627">
            <w:pPr>
              <w:jc w:val="both"/>
              <w:rPr>
                <w:rFonts w:eastAsia="Times New Roman" w:cs="Times New Roman"/>
                <w:color w:val="000000"/>
                <w:kern w:val="0"/>
              </w:rPr>
            </w:pPr>
            <w:r>
              <w:rPr>
                <w:rFonts w:eastAsia="Times New Roman" w:cs="Times New Roman"/>
                <w:color w:val="000000"/>
                <w:kern w:val="0"/>
              </w:rPr>
              <w:t>Konta Nr.</w:t>
            </w:r>
            <w:r w:rsidR="009016B7" w:rsidRPr="00724ECF">
              <w:rPr>
                <w:rFonts w:eastAsia="Times New Roman" w:cs="Times New Roman"/>
                <w:color w:val="000000"/>
                <w:kern w:val="0"/>
              </w:rPr>
              <w:t>:</w:t>
            </w:r>
            <w:r w:rsidR="003820A8">
              <w:rPr>
                <w:rFonts w:ascii="Helvetica" w:hAnsi="Helvetica"/>
                <w:color w:val="222222"/>
                <w:sz w:val="21"/>
                <w:szCs w:val="21"/>
                <w:shd w:val="clear" w:color="auto" w:fill="EFF1F3"/>
              </w:rPr>
              <w:t xml:space="preserve"> </w:t>
            </w:r>
            <w:r w:rsidR="003820A8" w:rsidRPr="003820A8">
              <w:rPr>
                <w:rFonts w:eastAsia="Times New Roman" w:cs="Times New Roman"/>
                <w:color w:val="000000"/>
                <w:kern w:val="0"/>
              </w:rPr>
              <w:t>LV50RIKO0002013034385</w:t>
            </w:r>
          </w:p>
          <w:p w:rsidR="009016B7" w:rsidRDefault="009016B7" w:rsidP="00287627">
            <w:pPr>
              <w:rPr>
                <w:rFonts w:eastAsia="Times New Roman" w:cs="Times New Roman"/>
                <w:color w:val="000000"/>
                <w:kern w:val="0"/>
              </w:rPr>
            </w:pPr>
          </w:p>
          <w:p w:rsidR="00D579BA" w:rsidRDefault="00D579BA" w:rsidP="00287627">
            <w:pPr>
              <w:rPr>
                <w:rFonts w:eastAsia="Times New Roman" w:cs="Times New Roman"/>
                <w:color w:val="000000"/>
                <w:kern w:val="0"/>
              </w:rPr>
            </w:pPr>
          </w:p>
          <w:p w:rsidR="009016B7" w:rsidRPr="00E316A2" w:rsidRDefault="009016B7" w:rsidP="00287627">
            <w:pPr>
              <w:spacing w:after="160" w:line="259" w:lineRule="auto"/>
              <w:rPr>
                <w:rFonts w:cs="Times New Roman"/>
              </w:rPr>
            </w:pPr>
            <w:r w:rsidRPr="00E316A2">
              <w:rPr>
                <w:rFonts w:cs="Times New Roman"/>
              </w:rPr>
              <w:t>______________________</w:t>
            </w:r>
          </w:p>
          <w:p w:rsidR="009016B7" w:rsidRDefault="009016B7" w:rsidP="00287627">
            <w:pPr>
              <w:rPr>
                <w:rFonts w:eastAsia="Times New Roman" w:cs="Times New Roman"/>
                <w:color w:val="000000"/>
                <w:kern w:val="0"/>
              </w:rPr>
            </w:pPr>
            <w:r>
              <w:rPr>
                <w:rFonts w:eastAsia="Times New Roman" w:cs="Times New Roman"/>
                <w:color w:val="000000"/>
                <w:kern w:val="0"/>
              </w:rPr>
              <w:t>/</w:t>
            </w:r>
            <w:proofErr w:type="spellStart"/>
            <w:r>
              <w:rPr>
                <w:rFonts w:eastAsia="Times New Roman" w:cs="Times New Roman"/>
                <w:color w:val="000000"/>
                <w:kern w:val="0"/>
              </w:rPr>
              <w:t>A</w:t>
            </w:r>
            <w:r>
              <w:rPr>
                <w:rFonts w:eastAsia="Times New Roman" w:cs="Times New Roman"/>
                <w:color w:val="000000"/>
                <w:kern w:val="0"/>
              </w:rPr>
              <w:t>.</w:t>
            </w:r>
            <w:r>
              <w:rPr>
                <w:rFonts w:eastAsia="Times New Roman" w:cs="Times New Roman"/>
                <w:color w:val="000000"/>
                <w:kern w:val="0"/>
              </w:rPr>
              <w:t>Ziedonis</w:t>
            </w:r>
            <w:proofErr w:type="spellEnd"/>
            <w:r>
              <w:rPr>
                <w:rFonts w:eastAsia="Times New Roman" w:cs="Times New Roman"/>
                <w:color w:val="000000"/>
                <w:kern w:val="0"/>
              </w:rPr>
              <w:t>/</w:t>
            </w:r>
          </w:p>
          <w:p w:rsidR="009016B7" w:rsidRPr="00724ECF" w:rsidRDefault="009016B7" w:rsidP="00287627">
            <w:pPr>
              <w:rPr>
                <w:rFonts w:eastAsia="Times New Roman" w:cs="Times New Roman"/>
                <w:color w:val="000000"/>
                <w:kern w:val="0"/>
                <w:lang w:eastAsia="x-none"/>
              </w:rPr>
            </w:pPr>
          </w:p>
        </w:tc>
        <w:tc>
          <w:tcPr>
            <w:tcW w:w="4894" w:type="dxa"/>
          </w:tcPr>
          <w:p w:rsidR="009016B7" w:rsidRPr="00724ECF" w:rsidRDefault="009016B7" w:rsidP="00287627">
            <w:pPr>
              <w:rPr>
                <w:rFonts w:eastAsia="Times New Roman" w:cs="Times New Roman"/>
                <w:b/>
                <w:color w:val="000000"/>
                <w:kern w:val="0"/>
              </w:rPr>
            </w:pPr>
            <w:r>
              <w:rPr>
                <w:rFonts w:eastAsia="Times New Roman" w:cs="Times New Roman"/>
                <w:b/>
                <w:color w:val="000000"/>
                <w:kern w:val="0"/>
              </w:rPr>
              <w:t>Vienošanās dalībnieks Nr.5</w:t>
            </w:r>
            <w:r w:rsidRPr="00724ECF">
              <w:rPr>
                <w:rFonts w:eastAsia="Times New Roman" w:cs="Times New Roman"/>
                <w:b/>
                <w:color w:val="000000"/>
                <w:kern w:val="0"/>
              </w:rPr>
              <w:t>:</w:t>
            </w:r>
          </w:p>
          <w:p w:rsidR="009016B7" w:rsidRDefault="009016B7" w:rsidP="00287627">
            <w:pPr>
              <w:jc w:val="both"/>
              <w:rPr>
                <w:rFonts w:cs="Times New Roman"/>
                <w:color w:val="000000"/>
              </w:rPr>
            </w:pPr>
            <w:r>
              <w:rPr>
                <w:rFonts w:eastAsia="Times New Roman" w:cs="Times New Roman"/>
                <w:b/>
                <w:kern w:val="0"/>
              </w:rPr>
              <w:t>AS “</w:t>
            </w:r>
            <w:r w:rsidR="005E6462">
              <w:rPr>
                <w:rFonts w:eastAsia="Times New Roman" w:cs="Times New Roman"/>
                <w:b/>
                <w:kern w:val="0"/>
              </w:rPr>
              <w:t>Dzintars</w:t>
            </w:r>
            <w:r>
              <w:rPr>
                <w:rFonts w:cs="Times New Roman"/>
                <w:color w:val="000000"/>
              </w:rPr>
              <w:t xml:space="preserve">” </w:t>
            </w:r>
          </w:p>
          <w:p w:rsidR="009016B7" w:rsidRDefault="005E6462" w:rsidP="00287627">
            <w:pPr>
              <w:jc w:val="both"/>
              <w:rPr>
                <w:rFonts w:eastAsia="Times New Roman" w:cs="Times New Roman"/>
                <w:color w:val="000000"/>
                <w:kern w:val="0"/>
              </w:rPr>
            </w:pPr>
            <w:r>
              <w:rPr>
                <w:rFonts w:eastAsia="Times New Roman" w:cs="Times New Roman"/>
                <w:color w:val="000000"/>
                <w:kern w:val="0"/>
              </w:rPr>
              <w:t>Mālu</w:t>
            </w:r>
            <w:r w:rsidR="009016B7">
              <w:rPr>
                <w:rFonts w:eastAsia="Times New Roman" w:cs="Times New Roman"/>
                <w:color w:val="000000"/>
                <w:kern w:val="0"/>
              </w:rPr>
              <w:t xml:space="preserve"> iela </w:t>
            </w:r>
            <w:r>
              <w:rPr>
                <w:rFonts w:eastAsia="Times New Roman" w:cs="Times New Roman"/>
                <w:color w:val="000000"/>
                <w:kern w:val="0"/>
              </w:rPr>
              <w:t>30</w:t>
            </w:r>
            <w:r w:rsidR="009016B7">
              <w:rPr>
                <w:rFonts w:eastAsia="Times New Roman" w:cs="Times New Roman"/>
                <w:color w:val="000000"/>
                <w:kern w:val="0"/>
              </w:rPr>
              <w:t xml:space="preserve">, </w:t>
            </w:r>
            <w:r>
              <w:rPr>
                <w:rFonts w:eastAsia="Times New Roman" w:cs="Times New Roman"/>
                <w:color w:val="000000"/>
                <w:kern w:val="0"/>
              </w:rPr>
              <w:t>Rīga</w:t>
            </w:r>
            <w:r w:rsidR="009016B7">
              <w:rPr>
                <w:rFonts w:eastAsia="Times New Roman" w:cs="Times New Roman"/>
                <w:color w:val="000000"/>
                <w:kern w:val="0"/>
              </w:rPr>
              <w:t>, LV-</w:t>
            </w:r>
            <w:r>
              <w:rPr>
                <w:rFonts w:eastAsia="Times New Roman" w:cs="Times New Roman"/>
                <w:color w:val="000000"/>
                <w:kern w:val="0"/>
              </w:rPr>
              <w:t>1058</w:t>
            </w:r>
          </w:p>
          <w:p w:rsidR="009016B7" w:rsidRDefault="009016B7" w:rsidP="00287627">
            <w:pPr>
              <w:jc w:val="both"/>
              <w:rPr>
                <w:rFonts w:ascii="Open Sans" w:hAnsi="Open Sans"/>
                <w:color w:val="4C4C4C"/>
                <w:shd w:val="clear" w:color="auto" w:fill="FFFFFF"/>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w:t>
            </w:r>
            <w:r w:rsidR="005E6462">
              <w:rPr>
                <w:rFonts w:ascii="Open Sans" w:hAnsi="Open Sans"/>
                <w:color w:val="4C4C4C"/>
                <w:shd w:val="clear" w:color="auto" w:fill="FFFFFF"/>
              </w:rPr>
              <w:t>40003040607</w:t>
            </w:r>
          </w:p>
          <w:p w:rsidR="009016B7" w:rsidRPr="00724ECF" w:rsidRDefault="009016B7" w:rsidP="00287627">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sidR="005E6462">
              <w:rPr>
                <w:rFonts w:ascii="Open Sans" w:hAnsi="Open Sans"/>
                <w:color w:val="4C4C4C"/>
                <w:shd w:val="clear" w:color="auto" w:fill="FFFFFF"/>
              </w:rPr>
              <w:t>40003040607</w:t>
            </w:r>
          </w:p>
          <w:p w:rsidR="009016B7" w:rsidRPr="00410B68" w:rsidRDefault="009016B7" w:rsidP="00287627">
            <w:pPr>
              <w:ind w:hanging="393"/>
              <w:jc w:val="both"/>
              <w:rPr>
                <w:rFonts w:eastAsia="Times New Roman" w:cs="Times New Roman"/>
                <w:kern w:val="0"/>
              </w:rPr>
            </w:pPr>
            <w:r w:rsidRPr="00724ECF">
              <w:rPr>
                <w:rFonts w:eastAsia="Times New Roman" w:cs="Times New Roman"/>
                <w:color w:val="000000"/>
                <w:kern w:val="0"/>
              </w:rPr>
              <w:t xml:space="preserve">       </w:t>
            </w:r>
            <w:r w:rsidR="00D579BA">
              <w:rPr>
                <w:rFonts w:eastAsia="Times New Roman" w:cs="Times New Roman"/>
                <w:color w:val="000000"/>
                <w:kern w:val="0"/>
              </w:rPr>
              <w:t>Banka</w:t>
            </w:r>
            <w:r w:rsidRPr="00724ECF">
              <w:rPr>
                <w:rFonts w:eastAsia="Times New Roman" w:cs="Times New Roman"/>
                <w:color w:val="000000"/>
                <w:kern w:val="0"/>
              </w:rPr>
              <w:t>.:</w:t>
            </w:r>
            <w:r>
              <w:rPr>
                <w:rFonts w:eastAsia="Times New Roman" w:cs="Times New Roman"/>
                <w:color w:val="000000"/>
                <w:kern w:val="0"/>
              </w:rPr>
              <w:t xml:space="preserve"> </w:t>
            </w:r>
            <w:r w:rsidR="00410B68" w:rsidRPr="00410B68">
              <w:rPr>
                <w:rFonts w:eastAsia="Times New Roman" w:cs="Times New Roman"/>
                <w:kern w:val="0"/>
              </w:rPr>
              <w:t>AS "SWEDBANK",</w:t>
            </w:r>
          </w:p>
          <w:p w:rsidR="009016B7" w:rsidRDefault="00D579BA" w:rsidP="00287627">
            <w:pPr>
              <w:spacing w:after="160" w:line="259" w:lineRule="auto"/>
              <w:rPr>
                <w:rFonts w:ascii="Open Sans" w:hAnsi="Open Sans"/>
                <w:color w:val="4C4C4C"/>
                <w:shd w:val="clear" w:color="auto" w:fill="FFFFFF"/>
              </w:rPr>
            </w:pPr>
            <w:r>
              <w:rPr>
                <w:rFonts w:eastAsia="Times New Roman" w:cs="Times New Roman"/>
                <w:color w:val="000000"/>
                <w:kern w:val="0"/>
              </w:rPr>
              <w:t>Konta Nr.</w:t>
            </w:r>
            <w:r w:rsidR="009016B7" w:rsidRPr="00724ECF">
              <w:rPr>
                <w:rFonts w:eastAsia="Times New Roman" w:cs="Times New Roman"/>
                <w:color w:val="000000"/>
                <w:kern w:val="0"/>
              </w:rPr>
              <w:t>:</w:t>
            </w:r>
            <w:r w:rsidR="009016B7">
              <w:rPr>
                <w:rFonts w:ascii="Open Sans" w:hAnsi="Open Sans"/>
                <w:color w:val="4C4C4C"/>
                <w:shd w:val="clear" w:color="auto" w:fill="FFFFFF"/>
              </w:rPr>
              <w:t xml:space="preserve"> </w:t>
            </w:r>
            <w:r w:rsidR="005E6462" w:rsidRPr="005E6462">
              <w:rPr>
                <w:rFonts w:ascii="Open Sans" w:hAnsi="Open Sans"/>
                <w:color w:val="4C4C4C"/>
                <w:shd w:val="clear" w:color="auto" w:fill="FFFFFF"/>
              </w:rPr>
              <w:t>LV56HABA0551018691879</w:t>
            </w:r>
          </w:p>
          <w:p w:rsidR="005E6462" w:rsidRPr="005E6462" w:rsidRDefault="005E6462" w:rsidP="00287627">
            <w:pPr>
              <w:spacing w:after="160" w:line="259" w:lineRule="auto"/>
              <w:rPr>
                <w:rFonts w:ascii="Open Sans" w:hAnsi="Open Sans"/>
                <w:color w:val="4C4C4C"/>
                <w:shd w:val="clear" w:color="auto" w:fill="FFFFFF"/>
              </w:rPr>
            </w:pPr>
          </w:p>
          <w:p w:rsidR="009016B7" w:rsidRPr="00E316A2" w:rsidRDefault="009016B7" w:rsidP="00287627">
            <w:pPr>
              <w:spacing w:after="160" w:line="259" w:lineRule="auto"/>
              <w:rPr>
                <w:rFonts w:cs="Times New Roman"/>
              </w:rPr>
            </w:pPr>
            <w:r w:rsidRPr="00E316A2">
              <w:rPr>
                <w:rFonts w:cs="Times New Roman"/>
              </w:rPr>
              <w:t>_____________________</w:t>
            </w:r>
          </w:p>
          <w:p w:rsidR="009016B7" w:rsidRDefault="009016B7" w:rsidP="00287627">
            <w:pPr>
              <w:rPr>
                <w:rFonts w:eastAsia="Times New Roman" w:cs="Times New Roman"/>
                <w:color w:val="000000"/>
                <w:kern w:val="0"/>
              </w:rPr>
            </w:pPr>
            <w:r>
              <w:rPr>
                <w:rFonts w:eastAsia="Times New Roman" w:cs="Times New Roman"/>
                <w:color w:val="000000"/>
                <w:kern w:val="0"/>
              </w:rPr>
              <w:t>/</w:t>
            </w:r>
            <w:proofErr w:type="spellStart"/>
            <w:r w:rsidR="00410B68">
              <w:rPr>
                <w:rFonts w:eastAsia="Times New Roman" w:cs="Times New Roman"/>
                <w:color w:val="000000"/>
                <w:kern w:val="0"/>
              </w:rPr>
              <w:t>I</w:t>
            </w:r>
            <w:r>
              <w:rPr>
                <w:rFonts w:eastAsia="Times New Roman" w:cs="Times New Roman"/>
                <w:color w:val="000000"/>
                <w:kern w:val="0"/>
              </w:rPr>
              <w:t>.</w:t>
            </w:r>
            <w:r w:rsidR="00410B68">
              <w:rPr>
                <w:rFonts w:eastAsia="Times New Roman" w:cs="Times New Roman"/>
                <w:color w:val="000000"/>
                <w:kern w:val="0"/>
              </w:rPr>
              <w:t>Gerčikovs</w:t>
            </w:r>
            <w:proofErr w:type="spellEnd"/>
            <w:r>
              <w:rPr>
                <w:rFonts w:eastAsia="Times New Roman" w:cs="Times New Roman"/>
                <w:color w:val="000000"/>
                <w:kern w:val="0"/>
              </w:rPr>
              <w:t>/</w:t>
            </w:r>
          </w:p>
          <w:p w:rsidR="009016B7" w:rsidRPr="00724ECF" w:rsidRDefault="009016B7" w:rsidP="00287627">
            <w:pPr>
              <w:rPr>
                <w:rFonts w:eastAsia="Times New Roman" w:cs="Times New Roman"/>
                <w:color w:val="000000"/>
                <w:kern w:val="0"/>
              </w:rPr>
            </w:pPr>
          </w:p>
        </w:tc>
      </w:tr>
      <w:tr w:rsidR="009016B7" w:rsidRPr="00724ECF" w:rsidTr="00287627">
        <w:trPr>
          <w:trHeight w:val="3970"/>
        </w:trPr>
        <w:tc>
          <w:tcPr>
            <w:tcW w:w="4650" w:type="dxa"/>
          </w:tcPr>
          <w:p w:rsidR="009016B7" w:rsidRPr="00724ECF" w:rsidRDefault="009016B7" w:rsidP="00287627">
            <w:pPr>
              <w:rPr>
                <w:rFonts w:eastAsia="Times New Roman" w:cs="Times New Roman"/>
                <w:b/>
                <w:color w:val="000000"/>
                <w:kern w:val="0"/>
              </w:rPr>
            </w:pPr>
            <w:r>
              <w:rPr>
                <w:rFonts w:eastAsia="Times New Roman" w:cs="Times New Roman"/>
                <w:b/>
                <w:color w:val="000000"/>
                <w:kern w:val="0"/>
              </w:rPr>
              <w:t>Vienošanās dalībnieks Nr.6</w:t>
            </w:r>
            <w:r w:rsidRPr="00724ECF">
              <w:rPr>
                <w:rFonts w:eastAsia="Times New Roman" w:cs="Times New Roman"/>
                <w:b/>
                <w:color w:val="000000"/>
                <w:kern w:val="0"/>
              </w:rPr>
              <w:t>:</w:t>
            </w:r>
          </w:p>
          <w:p w:rsidR="009016B7" w:rsidRDefault="009016B7" w:rsidP="00287627">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w:t>
            </w:r>
            <w:r w:rsidR="00275327">
              <w:rPr>
                <w:rFonts w:eastAsia="Times New Roman" w:cs="Times New Roman"/>
                <w:b/>
                <w:kern w:val="0"/>
              </w:rPr>
              <w:t>PHARMIDEA</w:t>
            </w:r>
            <w:r>
              <w:rPr>
                <w:rFonts w:cs="Times New Roman"/>
                <w:color w:val="000000"/>
              </w:rPr>
              <w:t xml:space="preserve">” </w:t>
            </w:r>
          </w:p>
          <w:p w:rsidR="009016B7" w:rsidRDefault="00275327" w:rsidP="00287627">
            <w:pPr>
              <w:jc w:val="both"/>
              <w:rPr>
                <w:rFonts w:eastAsia="Times New Roman" w:cs="Times New Roman"/>
                <w:color w:val="000000"/>
                <w:kern w:val="0"/>
              </w:rPr>
            </w:pPr>
            <w:r>
              <w:rPr>
                <w:rFonts w:eastAsia="Times New Roman" w:cs="Times New Roman"/>
                <w:color w:val="000000"/>
                <w:kern w:val="0"/>
              </w:rPr>
              <w:t>Rūpnīcu</w:t>
            </w:r>
            <w:r w:rsidR="009016B7">
              <w:rPr>
                <w:rFonts w:eastAsia="Times New Roman" w:cs="Times New Roman"/>
                <w:color w:val="000000"/>
                <w:kern w:val="0"/>
              </w:rPr>
              <w:t xml:space="preserve"> iela </w:t>
            </w:r>
            <w:r>
              <w:rPr>
                <w:rFonts w:eastAsia="Times New Roman" w:cs="Times New Roman"/>
                <w:color w:val="000000"/>
                <w:kern w:val="0"/>
              </w:rPr>
              <w:t>4</w:t>
            </w:r>
            <w:r w:rsidR="009016B7">
              <w:rPr>
                <w:rFonts w:eastAsia="Times New Roman" w:cs="Times New Roman"/>
                <w:color w:val="000000"/>
                <w:kern w:val="0"/>
              </w:rPr>
              <w:t xml:space="preserve">, </w:t>
            </w:r>
            <w:r>
              <w:rPr>
                <w:rFonts w:eastAsia="Times New Roman" w:cs="Times New Roman"/>
                <w:color w:val="000000"/>
                <w:kern w:val="0"/>
              </w:rPr>
              <w:t>Olaine</w:t>
            </w:r>
            <w:r w:rsidR="009016B7">
              <w:rPr>
                <w:rFonts w:eastAsia="Times New Roman" w:cs="Times New Roman"/>
                <w:color w:val="000000"/>
                <w:kern w:val="0"/>
              </w:rPr>
              <w:t>, LV-</w:t>
            </w:r>
            <w:r>
              <w:rPr>
                <w:rFonts w:eastAsia="Times New Roman" w:cs="Times New Roman"/>
                <w:color w:val="000000"/>
                <w:kern w:val="0"/>
              </w:rPr>
              <w:t>2114</w:t>
            </w:r>
          </w:p>
          <w:p w:rsidR="009016B7" w:rsidRDefault="009016B7" w:rsidP="00287627">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Pr>
                <w:rFonts w:eastAsia="Times New Roman" w:cs="Times New Roman"/>
                <w:kern w:val="0"/>
              </w:rPr>
              <w:t xml:space="preserve"> </w:t>
            </w:r>
            <w:r w:rsidR="00275327">
              <w:rPr>
                <w:rFonts w:ascii="Open Sans" w:hAnsi="Open Sans"/>
                <w:color w:val="4C4C4C"/>
                <w:shd w:val="clear" w:color="auto" w:fill="FFFFFF"/>
              </w:rPr>
              <w:t>40003791173</w:t>
            </w:r>
          </w:p>
          <w:p w:rsidR="009016B7" w:rsidRPr="00724ECF" w:rsidRDefault="009016B7" w:rsidP="00287627">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sidR="00275327">
              <w:rPr>
                <w:rFonts w:ascii="Open Sans" w:hAnsi="Open Sans"/>
                <w:color w:val="4C4C4C"/>
                <w:shd w:val="clear" w:color="auto" w:fill="FFFFFF"/>
              </w:rPr>
              <w:t>40003791173</w:t>
            </w:r>
          </w:p>
          <w:p w:rsidR="009016B7" w:rsidRPr="00724ECF" w:rsidRDefault="009016B7" w:rsidP="00287627">
            <w:pPr>
              <w:ind w:hanging="393"/>
              <w:jc w:val="both"/>
              <w:rPr>
                <w:rFonts w:eastAsia="Times New Roman" w:cs="Times New Roman"/>
                <w:color w:val="000000"/>
                <w:kern w:val="0"/>
              </w:rPr>
            </w:pPr>
            <w:r w:rsidRPr="00724ECF">
              <w:rPr>
                <w:rFonts w:eastAsia="Times New Roman" w:cs="Times New Roman"/>
                <w:color w:val="000000"/>
                <w:kern w:val="0"/>
              </w:rPr>
              <w:t xml:space="preserve">       Konta Nr.:</w:t>
            </w:r>
          </w:p>
          <w:p w:rsidR="009016B7" w:rsidRPr="00724ECF" w:rsidRDefault="009016B7" w:rsidP="00287627">
            <w:pPr>
              <w:jc w:val="both"/>
              <w:rPr>
                <w:rFonts w:eastAsia="Times New Roman" w:cs="Times New Roman"/>
                <w:color w:val="000000"/>
                <w:kern w:val="0"/>
              </w:rPr>
            </w:pPr>
            <w:r w:rsidRPr="00724ECF">
              <w:rPr>
                <w:rFonts w:eastAsia="Times New Roman" w:cs="Times New Roman"/>
                <w:color w:val="000000"/>
                <w:kern w:val="0"/>
              </w:rPr>
              <w:t>Banka:</w:t>
            </w:r>
          </w:p>
          <w:p w:rsidR="009016B7" w:rsidRDefault="009016B7" w:rsidP="00287627">
            <w:pPr>
              <w:rPr>
                <w:rFonts w:eastAsia="Times New Roman" w:cs="Times New Roman"/>
                <w:color w:val="000000"/>
                <w:kern w:val="0"/>
              </w:rPr>
            </w:pPr>
          </w:p>
          <w:p w:rsidR="009016B7" w:rsidRPr="00E316A2" w:rsidRDefault="009016B7" w:rsidP="00287627">
            <w:pPr>
              <w:spacing w:after="160" w:line="259" w:lineRule="auto"/>
              <w:rPr>
                <w:rFonts w:cs="Times New Roman"/>
              </w:rPr>
            </w:pPr>
            <w:r w:rsidRPr="00E316A2">
              <w:rPr>
                <w:rFonts w:cs="Times New Roman"/>
              </w:rPr>
              <w:t>______________________</w:t>
            </w:r>
          </w:p>
          <w:p w:rsidR="009016B7" w:rsidRDefault="009016B7" w:rsidP="00287627">
            <w:pPr>
              <w:rPr>
                <w:rFonts w:eastAsia="Times New Roman" w:cs="Times New Roman"/>
                <w:color w:val="000000"/>
                <w:kern w:val="0"/>
              </w:rPr>
            </w:pPr>
            <w:r>
              <w:rPr>
                <w:rFonts w:eastAsia="Times New Roman" w:cs="Times New Roman"/>
                <w:color w:val="000000"/>
                <w:kern w:val="0"/>
              </w:rPr>
              <w:t>/</w:t>
            </w:r>
            <w:proofErr w:type="spellStart"/>
            <w:r w:rsidR="00275327">
              <w:rPr>
                <w:rFonts w:eastAsia="Times New Roman" w:cs="Times New Roman"/>
                <w:color w:val="000000"/>
                <w:kern w:val="0"/>
              </w:rPr>
              <w:t>V</w:t>
            </w:r>
            <w:r>
              <w:rPr>
                <w:rFonts w:eastAsia="Times New Roman" w:cs="Times New Roman"/>
                <w:color w:val="000000"/>
                <w:kern w:val="0"/>
              </w:rPr>
              <w:t>.</w:t>
            </w:r>
            <w:r w:rsidR="00275327">
              <w:rPr>
                <w:rFonts w:eastAsia="Times New Roman" w:cs="Times New Roman"/>
                <w:color w:val="000000"/>
                <w:kern w:val="0"/>
              </w:rPr>
              <w:t>Skrīvelis</w:t>
            </w:r>
            <w:proofErr w:type="spellEnd"/>
            <w:r>
              <w:rPr>
                <w:rFonts w:eastAsia="Times New Roman" w:cs="Times New Roman"/>
                <w:color w:val="000000"/>
                <w:kern w:val="0"/>
              </w:rPr>
              <w:t>/</w:t>
            </w:r>
          </w:p>
          <w:p w:rsidR="009016B7" w:rsidRPr="00724ECF" w:rsidRDefault="009016B7" w:rsidP="00287627">
            <w:pPr>
              <w:rPr>
                <w:rFonts w:eastAsia="Times New Roman" w:cs="Times New Roman"/>
                <w:color w:val="000000"/>
                <w:kern w:val="0"/>
                <w:lang w:eastAsia="x-none"/>
              </w:rPr>
            </w:pPr>
          </w:p>
        </w:tc>
        <w:tc>
          <w:tcPr>
            <w:tcW w:w="4894" w:type="dxa"/>
          </w:tcPr>
          <w:p w:rsidR="009016B7" w:rsidRPr="00724ECF" w:rsidRDefault="009016B7" w:rsidP="009016B7">
            <w:pPr>
              <w:rPr>
                <w:rFonts w:eastAsia="Times New Roman" w:cs="Times New Roman"/>
                <w:color w:val="000000"/>
                <w:kern w:val="0"/>
              </w:rPr>
            </w:pPr>
          </w:p>
        </w:tc>
      </w:tr>
    </w:tbl>
    <w:p w:rsidR="009016B7" w:rsidRDefault="009016B7" w:rsidP="00832E0C">
      <w:pPr>
        <w:rPr>
          <w:rFonts w:ascii="Cambria" w:hAnsi="Cambria"/>
          <w:sz w:val="28"/>
        </w:rPr>
      </w:pPr>
    </w:p>
    <w:p w:rsidR="009016B7" w:rsidRPr="00724ECF" w:rsidRDefault="009016B7"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F864C9">
          <w:rPr>
            <w:noProof/>
          </w:rPr>
          <w:t>4</w:t>
        </w:r>
        <w:r>
          <w:rPr>
            <w:noProof/>
          </w:rPr>
          <w:fldChar w:fldCharType="end"/>
        </w:r>
      </w:p>
    </w:sdtContent>
  </w:sdt>
  <w:p w:rsidR="004E181B" w:rsidRDefault="00F8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112A3"/>
    <w:rsid w:val="000512C0"/>
    <w:rsid w:val="00057E5F"/>
    <w:rsid w:val="000744EB"/>
    <w:rsid w:val="00086D26"/>
    <w:rsid w:val="000B029C"/>
    <w:rsid w:val="000C29D0"/>
    <w:rsid w:val="000F6D0A"/>
    <w:rsid w:val="00121946"/>
    <w:rsid w:val="001237F5"/>
    <w:rsid w:val="001542AD"/>
    <w:rsid w:val="001907D5"/>
    <w:rsid w:val="001978EF"/>
    <w:rsid w:val="001F592D"/>
    <w:rsid w:val="00203522"/>
    <w:rsid w:val="0023114E"/>
    <w:rsid w:val="00265391"/>
    <w:rsid w:val="00275171"/>
    <w:rsid w:val="00275327"/>
    <w:rsid w:val="002B12AD"/>
    <w:rsid w:val="002F6C5D"/>
    <w:rsid w:val="00306D29"/>
    <w:rsid w:val="003820A8"/>
    <w:rsid w:val="003A0666"/>
    <w:rsid w:val="003A4B7A"/>
    <w:rsid w:val="003E2D45"/>
    <w:rsid w:val="00410B68"/>
    <w:rsid w:val="004B43F0"/>
    <w:rsid w:val="004C7AE9"/>
    <w:rsid w:val="005058C1"/>
    <w:rsid w:val="00514DAE"/>
    <w:rsid w:val="005355D2"/>
    <w:rsid w:val="00555444"/>
    <w:rsid w:val="00563324"/>
    <w:rsid w:val="005637E4"/>
    <w:rsid w:val="00575EED"/>
    <w:rsid w:val="005968C2"/>
    <w:rsid w:val="005A15C3"/>
    <w:rsid w:val="005A2A4B"/>
    <w:rsid w:val="005A6B53"/>
    <w:rsid w:val="005B01A0"/>
    <w:rsid w:val="005D590F"/>
    <w:rsid w:val="005E0FAF"/>
    <w:rsid w:val="005E6462"/>
    <w:rsid w:val="005E77CC"/>
    <w:rsid w:val="005F0013"/>
    <w:rsid w:val="00621E9F"/>
    <w:rsid w:val="006269D1"/>
    <w:rsid w:val="0063511A"/>
    <w:rsid w:val="00643E69"/>
    <w:rsid w:val="006A5DE0"/>
    <w:rsid w:val="006D3CC4"/>
    <w:rsid w:val="006D7704"/>
    <w:rsid w:val="00720464"/>
    <w:rsid w:val="0076610A"/>
    <w:rsid w:val="00777BF3"/>
    <w:rsid w:val="007D79E9"/>
    <w:rsid w:val="007E4353"/>
    <w:rsid w:val="008028A4"/>
    <w:rsid w:val="00807038"/>
    <w:rsid w:val="008221F3"/>
    <w:rsid w:val="00832E0C"/>
    <w:rsid w:val="0084074B"/>
    <w:rsid w:val="00861415"/>
    <w:rsid w:val="0087159B"/>
    <w:rsid w:val="00874A68"/>
    <w:rsid w:val="008817D9"/>
    <w:rsid w:val="008A0613"/>
    <w:rsid w:val="008C763C"/>
    <w:rsid w:val="009016B7"/>
    <w:rsid w:val="0091487A"/>
    <w:rsid w:val="009266C6"/>
    <w:rsid w:val="009B53CE"/>
    <w:rsid w:val="00A0262B"/>
    <w:rsid w:val="00A028E3"/>
    <w:rsid w:val="00A21BBA"/>
    <w:rsid w:val="00A31252"/>
    <w:rsid w:val="00A400FB"/>
    <w:rsid w:val="00A448F3"/>
    <w:rsid w:val="00A60469"/>
    <w:rsid w:val="00AB6882"/>
    <w:rsid w:val="00AE3905"/>
    <w:rsid w:val="00B63E87"/>
    <w:rsid w:val="00BB3C47"/>
    <w:rsid w:val="00BF3922"/>
    <w:rsid w:val="00C85FA9"/>
    <w:rsid w:val="00CB67D3"/>
    <w:rsid w:val="00CC31A7"/>
    <w:rsid w:val="00CE08E7"/>
    <w:rsid w:val="00CE2BD4"/>
    <w:rsid w:val="00D06624"/>
    <w:rsid w:val="00D2625F"/>
    <w:rsid w:val="00D4495C"/>
    <w:rsid w:val="00D579BA"/>
    <w:rsid w:val="00DC6189"/>
    <w:rsid w:val="00DE4BE6"/>
    <w:rsid w:val="00DF15F8"/>
    <w:rsid w:val="00DF3BEE"/>
    <w:rsid w:val="00E316A2"/>
    <w:rsid w:val="00E43B10"/>
    <w:rsid w:val="00E86598"/>
    <w:rsid w:val="00EF271D"/>
    <w:rsid w:val="00F239CB"/>
    <w:rsid w:val="00F240FD"/>
    <w:rsid w:val="00F44A7E"/>
    <w:rsid w:val="00F7316C"/>
    <w:rsid w:val="00F83EA8"/>
    <w:rsid w:val="00F864C9"/>
    <w:rsid w:val="00F87E3C"/>
    <w:rsid w:val="00FF35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09E950"/>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paragraph" w:customStyle="1" w:styleId="Style1">
    <w:name w:val="Style1"/>
    <w:autoRedefine/>
    <w:qFormat/>
    <w:rsid w:val="00EF271D"/>
    <w:pPr>
      <w:numPr>
        <w:ilvl w:val="1"/>
        <w:numId w:val="5"/>
      </w:numPr>
      <w:spacing w:after="120" w:line="240" w:lineRule="auto"/>
      <w:ind w:left="567" w:hanging="425"/>
      <w:jc w:val="both"/>
    </w:pPr>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3A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66"/>
    <w:rPr>
      <w:rFonts w:ascii="Segoe UI" w:eastAsia="Cambria" w:hAnsi="Segoe UI" w:cs="Segoe UI"/>
      <w:kern w:val="56"/>
      <w:sz w:val="18"/>
      <w:szCs w:val="18"/>
    </w:rPr>
  </w:style>
  <w:style w:type="character" w:styleId="Hyperlink">
    <w:name w:val="Hyperlink"/>
    <w:basedOn w:val="DefaultParagraphFont"/>
    <w:uiPriority w:val="99"/>
    <w:unhideWhenUsed/>
    <w:rsid w:val="00F73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8</Pages>
  <Words>13423</Words>
  <Characters>7652</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80</cp:revision>
  <cp:lastPrinted>2019-03-04T14:31:00Z</cp:lastPrinted>
  <dcterms:created xsi:type="dcterms:W3CDTF">2019-02-04T09:58:00Z</dcterms:created>
  <dcterms:modified xsi:type="dcterms:W3CDTF">2019-04-03T14:11:00Z</dcterms:modified>
</cp:coreProperties>
</file>