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Default="00032CAE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25</w:t>
      </w:r>
      <w:r w:rsidR="00805172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.10</w:t>
      </w:r>
      <w:r w:rsidR="00BD5AF9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.2017.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BD5AF9" w:rsidRDefault="00032CAE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Atbildes uz jautājumiem Nr.2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F15274" w:rsidRPr="00F559D7" w:rsidRDefault="00805172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Iepirkuma</w:t>
      </w:r>
      <w:r w:rsidR="00F15274"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805172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Sadzīves tehnikas piegāde</w:t>
      </w:r>
      <w:r w:rsidR="00CE3C06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RTU-2017/102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potenciālā </w:t>
      </w:r>
      <w:r w:rsidR="00BD5AF9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jautājumus par</w:t>
      </w:r>
      <w:r w:rsidR="00F15274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="00B37C3C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iepirkum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a nolikumu un sniedz šādas atbildes:</w:t>
      </w:r>
    </w:p>
    <w:p w:rsidR="00F15274" w:rsidRPr="00F559D7" w:rsidRDefault="00F15274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032CAE" w:rsidRPr="00032CAE" w:rsidRDefault="00805172" w:rsidP="00032CAE">
      <w:pPr>
        <w:spacing w:line="360" w:lineRule="auto"/>
        <w:contextualSpacing/>
        <w:jc w:val="both"/>
        <w:rPr>
          <w:rFonts w:ascii="Times New Roman" w:eastAsia="Calibri" w:hAnsi="Times New Roman"/>
          <w:lang w:val="en-US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 j</w:t>
      </w:r>
      <w:r w:rsidR="00F15274"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="00F15274"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Pielikumā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2.2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pusūtītāja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tehniskā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specifikācijā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nav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fotofiksācijas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>?</w:t>
      </w:r>
      <w:r w:rsid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Ir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iespējā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dabūt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>?</w:t>
      </w:r>
    </w:p>
    <w:p w:rsidR="00805172" w:rsidRDefault="00F52573" w:rsidP="008051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805172" w:rsidRPr="00B37C3C">
        <w:rPr>
          <w:rFonts w:ascii="Times New Roman" w:hAnsi="Times New Roman"/>
          <w:b/>
          <w:sz w:val="24"/>
          <w:szCs w:val="24"/>
          <w:u w:val="single"/>
        </w:rPr>
        <w:t>a</w:t>
      </w:r>
      <w:r w:rsidR="00F15274" w:rsidRPr="00B37C3C">
        <w:rPr>
          <w:rFonts w:ascii="Times New Roman" w:hAnsi="Times New Roman"/>
          <w:b/>
          <w:sz w:val="24"/>
          <w:szCs w:val="24"/>
          <w:u w:val="single"/>
        </w:rPr>
        <w:t>tbilde.</w:t>
      </w:r>
      <w:r w:rsidR="00805172" w:rsidRPr="00B37C3C">
        <w:rPr>
          <w:rFonts w:ascii="Times New Roman" w:hAnsi="Times New Roman"/>
          <w:b/>
          <w:sz w:val="24"/>
          <w:szCs w:val="24"/>
        </w:rPr>
        <w:t xml:space="preserve"> </w:t>
      </w:r>
      <w:r w:rsidR="00032CAE">
        <w:rPr>
          <w:rFonts w:ascii="Times New Roman" w:hAnsi="Times New Roman"/>
          <w:b/>
          <w:sz w:val="24"/>
          <w:szCs w:val="24"/>
        </w:rPr>
        <w:t>I</w:t>
      </w:r>
      <w:r w:rsidR="00032CAE" w:rsidRPr="00032CAE">
        <w:rPr>
          <w:rFonts w:ascii="Times New Roman" w:hAnsi="Times New Roman"/>
          <w:b/>
          <w:sz w:val="24"/>
          <w:szCs w:val="24"/>
        </w:rPr>
        <w:t>epirkuma priekšmeta</w:t>
      </w:r>
      <w:r w:rsidR="00032CAE">
        <w:rPr>
          <w:rFonts w:ascii="Times New Roman" w:hAnsi="Times New Roman"/>
          <w:b/>
          <w:sz w:val="24"/>
          <w:szCs w:val="24"/>
        </w:rPr>
        <w:t xml:space="preserve"> daļas Nr.2</w:t>
      </w:r>
      <w:r w:rsidR="00032CAE" w:rsidRPr="00032CAE">
        <w:rPr>
          <w:rFonts w:ascii="Times New Roman" w:hAnsi="Times New Roman"/>
          <w:b/>
          <w:sz w:val="24"/>
          <w:szCs w:val="24"/>
        </w:rPr>
        <w:t xml:space="preserve"> Tehniskā specifikācija</w:t>
      </w:r>
      <w:r w:rsidR="00032CAE">
        <w:rPr>
          <w:rFonts w:ascii="Times New Roman" w:hAnsi="Times New Roman"/>
          <w:b/>
          <w:sz w:val="24"/>
          <w:szCs w:val="24"/>
        </w:rPr>
        <w:t xml:space="preserve"> (pielikums Nr.2 un pielikums Nr.2.2</w:t>
      </w:r>
      <w:r w:rsidR="00032CAE" w:rsidRPr="00032CAE">
        <w:rPr>
          <w:rFonts w:ascii="Times New Roman" w:hAnsi="Times New Roman"/>
          <w:b/>
          <w:sz w:val="24"/>
          <w:szCs w:val="24"/>
        </w:rPr>
        <w:t>)</w:t>
      </w:r>
      <w:r w:rsidR="00032CAE">
        <w:rPr>
          <w:rFonts w:ascii="Times New Roman" w:hAnsi="Times New Roman"/>
          <w:b/>
          <w:sz w:val="24"/>
          <w:szCs w:val="24"/>
        </w:rPr>
        <w:t xml:space="preserve"> nesatur logu </w:t>
      </w:r>
      <w:proofErr w:type="spellStart"/>
      <w:r w:rsidR="00032CAE">
        <w:rPr>
          <w:rFonts w:ascii="Times New Roman" w:hAnsi="Times New Roman"/>
          <w:b/>
          <w:sz w:val="24"/>
          <w:szCs w:val="24"/>
        </w:rPr>
        <w:t>fotofiksāciju</w:t>
      </w:r>
      <w:proofErr w:type="spellEnd"/>
      <w:r w:rsidR="00032CAE">
        <w:rPr>
          <w:rFonts w:ascii="Times New Roman" w:hAnsi="Times New Roman"/>
          <w:b/>
          <w:sz w:val="24"/>
          <w:szCs w:val="24"/>
        </w:rPr>
        <w:t>. Vienlaikus vēršam uzmanību, ka atbilstoši nolikuma pielikuma Nr.2</w:t>
      </w:r>
      <w:r w:rsidR="00032CAE" w:rsidRPr="00032CAE">
        <w:rPr>
          <w:rFonts w:ascii="Times New Roman" w:hAnsi="Times New Roman"/>
          <w:b/>
          <w:sz w:val="24"/>
          <w:szCs w:val="24"/>
        </w:rPr>
        <w:t xml:space="preserve"> </w:t>
      </w:r>
      <w:r w:rsidR="00032CAE">
        <w:rPr>
          <w:rFonts w:ascii="Times New Roman" w:hAnsi="Times New Roman"/>
          <w:b/>
          <w:sz w:val="24"/>
          <w:szCs w:val="24"/>
        </w:rPr>
        <w:t>2.punkta</w:t>
      </w:r>
      <w:r w:rsidR="00032CAE" w:rsidRPr="00032CAE">
        <w:rPr>
          <w:rFonts w:ascii="Times New Roman" w:hAnsi="Times New Roman"/>
          <w:b/>
          <w:sz w:val="24"/>
          <w:szCs w:val="24"/>
        </w:rPr>
        <w:t xml:space="preserve"> “Iepirkuma priekšmeta apjoms” </w:t>
      </w:r>
      <w:r w:rsidR="00032CAE">
        <w:rPr>
          <w:rFonts w:ascii="Times New Roman" w:hAnsi="Times New Roman"/>
          <w:b/>
          <w:sz w:val="24"/>
          <w:szCs w:val="24"/>
        </w:rPr>
        <w:t>2.1.punktam</w:t>
      </w:r>
      <w:r w:rsidR="00032CAE" w:rsidRPr="00032CAE">
        <w:rPr>
          <w:rFonts w:ascii="Times New Roman" w:hAnsi="Times New Roman"/>
          <w:b/>
          <w:sz w:val="24"/>
          <w:szCs w:val="24"/>
        </w:rPr>
        <w:t xml:space="preserve"> “Aiļu pārmērīšana, logu un palodžu nepieciešamo izmēru precizēšana”</w:t>
      </w:r>
      <w:r w:rsidR="00032CAE">
        <w:rPr>
          <w:rFonts w:ascii="Times New Roman" w:hAnsi="Times New Roman"/>
          <w:b/>
          <w:sz w:val="24"/>
          <w:szCs w:val="24"/>
        </w:rPr>
        <w:t xml:space="preserve"> pretendentam ir jāveic t.sk. arī logu izmēru precizēšanu uz vietas objektā.</w:t>
      </w:r>
    </w:p>
    <w:p w:rsidR="00EB74C9" w:rsidRPr="00EB74C9" w:rsidRDefault="00EB74C9" w:rsidP="00EB74C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Papildus informējam, ka iepirkuma priekšmeta daļā Nr.1 </w:t>
      </w:r>
      <w:proofErr w:type="spellStart"/>
      <w:r>
        <w:rPr>
          <w:rFonts w:ascii="Times New Roman" w:hAnsi="Times New Roman"/>
          <w:b/>
          <w:sz w:val="24"/>
          <w:szCs w:val="24"/>
        </w:rPr>
        <w:t>fotofiksācija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ir iekļauta Tehniskajā specifikācijā (nolikuma pielikums Nr.2.1) un ir pieejama tīmekļa vietnē: </w:t>
      </w:r>
      <w:hyperlink r:id="rId5" w:anchor="%2F" w:history="1">
        <w:r w:rsidRPr="00EB74C9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http://demo.mikrokods.lv/Saules_iela_4a_3mx/App/index.html#%2F</w:t>
        </w:r>
      </w:hyperlink>
    </w:p>
    <w:p w:rsidR="00FA5AA6" w:rsidRDefault="00FA5AA6" w:rsidP="00F15274">
      <w:pPr>
        <w:jc w:val="both"/>
        <w:rPr>
          <w:rFonts w:ascii="Times New Roman" w:hAnsi="Times New Roman"/>
          <w:b/>
          <w:color w:val="262626"/>
          <w:sz w:val="24"/>
          <w:szCs w:val="24"/>
          <w:lang w:eastAsia="lv-LV"/>
        </w:rPr>
      </w:pPr>
      <w:bookmarkStart w:id="0" w:name="_GoBack"/>
      <w:bookmarkEnd w:id="0"/>
    </w:p>
    <w:p w:rsidR="00032CAE" w:rsidRPr="00032CAE" w:rsidRDefault="00805172" w:rsidP="00032CAE">
      <w:pPr>
        <w:spacing w:line="360" w:lineRule="auto"/>
        <w:contextualSpacing/>
        <w:jc w:val="both"/>
        <w:rPr>
          <w:rFonts w:ascii="Times New Roman" w:eastAsia="Calibri" w:hAnsi="Times New Roman"/>
          <w:lang w:val="en-US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2. j</w:t>
      </w: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Pielikumā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2.2 </w:t>
      </w:r>
      <w:proofErr w:type="gramStart"/>
      <w:r w:rsidR="00032CAE" w:rsidRPr="00032CAE">
        <w:rPr>
          <w:rFonts w:ascii="Times New Roman" w:eastAsia="Calibri" w:hAnsi="Times New Roman"/>
          <w:lang w:val="en-US"/>
        </w:rPr>
        <w:t>2</w:t>
      </w:r>
      <w:proofErr w:type="gram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lpp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. 15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punktā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norādīts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profila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biezums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80mm 6 </w:t>
      </w:r>
      <w:proofErr w:type="spellStart"/>
      <w:proofErr w:type="gramStart"/>
      <w:r w:rsidR="00032CAE" w:rsidRPr="00032CAE">
        <w:rPr>
          <w:rFonts w:ascii="Times New Roman" w:eastAsia="Calibri" w:hAnsi="Times New Roman"/>
          <w:lang w:val="en-US"/>
        </w:rPr>
        <w:t>kameras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>,</w:t>
      </w:r>
      <w:proofErr w:type="gramEnd"/>
      <w:r w:rsidR="00032CAE" w:rsidRPr="00032CAE">
        <w:rPr>
          <w:rFonts w:ascii="Times New Roman" w:eastAsia="Calibri" w:hAnsi="Times New Roman"/>
          <w:lang w:val="en-US"/>
        </w:rPr>
        <w:t xml:space="preserve"> bet 6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kameru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profiliem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ir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dazādi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biezumi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>.</w:t>
      </w:r>
      <w:r w:rsidR="00032CAE">
        <w:rPr>
          <w:rFonts w:ascii="Times New Roman" w:eastAsia="Calibri" w:hAnsi="Times New Roman"/>
          <w:lang w:val="en-US"/>
        </w:rPr>
        <w:t xml:space="preserve"> </w:t>
      </w:r>
      <w:r w:rsidR="00032CAE" w:rsidRPr="00032CAE">
        <w:rPr>
          <w:rFonts w:ascii="Times New Roman" w:eastAsia="Calibri" w:hAnsi="Times New Roman"/>
          <w:lang w:val="en-US"/>
        </w:rPr>
        <w:t xml:space="preserve">Mums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jāskatās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uz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profila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biezumu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vai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uz</w:t>
      </w:r>
      <w:proofErr w:type="spellEnd"/>
      <w:r w:rsidR="00032CAE" w:rsidRPr="00032CAE">
        <w:rPr>
          <w:rFonts w:ascii="Times New Roman" w:eastAsia="Calibri" w:hAnsi="Times New Roman"/>
          <w:lang w:val="en-US"/>
        </w:rPr>
        <w:t xml:space="preserve"> </w:t>
      </w:r>
      <w:proofErr w:type="spellStart"/>
      <w:r w:rsidR="00032CAE" w:rsidRPr="00032CAE">
        <w:rPr>
          <w:rFonts w:ascii="Times New Roman" w:eastAsia="Calibri" w:hAnsi="Times New Roman"/>
          <w:lang w:val="en-US"/>
        </w:rPr>
        <w:t>kamerām</w:t>
      </w:r>
      <w:proofErr w:type="spellEnd"/>
      <w:proofErr w:type="gramStart"/>
      <w:r w:rsidR="00032CAE" w:rsidRPr="00032CAE">
        <w:rPr>
          <w:rFonts w:ascii="Times New Roman" w:eastAsia="Calibri" w:hAnsi="Times New Roman"/>
          <w:lang w:val="en-US"/>
        </w:rPr>
        <w:t>???</w:t>
      </w:r>
      <w:proofErr w:type="gramEnd"/>
    </w:p>
    <w:p w:rsidR="00F171A3" w:rsidRPr="00B37C3C" w:rsidRDefault="00805172" w:rsidP="00805172">
      <w:pPr>
        <w:spacing w:line="36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>2. atbilde.</w:t>
      </w:r>
    </w:p>
    <w:p w:rsidR="005D3AE5" w:rsidRPr="00032CAE" w:rsidRDefault="00032CAE" w:rsidP="00032CAE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 w:rsidRPr="00032CAE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Pretendentam iepirkuma priekšmeta daļā Nr.2 jānodrošina logu profila biezums 80 mm.</w:t>
      </w:r>
    </w:p>
    <w:p w:rsidR="00805172" w:rsidRPr="00032CAE" w:rsidRDefault="00805172" w:rsidP="00032CAE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sectPr w:rsidR="00805172" w:rsidRPr="00032C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0C27"/>
    <w:multiLevelType w:val="hybridMultilevel"/>
    <w:tmpl w:val="2DFC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32CAE"/>
    <w:rsid w:val="0004657A"/>
    <w:rsid w:val="00250736"/>
    <w:rsid w:val="005D3AE5"/>
    <w:rsid w:val="00695C87"/>
    <w:rsid w:val="006D24B6"/>
    <w:rsid w:val="00805172"/>
    <w:rsid w:val="008B60EA"/>
    <w:rsid w:val="009141F5"/>
    <w:rsid w:val="00A2653E"/>
    <w:rsid w:val="00B37C3C"/>
    <w:rsid w:val="00B77F33"/>
    <w:rsid w:val="00BD5AF9"/>
    <w:rsid w:val="00CC6577"/>
    <w:rsid w:val="00CE3C06"/>
    <w:rsid w:val="00DE0F57"/>
    <w:rsid w:val="00EB74C9"/>
    <w:rsid w:val="00F15274"/>
    <w:rsid w:val="00F15C37"/>
    <w:rsid w:val="00F171A3"/>
    <w:rsid w:val="00F52573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D6AD8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8051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mikrokods.lv/Saules_iela_4a_3mx/Ap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3</cp:revision>
  <cp:lastPrinted>2017-10-23T11:06:00Z</cp:lastPrinted>
  <dcterms:created xsi:type="dcterms:W3CDTF">2017-10-25T06:57:00Z</dcterms:created>
  <dcterms:modified xsi:type="dcterms:W3CDTF">2017-10-25T07:07:00Z</dcterms:modified>
</cp:coreProperties>
</file>