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513" w14:textId="23A8B6E3" w:rsidR="002E2061" w:rsidRPr="00321366" w:rsidRDefault="002E2061" w:rsidP="00675550">
      <w:pPr>
        <w:pStyle w:val="Default"/>
        <w:jc w:val="right"/>
        <w:rPr>
          <w:bCs/>
          <w:iCs/>
          <w:lang w:val="lv-LV"/>
        </w:rPr>
      </w:pPr>
    </w:p>
    <w:p w14:paraId="62A120B4" w14:textId="77777777" w:rsidR="002E2061" w:rsidRPr="00333D2E" w:rsidRDefault="002E2061" w:rsidP="002E2061">
      <w:pPr>
        <w:pStyle w:val="Default"/>
        <w:rPr>
          <w:bCs/>
          <w:iCs/>
          <w:sz w:val="22"/>
          <w:szCs w:val="22"/>
          <w:lang w:val="lv-LV"/>
        </w:rPr>
      </w:pPr>
    </w:p>
    <w:p w14:paraId="5A707720" w14:textId="77777777" w:rsidR="002E2061" w:rsidRPr="00333D2E" w:rsidRDefault="002E2061" w:rsidP="002E2061">
      <w:pPr>
        <w:pStyle w:val="Default"/>
        <w:jc w:val="center"/>
        <w:rPr>
          <w:b/>
          <w:iCs/>
          <w:sz w:val="22"/>
          <w:szCs w:val="22"/>
          <w:lang w:val="lv-LV"/>
        </w:rPr>
      </w:pPr>
      <w:r w:rsidRPr="00333D2E">
        <w:rPr>
          <w:b/>
          <w:iCs/>
          <w:sz w:val="22"/>
          <w:szCs w:val="22"/>
          <w:lang w:val="lv-LV"/>
        </w:rPr>
        <w:t>SENĀTA LĒMUMS</w:t>
      </w:r>
    </w:p>
    <w:p w14:paraId="3A992055" w14:textId="5B8EA237" w:rsidR="002E2061" w:rsidRPr="00333D2E" w:rsidRDefault="002E2061" w:rsidP="002E2061">
      <w:pPr>
        <w:pStyle w:val="Default"/>
        <w:jc w:val="center"/>
        <w:rPr>
          <w:bCs/>
          <w:iCs/>
          <w:sz w:val="22"/>
          <w:szCs w:val="22"/>
          <w:lang w:val="lv-LV"/>
        </w:rPr>
      </w:pPr>
      <w:r w:rsidRPr="00333D2E">
        <w:rPr>
          <w:bCs/>
          <w:iCs/>
          <w:sz w:val="22"/>
          <w:szCs w:val="22"/>
          <w:lang w:val="lv-LV"/>
        </w:rPr>
        <w:t xml:space="preserve">RTU 2021. gada  </w:t>
      </w:r>
      <w:r w:rsidR="00D604E7" w:rsidRPr="00333D2E">
        <w:rPr>
          <w:bCs/>
          <w:iCs/>
          <w:sz w:val="22"/>
          <w:szCs w:val="22"/>
          <w:lang w:val="lv-LV"/>
        </w:rPr>
        <w:t>27</w:t>
      </w:r>
      <w:r w:rsidRPr="00333D2E">
        <w:rPr>
          <w:bCs/>
          <w:iCs/>
          <w:sz w:val="22"/>
          <w:szCs w:val="22"/>
          <w:lang w:val="lv-LV"/>
        </w:rPr>
        <w:t xml:space="preserve">. </w:t>
      </w:r>
      <w:r w:rsidR="009902F4" w:rsidRPr="00333D2E">
        <w:rPr>
          <w:bCs/>
          <w:iCs/>
          <w:sz w:val="22"/>
          <w:szCs w:val="22"/>
          <w:lang w:val="lv-LV"/>
        </w:rPr>
        <w:t>decembra</w:t>
      </w:r>
      <w:r w:rsidRPr="00333D2E">
        <w:rPr>
          <w:bCs/>
          <w:iCs/>
          <w:sz w:val="22"/>
          <w:szCs w:val="22"/>
          <w:lang w:val="lv-LV"/>
        </w:rPr>
        <w:t xml:space="preserve"> Senāta sēde (protokols Nr. 56</w:t>
      </w:r>
      <w:r w:rsidR="00321366" w:rsidRPr="00333D2E">
        <w:rPr>
          <w:bCs/>
          <w:iCs/>
          <w:sz w:val="22"/>
          <w:szCs w:val="22"/>
          <w:lang w:val="lv-LV"/>
        </w:rPr>
        <w:t>8</w:t>
      </w:r>
      <w:r w:rsidRPr="00333D2E">
        <w:rPr>
          <w:bCs/>
          <w:iCs/>
          <w:sz w:val="22"/>
          <w:szCs w:val="22"/>
          <w:lang w:val="lv-LV"/>
        </w:rPr>
        <w:t>)</w:t>
      </w:r>
    </w:p>
    <w:p w14:paraId="01A4FB5F" w14:textId="314C2C40" w:rsidR="002E2061" w:rsidRPr="00333D2E" w:rsidRDefault="002E2061" w:rsidP="002E2061">
      <w:pPr>
        <w:pStyle w:val="Default"/>
        <w:jc w:val="center"/>
        <w:rPr>
          <w:bCs/>
          <w:iCs/>
          <w:sz w:val="22"/>
          <w:szCs w:val="22"/>
          <w:lang w:val="lv-LV"/>
        </w:rPr>
      </w:pPr>
    </w:p>
    <w:p w14:paraId="2F5FA03A" w14:textId="492C6788" w:rsidR="003F7C8E" w:rsidRPr="00333D2E" w:rsidRDefault="003F7C8E" w:rsidP="003F7C8E">
      <w:pPr>
        <w:pStyle w:val="Default"/>
        <w:jc w:val="center"/>
        <w:rPr>
          <w:b/>
          <w:sz w:val="22"/>
          <w:szCs w:val="22"/>
          <w:lang w:val="lv-LV"/>
        </w:rPr>
      </w:pPr>
      <w:r w:rsidRPr="00333D2E">
        <w:rPr>
          <w:b/>
          <w:iCs/>
          <w:sz w:val="22"/>
          <w:szCs w:val="22"/>
          <w:lang w:val="lv-LV"/>
        </w:rPr>
        <w:t>Par nolikuma “</w:t>
      </w:r>
      <w:r w:rsidRPr="00333D2E">
        <w:rPr>
          <w:b/>
          <w:sz w:val="22"/>
          <w:szCs w:val="22"/>
          <w:lang w:val="lv-LV"/>
        </w:rPr>
        <w:t>Par Rīgas Tehniskās universitātes budžeta vietu piešķiršanu sportistiem” apstiprināšanu jaunā redakcijā</w:t>
      </w:r>
    </w:p>
    <w:p w14:paraId="2465DD8B" w14:textId="77777777" w:rsidR="003F7C8E" w:rsidRPr="00333D2E" w:rsidRDefault="003F7C8E" w:rsidP="003F7C8E">
      <w:pPr>
        <w:pStyle w:val="Default"/>
        <w:jc w:val="center"/>
        <w:rPr>
          <w:b/>
          <w:sz w:val="22"/>
          <w:szCs w:val="22"/>
          <w:lang w:val="lv-LV"/>
        </w:rPr>
      </w:pPr>
    </w:p>
    <w:p w14:paraId="74E32E8A" w14:textId="6F6AABD9" w:rsidR="002E2061" w:rsidRPr="00333D2E" w:rsidRDefault="002E2061" w:rsidP="002E2061">
      <w:pPr>
        <w:pStyle w:val="Default"/>
        <w:jc w:val="both"/>
        <w:rPr>
          <w:bCs/>
          <w:iCs/>
          <w:sz w:val="22"/>
          <w:szCs w:val="22"/>
          <w:lang w:val="lv-LV"/>
        </w:rPr>
      </w:pPr>
      <w:r w:rsidRPr="00333D2E">
        <w:rPr>
          <w:bCs/>
          <w:iCs/>
          <w:sz w:val="22"/>
          <w:szCs w:val="22"/>
          <w:lang w:val="lv-LV"/>
        </w:rPr>
        <w:t xml:space="preserve">RTU Senāts nolemj: </w:t>
      </w:r>
    </w:p>
    <w:p w14:paraId="6A4F8C81" w14:textId="77777777" w:rsidR="002E2061" w:rsidRPr="00333D2E" w:rsidRDefault="002E2061" w:rsidP="002E2061">
      <w:pPr>
        <w:pStyle w:val="Default"/>
        <w:jc w:val="both"/>
        <w:rPr>
          <w:bCs/>
          <w:iCs/>
          <w:sz w:val="22"/>
          <w:szCs w:val="22"/>
          <w:lang w:val="lv-LV"/>
        </w:rPr>
      </w:pPr>
    </w:p>
    <w:p w14:paraId="49764853" w14:textId="66DD35AF" w:rsidR="002E2061" w:rsidRPr="00333D2E" w:rsidRDefault="002E2061" w:rsidP="002E2061">
      <w:pPr>
        <w:pStyle w:val="Default"/>
        <w:numPr>
          <w:ilvl w:val="0"/>
          <w:numId w:val="10"/>
        </w:numPr>
        <w:jc w:val="both"/>
        <w:rPr>
          <w:bCs/>
          <w:sz w:val="22"/>
          <w:szCs w:val="22"/>
          <w:lang w:val="lv-LV"/>
        </w:rPr>
      </w:pPr>
      <w:r w:rsidRPr="00333D2E">
        <w:rPr>
          <w:b/>
          <w:iCs/>
          <w:sz w:val="22"/>
          <w:szCs w:val="22"/>
          <w:lang w:val="lv-LV"/>
        </w:rPr>
        <w:t>Atzīt par spēku zaudējušu</w:t>
      </w:r>
      <w:r w:rsidRPr="00333D2E">
        <w:rPr>
          <w:bCs/>
          <w:iCs/>
          <w:sz w:val="22"/>
          <w:szCs w:val="22"/>
          <w:lang w:val="lv-LV"/>
        </w:rPr>
        <w:t xml:space="preserve"> </w:t>
      </w:r>
      <w:r w:rsidRPr="00333D2E">
        <w:rPr>
          <w:bCs/>
          <w:sz w:val="22"/>
          <w:szCs w:val="22"/>
          <w:lang w:val="lv-LV"/>
        </w:rPr>
        <w:t>nolikumu “Par Rīgas Tehniskās universitātes budžeta vietu piešķiršanu sportistiem” (apstiprināts 2015. gada 23. marta Senāta sēdē</w:t>
      </w:r>
      <w:r w:rsidR="00321366" w:rsidRPr="00333D2E">
        <w:rPr>
          <w:bCs/>
          <w:sz w:val="22"/>
          <w:szCs w:val="22"/>
          <w:lang w:val="lv-LV"/>
        </w:rPr>
        <w:t>,</w:t>
      </w:r>
      <w:r w:rsidRPr="00333D2E">
        <w:rPr>
          <w:bCs/>
          <w:sz w:val="22"/>
          <w:szCs w:val="22"/>
          <w:lang w:val="lv-LV"/>
        </w:rPr>
        <w:t xml:space="preserve"> stājies spēkā 24.03.2015.</w:t>
      </w:r>
      <w:r w:rsidR="003F7C8E" w:rsidRPr="00333D2E">
        <w:rPr>
          <w:bCs/>
          <w:sz w:val="22"/>
          <w:szCs w:val="22"/>
          <w:lang w:val="lv-LV"/>
        </w:rPr>
        <w:t>),</w:t>
      </w:r>
      <w:r w:rsidRPr="00333D2E">
        <w:rPr>
          <w:bCs/>
          <w:sz w:val="22"/>
          <w:szCs w:val="22"/>
          <w:lang w:val="lv-LV"/>
        </w:rPr>
        <w:t xml:space="preserve"> ar grozījumiem 25.05.2015.</w:t>
      </w:r>
      <w:r w:rsidR="003F7C8E" w:rsidRPr="00333D2E">
        <w:rPr>
          <w:bCs/>
          <w:sz w:val="22"/>
          <w:szCs w:val="22"/>
          <w:lang w:val="lv-LV"/>
        </w:rPr>
        <w:t xml:space="preserve">, </w:t>
      </w:r>
      <w:r w:rsidRPr="00333D2E">
        <w:rPr>
          <w:bCs/>
          <w:sz w:val="22"/>
          <w:szCs w:val="22"/>
          <w:lang w:val="lv-LV"/>
        </w:rPr>
        <w:t>stājušies spēkā 26.05.2015.</w:t>
      </w:r>
      <w:r w:rsidR="003F7C8E" w:rsidRPr="00333D2E">
        <w:rPr>
          <w:bCs/>
          <w:sz w:val="22"/>
          <w:szCs w:val="22"/>
          <w:lang w:val="lv-LV"/>
        </w:rPr>
        <w:t xml:space="preserve"> </w:t>
      </w:r>
      <w:r w:rsidRPr="00333D2E">
        <w:rPr>
          <w:bCs/>
          <w:sz w:val="22"/>
          <w:szCs w:val="22"/>
          <w:lang w:val="lv-LV"/>
        </w:rPr>
        <w:t>un 25.01.2021</w:t>
      </w:r>
      <w:r w:rsidR="003F7C8E" w:rsidRPr="00333D2E">
        <w:rPr>
          <w:bCs/>
          <w:sz w:val="22"/>
          <w:szCs w:val="22"/>
          <w:lang w:val="lv-LV"/>
        </w:rPr>
        <w:t xml:space="preserve">., </w:t>
      </w:r>
      <w:r w:rsidRPr="00333D2E">
        <w:rPr>
          <w:bCs/>
          <w:sz w:val="22"/>
          <w:szCs w:val="22"/>
          <w:lang w:val="lv-LV"/>
        </w:rPr>
        <w:t>stājušies spēkā 26.01.2021</w:t>
      </w:r>
      <w:r w:rsidR="00321366" w:rsidRPr="00333D2E">
        <w:rPr>
          <w:bCs/>
          <w:sz w:val="22"/>
          <w:szCs w:val="22"/>
          <w:lang w:val="lv-LV"/>
        </w:rPr>
        <w:t>.;</w:t>
      </w:r>
    </w:p>
    <w:p w14:paraId="6D2E2F1A" w14:textId="77777777" w:rsidR="003F7C8E" w:rsidRPr="00333D2E" w:rsidRDefault="003F7C8E" w:rsidP="003F7C8E">
      <w:pPr>
        <w:pStyle w:val="Default"/>
        <w:ind w:left="720"/>
        <w:jc w:val="both"/>
        <w:rPr>
          <w:bCs/>
          <w:sz w:val="22"/>
          <w:szCs w:val="22"/>
          <w:lang w:val="lv-LV"/>
        </w:rPr>
      </w:pPr>
    </w:p>
    <w:p w14:paraId="076F7072" w14:textId="18DBCE7D" w:rsidR="003F7C8E" w:rsidRPr="00333D2E" w:rsidRDefault="003F7C8E" w:rsidP="00333D2E">
      <w:pPr>
        <w:pStyle w:val="Default"/>
        <w:numPr>
          <w:ilvl w:val="0"/>
          <w:numId w:val="10"/>
        </w:numPr>
        <w:jc w:val="both"/>
        <w:rPr>
          <w:iCs/>
          <w:sz w:val="22"/>
          <w:szCs w:val="22"/>
          <w:lang w:val="lv-LV"/>
        </w:rPr>
      </w:pPr>
      <w:r w:rsidRPr="00333D2E">
        <w:rPr>
          <w:b/>
          <w:iCs/>
          <w:sz w:val="22"/>
          <w:szCs w:val="22"/>
          <w:lang w:val="lv-LV"/>
        </w:rPr>
        <w:t>Apstiprināt jaunā redakcijā</w:t>
      </w:r>
      <w:r w:rsidRPr="00333D2E">
        <w:rPr>
          <w:bCs/>
          <w:iCs/>
          <w:sz w:val="22"/>
          <w:szCs w:val="22"/>
          <w:lang w:val="lv-LV"/>
        </w:rPr>
        <w:t xml:space="preserve"> nolikumu </w:t>
      </w:r>
      <w:r w:rsidRPr="00333D2E">
        <w:rPr>
          <w:iCs/>
          <w:sz w:val="22"/>
          <w:szCs w:val="22"/>
          <w:lang w:val="lv-LV"/>
        </w:rPr>
        <w:t>“Par Rīgas Tehniskās universitātes budžeta vietu piešķiršanu sportistiem”.</w:t>
      </w:r>
    </w:p>
    <w:p w14:paraId="672A6659" w14:textId="77777777" w:rsidR="00675550" w:rsidRPr="00333D2E" w:rsidRDefault="00675550" w:rsidP="0047126A">
      <w:pPr>
        <w:pStyle w:val="Default"/>
        <w:rPr>
          <w:b/>
          <w:bCs/>
          <w:sz w:val="22"/>
          <w:szCs w:val="22"/>
          <w:lang w:val="lv-LV"/>
        </w:rPr>
      </w:pPr>
    </w:p>
    <w:p w14:paraId="1C817AFB" w14:textId="77777777" w:rsidR="00BB4724" w:rsidRPr="00333D2E" w:rsidRDefault="00BB4724" w:rsidP="00BB4724">
      <w:pPr>
        <w:pStyle w:val="Default"/>
        <w:jc w:val="center"/>
        <w:rPr>
          <w:b/>
          <w:bCs/>
          <w:sz w:val="22"/>
          <w:szCs w:val="22"/>
          <w:lang w:val="lv-LV"/>
        </w:rPr>
      </w:pPr>
      <w:r w:rsidRPr="00333D2E">
        <w:rPr>
          <w:b/>
          <w:bCs/>
          <w:sz w:val="22"/>
          <w:szCs w:val="22"/>
          <w:lang w:val="lv-LV"/>
        </w:rPr>
        <w:t>Nolikums “Par Rīgas Tehniskās universitātes budžeta vietu</w:t>
      </w:r>
      <w:r w:rsidRPr="00333D2E">
        <w:rPr>
          <w:sz w:val="22"/>
          <w:szCs w:val="22"/>
          <w:lang w:val="lv-LV"/>
        </w:rPr>
        <w:t xml:space="preserve"> </w:t>
      </w:r>
      <w:r w:rsidRPr="00333D2E">
        <w:rPr>
          <w:b/>
          <w:bCs/>
          <w:sz w:val="22"/>
          <w:szCs w:val="22"/>
          <w:lang w:val="lv-LV"/>
        </w:rPr>
        <w:t xml:space="preserve">piešķiršanu sportistiem” </w:t>
      </w:r>
    </w:p>
    <w:p w14:paraId="0A37501D" w14:textId="77777777" w:rsidR="0047126A" w:rsidRPr="00333D2E" w:rsidRDefault="0047126A" w:rsidP="00BB4724">
      <w:pPr>
        <w:pStyle w:val="Default"/>
        <w:jc w:val="center"/>
        <w:rPr>
          <w:b/>
          <w:bCs/>
          <w:sz w:val="22"/>
          <w:szCs w:val="22"/>
          <w:lang w:val="lv-LV"/>
        </w:rPr>
      </w:pPr>
    </w:p>
    <w:p w14:paraId="65043D0F" w14:textId="77777777" w:rsidR="0047126A" w:rsidRPr="00333D2E" w:rsidRDefault="0047126A" w:rsidP="0047126A">
      <w:pPr>
        <w:pStyle w:val="Default"/>
        <w:jc w:val="right"/>
        <w:rPr>
          <w:b/>
          <w:bCs/>
          <w:sz w:val="22"/>
          <w:szCs w:val="22"/>
          <w:lang w:val="lv-LV"/>
        </w:rPr>
      </w:pPr>
      <w:r w:rsidRPr="00333D2E">
        <w:rPr>
          <w:i/>
          <w:iCs/>
          <w:sz w:val="22"/>
          <w:szCs w:val="22"/>
          <w:lang w:val="lv-LV"/>
        </w:rPr>
        <w:t>Pieņemts saskaņā ar Augstskolu likuma 15. panta pirmo daļu</w:t>
      </w:r>
    </w:p>
    <w:p w14:paraId="5DAB6C7B" w14:textId="77777777" w:rsidR="00BB4724" w:rsidRPr="00333D2E" w:rsidRDefault="00BB4724" w:rsidP="00BB4724">
      <w:pPr>
        <w:pStyle w:val="Default"/>
        <w:jc w:val="both"/>
        <w:rPr>
          <w:sz w:val="22"/>
          <w:szCs w:val="22"/>
          <w:lang w:val="lv-LV"/>
        </w:rPr>
      </w:pPr>
    </w:p>
    <w:p w14:paraId="3CB2C6D2" w14:textId="3CFEB086" w:rsidR="00BB4724" w:rsidRPr="00333D2E" w:rsidRDefault="00BB4724" w:rsidP="00BB472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Rīgas Tehniskās universitātes </w:t>
      </w:r>
      <w:r w:rsidR="00B923AD" w:rsidRPr="00333D2E">
        <w:rPr>
          <w:sz w:val="22"/>
          <w:szCs w:val="22"/>
          <w:lang w:val="lv-LV"/>
        </w:rPr>
        <w:t>(</w:t>
      </w:r>
      <w:r w:rsidRPr="00333D2E">
        <w:rPr>
          <w:sz w:val="22"/>
          <w:szCs w:val="22"/>
          <w:lang w:val="lv-LV"/>
        </w:rPr>
        <w:t>turpmāk – RTU</w:t>
      </w:r>
      <w:r w:rsidR="00B923AD" w:rsidRPr="00333D2E">
        <w:rPr>
          <w:sz w:val="22"/>
          <w:szCs w:val="22"/>
          <w:lang w:val="lv-LV"/>
        </w:rPr>
        <w:t>)</w:t>
      </w:r>
      <w:r w:rsidRPr="00333D2E">
        <w:rPr>
          <w:sz w:val="22"/>
          <w:szCs w:val="22"/>
          <w:lang w:val="lv-LV"/>
        </w:rPr>
        <w:t xml:space="preserve"> budžeta vietu piešķiršanas sportistiem nolikums </w:t>
      </w:r>
      <w:r w:rsidR="00B923AD" w:rsidRPr="00333D2E">
        <w:rPr>
          <w:sz w:val="22"/>
          <w:szCs w:val="22"/>
          <w:lang w:val="lv-LV"/>
        </w:rPr>
        <w:t>(</w:t>
      </w:r>
      <w:r w:rsidRPr="00333D2E">
        <w:rPr>
          <w:sz w:val="22"/>
          <w:szCs w:val="22"/>
          <w:lang w:val="lv-LV"/>
        </w:rPr>
        <w:t>turpmāk – nolikums</w:t>
      </w:r>
      <w:r w:rsidR="00B923AD" w:rsidRPr="00333D2E">
        <w:rPr>
          <w:sz w:val="22"/>
          <w:szCs w:val="22"/>
          <w:lang w:val="lv-LV"/>
        </w:rPr>
        <w:t>)</w:t>
      </w:r>
      <w:r w:rsidRPr="00333D2E">
        <w:rPr>
          <w:sz w:val="22"/>
          <w:szCs w:val="22"/>
          <w:lang w:val="lv-LV"/>
        </w:rPr>
        <w:t xml:space="preserve"> nosaka kārtību, kādā iesniedzami</w:t>
      </w:r>
      <w:r w:rsidR="00B923AD" w:rsidRPr="00333D2E">
        <w:rPr>
          <w:sz w:val="22"/>
          <w:szCs w:val="22"/>
          <w:lang w:val="lv-LV"/>
        </w:rPr>
        <w:t xml:space="preserve"> un </w:t>
      </w:r>
      <w:r w:rsidRPr="00333D2E">
        <w:rPr>
          <w:sz w:val="22"/>
          <w:szCs w:val="22"/>
          <w:lang w:val="lv-LV"/>
        </w:rPr>
        <w:t>vērtējami kandidātu (sportistu) pieteikumi un piešķiramas budžeta vietas sportistiem.</w:t>
      </w:r>
    </w:p>
    <w:p w14:paraId="648689C7" w14:textId="4F617262" w:rsidR="003C03D6" w:rsidRPr="00333D2E" w:rsidRDefault="00BB4724" w:rsidP="003C03D6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sz w:val="22"/>
          <w:szCs w:val="22"/>
          <w:lang w:val="lv-LV" w:eastAsia="lv-LV"/>
        </w:rPr>
      </w:pPr>
      <w:r w:rsidRPr="00333D2E">
        <w:rPr>
          <w:sz w:val="22"/>
          <w:szCs w:val="22"/>
          <w:lang w:val="lv-LV"/>
        </w:rPr>
        <w:t xml:space="preserve"> </w:t>
      </w:r>
      <w:r w:rsidR="00DB1951" w:rsidRPr="00333D2E">
        <w:rPr>
          <w:sz w:val="22"/>
          <w:szCs w:val="22"/>
          <w:lang w:val="lv-LV"/>
        </w:rPr>
        <w:t>B</w:t>
      </w:r>
      <w:r w:rsidRPr="00333D2E">
        <w:rPr>
          <w:sz w:val="22"/>
          <w:szCs w:val="22"/>
          <w:lang w:val="lv-LV"/>
        </w:rPr>
        <w:t>udžeta viet</w:t>
      </w:r>
      <w:r w:rsidR="00B2170C" w:rsidRPr="00333D2E">
        <w:rPr>
          <w:sz w:val="22"/>
          <w:szCs w:val="22"/>
          <w:lang w:val="lv-LV"/>
        </w:rPr>
        <w:t>u</w:t>
      </w:r>
      <w:r w:rsidRPr="00333D2E">
        <w:rPr>
          <w:sz w:val="22"/>
          <w:szCs w:val="22"/>
          <w:lang w:val="lv-LV"/>
        </w:rPr>
        <w:t xml:space="preserve"> piešķiršanas mērķis ir veicināt vispusīgu personas attīstību – fizisko izaugsmi, sociālo iemaņu </w:t>
      </w:r>
      <w:r w:rsidR="00B923AD" w:rsidRPr="00333D2E">
        <w:rPr>
          <w:sz w:val="22"/>
          <w:szCs w:val="22"/>
          <w:lang w:val="lv-LV"/>
        </w:rPr>
        <w:t>apguvi</w:t>
      </w:r>
      <w:r w:rsidRPr="00333D2E">
        <w:rPr>
          <w:sz w:val="22"/>
          <w:szCs w:val="22"/>
          <w:lang w:val="lv-LV"/>
        </w:rPr>
        <w:t>, spēju darboties komandā</w:t>
      </w:r>
      <w:r w:rsidR="00321366" w:rsidRPr="00333D2E">
        <w:rPr>
          <w:sz w:val="22"/>
          <w:szCs w:val="22"/>
          <w:lang w:val="lv-LV"/>
        </w:rPr>
        <w:t>,</w:t>
      </w:r>
      <w:r w:rsidR="00B923AD" w:rsidRPr="00333D2E">
        <w:rPr>
          <w:sz w:val="22"/>
          <w:szCs w:val="22"/>
          <w:lang w:val="lv-LV"/>
        </w:rPr>
        <w:t xml:space="preserve"> </w:t>
      </w:r>
      <w:r w:rsidRPr="00333D2E">
        <w:rPr>
          <w:sz w:val="22"/>
          <w:szCs w:val="22"/>
          <w:lang w:val="lv-LV"/>
        </w:rPr>
        <w:t>tiekšanos pēc panākumiem un augstu mērķu sasniegšan</w:t>
      </w:r>
      <w:r w:rsidR="00B923AD" w:rsidRPr="00333D2E">
        <w:rPr>
          <w:sz w:val="22"/>
          <w:szCs w:val="22"/>
          <w:lang w:val="lv-LV"/>
        </w:rPr>
        <w:t>as</w:t>
      </w:r>
      <w:r w:rsidRPr="00333D2E">
        <w:rPr>
          <w:sz w:val="22"/>
          <w:szCs w:val="22"/>
          <w:lang w:val="lv-LV"/>
        </w:rPr>
        <w:t>, finansiāli atbalstot labākos Latvijas sportistus studijām RTU bakalaura, maģistra un pirmā līmeņa augstākās profesionālās izglītības programmās</w:t>
      </w:r>
      <w:r w:rsidR="00D64F08" w:rsidRPr="00333D2E">
        <w:rPr>
          <w:sz w:val="22"/>
          <w:szCs w:val="22"/>
          <w:lang w:val="lv-LV"/>
        </w:rPr>
        <w:t>.</w:t>
      </w:r>
      <w:r w:rsidRPr="00333D2E">
        <w:rPr>
          <w:sz w:val="22"/>
          <w:szCs w:val="22"/>
          <w:lang w:val="lv-LV"/>
        </w:rPr>
        <w:t xml:space="preserve"> </w:t>
      </w:r>
      <w:r w:rsidR="003C03D6" w:rsidRPr="00333D2E">
        <w:rPr>
          <w:rFonts w:eastAsia="Times New Roman"/>
          <w:sz w:val="22"/>
          <w:szCs w:val="22"/>
          <w:lang w:val="lv-LV" w:eastAsia="lv-LV"/>
        </w:rPr>
        <w:t xml:space="preserve">Arhitektūras fakultātes studiju programmā «Arhitektūra», </w:t>
      </w:r>
      <w:r w:rsidR="003C03D6" w:rsidRPr="00333D2E">
        <w:rPr>
          <w:sz w:val="22"/>
          <w:szCs w:val="22"/>
          <w:lang w:val="lv-LV" w:eastAsia="lv-LV"/>
        </w:rPr>
        <w:t xml:space="preserve">Materiālzinātnes un lietišķās ķīmijas fakultātes studiju </w:t>
      </w:r>
      <w:r w:rsidR="003C03D6" w:rsidRPr="00333D2E">
        <w:rPr>
          <w:rFonts w:eastAsia="Times New Roman"/>
          <w:sz w:val="22"/>
          <w:szCs w:val="22"/>
          <w:lang w:val="lv-LV" w:eastAsia="lv-LV"/>
        </w:rPr>
        <w:t xml:space="preserve">programmā «Materiālu tehnoloģija un dizains» un Mašīnzinību, transporta un aeronautikas fakultātes </w:t>
      </w:r>
      <w:r w:rsidR="003C03D6" w:rsidRPr="00333D2E">
        <w:rPr>
          <w:sz w:val="22"/>
          <w:szCs w:val="22"/>
          <w:lang w:val="lv-LV"/>
        </w:rPr>
        <w:t>studiju programmā «Industriālais dizains</w:t>
      </w:r>
      <w:r w:rsidR="003C03D6" w:rsidRPr="00333D2E">
        <w:rPr>
          <w:rFonts w:eastAsia="Times New Roman"/>
          <w:sz w:val="22"/>
          <w:szCs w:val="22"/>
          <w:lang w:val="lv-LV" w:eastAsia="lv-LV"/>
        </w:rPr>
        <w:t>»</w:t>
      </w:r>
      <w:r w:rsidR="004447F7" w:rsidRPr="00333D2E">
        <w:rPr>
          <w:rFonts w:eastAsia="Times New Roman"/>
          <w:sz w:val="22"/>
          <w:szCs w:val="22"/>
          <w:lang w:val="lv-LV" w:eastAsia="lv-LV"/>
        </w:rPr>
        <w:t xml:space="preserve"> </w:t>
      </w:r>
      <w:r w:rsidR="00420012" w:rsidRPr="00333D2E">
        <w:rPr>
          <w:bCs/>
          <w:sz w:val="22"/>
          <w:szCs w:val="22"/>
          <w:lang w:val="lv-LV"/>
        </w:rPr>
        <w:t>reflektantiem sekmīgi jā</w:t>
      </w:r>
      <w:r w:rsidR="00B923AD" w:rsidRPr="00333D2E">
        <w:rPr>
          <w:bCs/>
          <w:sz w:val="22"/>
          <w:szCs w:val="22"/>
          <w:lang w:val="lv-LV"/>
        </w:rPr>
        <w:t>no</w:t>
      </w:r>
      <w:r w:rsidR="00420012" w:rsidRPr="00333D2E">
        <w:rPr>
          <w:bCs/>
          <w:sz w:val="22"/>
          <w:szCs w:val="22"/>
          <w:lang w:val="lv-LV"/>
        </w:rPr>
        <w:t xml:space="preserve">kārto arī iestājpārbaudījums. </w:t>
      </w:r>
    </w:p>
    <w:p w14:paraId="067BAB4D" w14:textId="77777777" w:rsidR="00B62205" w:rsidRPr="00333D2E" w:rsidRDefault="003C03D6" w:rsidP="006E7BA5">
      <w:pPr>
        <w:pStyle w:val="Default"/>
        <w:tabs>
          <w:tab w:val="left" w:pos="284"/>
        </w:tabs>
        <w:ind w:left="284"/>
        <w:jc w:val="both"/>
        <w:rPr>
          <w:rFonts w:eastAsia="Times New Roman"/>
          <w:sz w:val="22"/>
          <w:szCs w:val="22"/>
          <w:lang w:val="lv-LV" w:eastAsia="lv-LV"/>
        </w:rPr>
      </w:pPr>
      <w:r w:rsidRPr="00333D2E">
        <w:rPr>
          <w:rFonts w:eastAsia="Times New Roman"/>
          <w:sz w:val="22"/>
          <w:szCs w:val="22"/>
          <w:lang w:val="lv-LV" w:eastAsia="lv-LV"/>
        </w:rPr>
        <w:t xml:space="preserve">2.1. </w:t>
      </w:r>
      <w:r w:rsidR="00B62205" w:rsidRPr="00333D2E">
        <w:rPr>
          <w:rFonts w:eastAsia="Times New Roman"/>
          <w:sz w:val="22"/>
          <w:szCs w:val="22"/>
          <w:lang w:val="lv-LV" w:eastAsia="lv-LV"/>
        </w:rPr>
        <w:t>Uz iestājpārbaudījumu reflektantiem jāierodas norādītajā laikā, līdzi ņemot pasi vai personas apliecību un iestājpārbaudījuma maksājuma apliecinājumu.</w:t>
      </w:r>
    </w:p>
    <w:p w14:paraId="04890CDC" w14:textId="77777777" w:rsidR="00B62205" w:rsidRPr="00333D2E" w:rsidRDefault="003C03D6" w:rsidP="006E7BA5">
      <w:pPr>
        <w:pStyle w:val="Sarakstarindkopa"/>
        <w:shd w:val="clear" w:color="auto" w:fill="FFFFFF"/>
        <w:tabs>
          <w:tab w:val="left" w:pos="993"/>
        </w:tabs>
        <w:ind w:left="284"/>
        <w:rPr>
          <w:rFonts w:eastAsia="Times New Roman"/>
          <w:color w:val="000000"/>
          <w:sz w:val="22"/>
          <w:szCs w:val="22"/>
          <w:lang w:eastAsia="lv-LV"/>
        </w:rPr>
      </w:pPr>
      <w:r w:rsidRPr="00333D2E">
        <w:rPr>
          <w:rFonts w:eastAsia="Times New Roman"/>
          <w:color w:val="000000"/>
          <w:sz w:val="22"/>
          <w:szCs w:val="22"/>
          <w:lang w:eastAsia="lv-LV"/>
        </w:rPr>
        <w:t xml:space="preserve">2.2. </w:t>
      </w:r>
      <w:r w:rsidR="00B62205" w:rsidRPr="00333D2E">
        <w:rPr>
          <w:rFonts w:eastAsia="Times New Roman"/>
          <w:color w:val="000000"/>
          <w:sz w:val="22"/>
          <w:szCs w:val="22"/>
          <w:lang w:eastAsia="lv-LV"/>
        </w:rPr>
        <w:t>Iestājpārbaudījumu norisi nosaka iestājpārbaudījumu noteikumi, kas publicēti RTU interneta vietnē www.rtu.lv.</w:t>
      </w:r>
    </w:p>
    <w:p w14:paraId="3857C33F" w14:textId="77777777" w:rsidR="00B62205" w:rsidRPr="00333D2E" w:rsidRDefault="003C03D6" w:rsidP="59AA3BC5">
      <w:pPr>
        <w:pStyle w:val="Sarakstarindkopa"/>
        <w:shd w:val="clear" w:color="auto" w:fill="FFFFFF" w:themeFill="background1"/>
        <w:tabs>
          <w:tab w:val="left" w:pos="993"/>
        </w:tabs>
        <w:ind w:left="284"/>
        <w:rPr>
          <w:rFonts w:eastAsia="Times New Roman"/>
          <w:color w:val="000000"/>
          <w:sz w:val="22"/>
          <w:szCs w:val="22"/>
          <w:lang w:eastAsia="lv-LV"/>
        </w:rPr>
      </w:pPr>
      <w:r w:rsidRPr="00333D2E">
        <w:rPr>
          <w:rFonts w:eastAsia="Times New Roman"/>
          <w:color w:val="000000" w:themeColor="text1"/>
          <w:sz w:val="22"/>
          <w:szCs w:val="22"/>
          <w:lang w:eastAsia="lv-LV"/>
        </w:rPr>
        <w:t>2.3.</w:t>
      </w:r>
      <w:r w:rsidR="0078731D" w:rsidRPr="00333D2E">
        <w:rPr>
          <w:rFonts w:eastAsia="Times New Roman"/>
          <w:color w:val="000000" w:themeColor="text1"/>
          <w:sz w:val="22"/>
          <w:szCs w:val="22"/>
          <w:lang w:eastAsia="lv-LV"/>
        </w:rPr>
        <w:t xml:space="preserve"> </w:t>
      </w:r>
      <w:r w:rsidR="00B62205" w:rsidRPr="00333D2E">
        <w:rPr>
          <w:rFonts w:eastAsia="Times New Roman"/>
          <w:color w:val="000000" w:themeColor="text1"/>
          <w:sz w:val="22"/>
          <w:szCs w:val="22"/>
          <w:lang w:eastAsia="lv-LV"/>
        </w:rPr>
        <w:t>Reflektanti, kuri nav ieradušies uz iestājpārbaudījumu norādītājā laikā un/vai nav paņēmuši līdzi pasi vai personas apliecību, turpmāk konkursā nepiedalās.</w:t>
      </w:r>
    </w:p>
    <w:p w14:paraId="47834C9B" w14:textId="647353A6" w:rsidR="00B62205" w:rsidRPr="00333D2E" w:rsidRDefault="003C03D6" w:rsidP="006E7BA5">
      <w:pPr>
        <w:pStyle w:val="Sarakstarindkopa"/>
        <w:spacing w:after="160" w:line="259" w:lineRule="auto"/>
        <w:ind w:left="284"/>
        <w:rPr>
          <w:sz w:val="22"/>
          <w:szCs w:val="22"/>
        </w:rPr>
      </w:pPr>
      <w:r w:rsidRPr="00333D2E">
        <w:rPr>
          <w:sz w:val="22"/>
          <w:szCs w:val="22"/>
        </w:rPr>
        <w:t xml:space="preserve">2.4. </w:t>
      </w:r>
      <w:r w:rsidR="00B62205" w:rsidRPr="00333D2E">
        <w:rPr>
          <w:sz w:val="22"/>
          <w:szCs w:val="22"/>
        </w:rPr>
        <w:t xml:space="preserve">Lai </w:t>
      </w:r>
      <w:r w:rsidR="0078731D" w:rsidRPr="00333D2E">
        <w:rPr>
          <w:sz w:val="22"/>
          <w:szCs w:val="22"/>
        </w:rPr>
        <w:t>piešķirtu budžeta vietu kā sportistam</w:t>
      </w:r>
      <w:r w:rsidR="00B62205" w:rsidRPr="00333D2E">
        <w:rPr>
          <w:sz w:val="22"/>
          <w:szCs w:val="22"/>
        </w:rPr>
        <w:t xml:space="preserve"> studiju programmās «Arhitektūra», «Materiālu tehnoloģija un dizains» un «Industriālais dizains», zīmēšanas iestājpārbaudījuma atzīmei jābūt ne zemākai kā 4 (gandrīz viduvēji)</w:t>
      </w:r>
      <w:r w:rsidR="0078731D" w:rsidRPr="00333D2E">
        <w:rPr>
          <w:sz w:val="22"/>
          <w:szCs w:val="22"/>
        </w:rPr>
        <w:t>.</w:t>
      </w:r>
    </w:p>
    <w:p w14:paraId="0F8D1AF1" w14:textId="4532117B" w:rsidR="00BB4724" w:rsidRPr="00333D2E" w:rsidRDefault="00BB4724" w:rsidP="00BB472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RTU </w:t>
      </w:r>
      <w:r w:rsidR="00B2170C" w:rsidRPr="00333D2E">
        <w:rPr>
          <w:sz w:val="22"/>
          <w:szCs w:val="22"/>
          <w:lang w:val="lv-LV"/>
        </w:rPr>
        <w:t>piešķir</w:t>
      </w:r>
      <w:r w:rsidR="008E503D" w:rsidRPr="00333D2E">
        <w:rPr>
          <w:sz w:val="22"/>
          <w:szCs w:val="22"/>
          <w:lang w:val="lv-LV"/>
        </w:rPr>
        <w:t xml:space="preserve"> </w:t>
      </w:r>
      <w:r w:rsidRPr="00333D2E">
        <w:rPr>
          <w:sz w:val="22"/>
          <w:szCs w:val="22"/>
          <w:lang w:val="lv-LV"/>
        </w:rPr>
        <w:t>1</w:t>
      </w:r>
      <w:r w:rsidR="00032F79" w:rsidRPr="00333D2E">
        <w:rPr>
          <w:sz w:val="22"/>
          <w:szCs w:val="22"/>
          <w:lang w:val="lv-LV"/>
        </w:rPr>
        <w:t>25</w:t>
      </w:r>
      <w:r w:rsidRPr="00333D2E">
        <w:rPr>
          <w:sz w:val="22"/>
          <w:szCs w:val="22"/>
          <w:lang w:val="lv-LV"/>
        </w:rPr>
        <w:t xml:space="preserve"> budžeta vietas</w:t>
      </w:r>
      <w:r w:rsidR="00B2170C" w:rsidRPr="00333D2E">
        <w:rPr>
          <w:sz w:val="22"/>
          <w:szCs w:val="22"/>
          <w:lang w:val="lv-LV"/>
        </w:rPr>
        <w:t xml:space="preserve"> sportistiem</w:t>
      </w:r>
      <w:r w:rsidR="00032F79" w:rsidRPr="00333D2E">
        <w:rPr>
          <w:sz w:val="22"/>
          <w:szCs w:val="22"/>
          <w:lang w:val="lv-LV"/>
        </w:rPr>
        <w:t xml:space="preserve"> 5 (piecu) gadu periodā</w:t>
      </w:r>
      <w:r w:rsidRPr="00333D2E">
        <w:rPr>
          <w:sz w:val="22"/>
          <w:szCs w:val="22"/>
          <w:lang w:val="lv-LV"/>
        </w:rPr>
        <w:t>,</w:t>
      </w:r>
      <w:r w:rsidR="00032F79" w:rsidRPr="00333D2E">
        <w:rPr>
          <w:sz w:val="22"/>
          <w:szCs w:val="22"/>
          <w:lang w:val="lv-LV"/>
        </w:rPr>
        <w:t xml:space="preserve"> sākot</w:t>
      </w:r>
      <w:r w:rsidR="00794C1B" w:rsidRPr="00333D2E">
        <w:rPr>
          <w:sz w:val="22"/>
          <w:szCs w:val="22"/>
          <w:lang w:val="lv-LV"/>
        </w:rPr>
        <w:t xml:space="preserve"> ar</w:t>
      </w:r>
      <w:r w:rsidR="00032F79" w:rsidRPr="00333D2E">
        <w:rPr>
          <w:sz w:val="22"/>
          <w:szCs w:val="22"/>
          <w:lang w:val="lv-LV"/>
        </w:rPr>
        <w:t xml:space="preserve"> 202</w:t>
      </w:r>
      <w:r w:rsidR="00636BA9" w:rsidRPr="00333D2E">
        <w:rPr>
          <w:sz w:val="22"/>
          <w:szCs w:val="22"/>
          <w:lang w:val="lv-LV"/>
        </w:rPr>
        <w:t>2</w:t>
      </w:r>
      <w:r w:rsidR="00032F79" w:rsidRPr="00333D2E">
        <w:rPr>
          <w:sz w:val="22"/>
          <w:szCs w:val="22"/>
          <w:lang w:val="lv-LV"/>
        </w:rPr>
        <w:t>./202</w:t>
      </w:r>
      <w:r w:rsidR="00636BA9" w:rsidRPr="00333D2E">
        <w:rPr>
          <w:sz w:val="22"/>
          <w:szCs w:val="22"/>
          <w:lang w:val="lv-LV"/>
        </w:rPr>
        <w:t>3</w:t>
      </w:r>
      <w:r w:rsidR="00032F79" w:rsidRPr="00333D2E">
        <w:rPr>
          <w:sz w:val="22"/>
          <w:szCs w:val="22"/>
          <w:lang w:val="lv-LV"/>
        </w:rPr>
        <w:t>. studiju gad</w:t>
      </w:r>
      <w:r w:rsidR="00794C1B" w:rsidRPr="00333D2E">
        <w:rPr>
          <w:sz w:val="22"/>
          <w:szCs w:val="22"/>
          <w:lang w:val="lv-LV"/>
        </w:rPr>
        <w:t>u</w:t>
      </w:r>
      <w:r w:rsidR="00B2170C" w:rsidRPr="00333D2E">
        <w:rPr>
          <w:sz w:val="22"/>
          <w:szCs w:val="22"/>
          <w:lang w:val="lv-LV"/>
        </w:rPr>
        <w:t xml:space="preserve">. Budžeta vietas </w:t>
      </w:r>
      <w:r w:rsidRPr="00333D2E">
        <w:rPr>
          <w:sz w:val="22"/>
          <w:szCs w:val="22"/>
          <w:lang w:val="lv-LV"/>
        </w:rPr>
        <w:t>tiek piešķirtas konkursa kārtībā atbilstoši vērtēšanas rezultātiem sportistiem, kuri ieguvuši lielāko punktu skaitu. RTU Senāts ikgadēji lemj par kvotām katrai uzņemšanai. Uz budžeta vietu</w:t>
      </w:r>
      <w:r w:rsidR="00DB1951" w:rsidRPr="00333D2E">
        <w:rPr>
          <w:sz w:val="22"/>
          <w:szCs w:val="22"/>
          <w:lang w:val="lv-LV"/>
        </w:rPr>
        <w:t xml:space="preserve"> sportistiem RTU</w:t>
      </w:r>
      <w:r w:rsidRPr="00333D2E">
        <w:rPr>
          <w:sz w:val="22"/>
          <w:szCs w:val="22"/>
          <w:lang w:val="lv-LV"/>
        </w:rPr>
        <w:t xml:space="preserve"> var kandidēt persona, kura: </w:t>
      </w:r>
    </w:p>
    <w:p w14:paraId="3D07EAE8" w14:textId="3FA84CC4" w:rsidR="00BB4724" w:rsidRPr="00333D2E" w:rsidRDefault="004239DE" w:rsidP="00555F94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vismaz 5 </w:t>
      </w:r>
      <w:r w:rsidR="00321366" w:rsidRPr="00333D2E">
        <w:rPr>
          <w:sz w:val="22"/>
          <w:szCs w:val="22"/>
          <w:lang w:val="lv-LV"/>
        </w:rPr>
        <w:t xml:space="preserve">(piecus) </w:t>
      </w:r>
      <w:r w:rsidRPr="00333D2E">
        <w:rPr>
          <w:sz w:val="22"/>
          <w:szCs w:val="22"/>
          <w:lang w:val="lv-LV"/>
        </w:rPr>
        <w:t xml:space="preserve">gadus </w:t>
      </w:r>
      <w:r w:rsidR="008E503D" w:rsidRPr="00333D2E">
        <w:rPr>
          <w:sz w:val="22"/>
          <w:szCs w:val="22"/>
          <w:lang w:val="lv-LV"/>
        </w:rPr>
        <w:t xml:space="preserve">ir </w:t>
      </w:r>
      <w:r w:rsidRPr="00333D2E">
        <w:rPr>
          <w:sz w:val="22"/>
          <w:szCs w:val="22"/>
          <w:lang w:val="lv-LV"/>
        </w:rPr>
        <w:t>konkrēta komandu sporta veida spēlētājs vai Latvijas izlases kandidāts, vai Latvijas izlases dalībnieks individuālajos sporta veidos</w:t>
      </w:r>
      <w:r w:rsidR="008E503D" w:rsidRPr="00333D2E">
        <w:rPr>
          <w:sz w:val="22"/>
          <w:szCs w:val="22"/>
          <w:lang w:val="lv-LV"/>
        </w:rPr>
        <w:t>;</w:t>
      </w:r>
    </w:p>
    <w:p w14:paraId="50AA43E8" w14:textId="7C2DE102" w:rsidR="00E345B5" w:rsidRPr="00333D2E" w:rsidRDefault="00BB4724" w:rsidP="00FD372A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  <w:lang w:val="lv-LV"/>
        </w:rPr>
      </w:pPr>
      <w:r w:rsidRPr="00333D2E">
        <w:rPr>
          <w:rFonts w:eastAsia="Times New Roman"/>
          <w:sz w:val="22"/>
          <w:szCs w:val="22"/>
          <w:lang w:val="lv-LV" w:eastAsia="lv-LV"/>
        </w:rPr>
        <w:t>iepriekšējā izglītības līmenī</w:t>
      </w:r>
      <w:r w:rsidR="00744C57" w:rsidRPr="00333D2E">
        <w:rPr>
          <w:rFonts w:eastAsia="Times New Roman"/>
          <w:sz w:val="22"/>
          <w:szCs w:val="22"/>
          <w:lang w:val="lv-LV" w:eastAsia="lv-LV"/>
        </w:rPr>
        <w:t xml:space="preserve"> ieguvusi vidējo gala atzīmi ne zemāku kā 7,0;</w:t>
      </w:r>
    </w:p>
    <w:p w14:paraId="1E2E47B3" w14:textId="686E0472" w:rsidR="00BB4724" w:rsidRPr="00333D2E" w:rsidRDefault="00744C57" w:rsidP="00BB4724">
      <w:pPr>
        <w:pStyle w:val="Default"/>
        <w:numPr>
          <w:ilvl w:val="1"/>
          <w:numId w:val="1"/>
        </w:numPr>
        <w:tabs>
          <w:tab w:val="left" w:pos="284"/>
        </w:tabs>
        <w:ind w:left="426" w:hanging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ir </w:t>
      </w:r>
      <w:r w:rsidR="00BB4724" w:rsidRPr="00333D2E">
        <w:rPr>
          <w:sz w:val="22"/>
          <w:szCs w:val="22"/>
          <w:lang w:val="lv-LV"/>
        </w:rPr>
        <w:t>aktīv</w:t>
      </w:r>
      <w:r w:rsidRPr="00333D2E">
        <w:rPr>
          <w:sz w:val="22"/>
          <w:szCs w:val="22"/>
          <w:lang w:val="lv-LV"/>
        </w:rPr>
        <w:t>i</w:t>
      </w:r>
      <w:r w:rsidR="00BB4724" w:rsidRPr="00333D2E">
        <w:rPr>
          <w:sz w:val="22"/>
          <w:szCs w:val="22"/>
          <w:lang w:val="lv-LV"/>
        </w:rPr>
        <w:t xml:space="preserve"> iesaistī</w:t>
      </w:r>
      <w:r w:rsidRPr="00333D2E">
        <w:rPr>
          <w:sz w:val="22"/>
          <w:szCs w:val="22"/>
          <w:lang w:val="lv-LV"/>
        </w:rPr>
        <w:t>jie</w:t>
      </w:r>
      <w:r w:rsidR="00BB4724" w:rsidRPr="00333D2E">
        <w:rPr>
          <w:sz w:val="22"/>
          <w:szCs w:val="22"/>
          <w:lang w:val="lv-LV"/>
        </w:rPr>
        <w:t xml:space="preserve">s atbilstošo sporta federāciju rīkotajās aktivitātēs. </w:t>
      </w:r>
    </w:p>
    <w:p w14:paraId="6040696A" w14:textId="3D729F5A" w:rsidR="00170FCB" w:rsidRPr="00333D2E" w:rsidRDefault="00BB4724" w:rsidP="00170FC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Lai pieteiktos studijām un kandidētu uz RTU budžeta vietu, jāiesniedz aizpildīts iesniegums</w:t>
      </w:r>
      <w:r w:rsidR="003C03D6" w:rsidRPr="00333D2E">
        <w:rPr>
          <w:sz w:val="22"/>
          <w:szCs w:val="22"/>
          <w:lang w:val="lv-LV"/>
        </w:rPr>
        <w:t xml:space="preserve"> (</w:t>
      </w:r>
      <w:r w:rsidR="00744C57" w:rsidRPr="00333D2E">
        <w:rPr>
          <w:sz w:val="22"/>
          <w:szCs w:val="22"/>
          <w:lang w:val="lv-LV"/>
        </w:rPr>
        <w:t>1. p</w:t>
      </w:r>
      <w:r w:rsidR="003C03D6" w:rsidRPr="00333D2E">
        <w:rPr>
          <w:sz w:val="22"/>
          <w:szCs w:val="22"/>
          <w:lang w:val="lv-LV"/>
        </w:rPr>
        <w:t>ielikums)</w:t>
      </w:r>
      <w:r w:rsidRPr="00333D2E">
        <w:rPr>
          <w:sz w:val="22"/>
          <w:szCs w:val="22"/>
          <w:lang w:val="lv-LV"/>
        </w:rPr>
        <w:t xml:space="preserve"> un</w:t>
      </w:r>
      <w:r w:rsidR="00321366" w:rsidRPr="00333D2E">
        <w:rPr>
          <w:sz w:val="22"/>
          <w:szCs w:val="22"/>
          <w:lang w:val="lv-LV"/>
        </w:rPr>
        <w:t>:</w:t>
      </w:r>
    </w:p>
    <w:p w14:paraId="0BDBB492" w14:textId="192AF243" w:rsidR="00F65C7C" w:rsidRPr="00333D2E" w:rsidRDefault="00170FCB" w:rsidP="00170FCB">
      <w:pPr>
        <w:pStyle w:val="Sarakstarindkopa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3D2E">
        <w:rPr>
          <w:color w:val="000000"/>
          <w:sz w:val="22"/>
          <w:szCs w:val="22"/>
        </w:rPr>
        <w:t>4</w:t>
      </w:r>
      <w:r w:rsidR="00F65C7C" w:rsidRPr="00333D2E">
        <w:rPr>
          <w:color w:val="000000"/>
          <w:sz w:val="22"/>
          <w:szCs w:val="22"/>
        </w:rPr>
        <w:t>.1. motivācijas vēstule;</w:t>
      </w:r>
    </w:p>
    <w:p w14:paraId="06AAF512" w14:textId="56EA7997" w:rsidR="00F65C7C" w:rsidRPr="00333D2E" w:rsidRDefault="00170FCB" w:rsidP="00170FCB">
      <w:pPr>
        <w:pStyle w:val="Sarakstarindkopa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3D2E">
        <w:rPr>
          <w:color w:val="000000"/>
          <w:sz w:val="22"/>
          <w:szCs w:val="22"/>
        </w:rPr>
        <w:t>4</w:t>
      </w:r>
      <w:r w:rsidR="00F65C7C" w:rsidRPr="00333D2E">
        <w:rPr>
          <w:color w:val="000000"/>
          <w:sz w:val="22"/>
          <w:szCs w:val="22"/>
        </w:rPr>
        <w:t>.2. pases kopija, kurā redzams atvērums ar personas kodu;</w:t>
      </w:r>
    </w:p>
    <w:p w14:paraId="67887792" w14:textId="5C442972" w:rsidR="00F65C7C" w:rsidRPr="00333D2E" w:rsidRDefault="00170FCB" w:rsidP="00170FCB">
      <w:pPr>
        <w:pStyle w:val="Sarakstarindkopa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3D2E">
        <w:rPr>
          <w:color w:val="000000"/>
          <w:sz w:val="22"/>
          <w:szCs w:val="22"/>
        </w:rPr>
        <w:lastRenderedPageBreak/>
        <w:t>4</w:t>
      </w:r>
      <w:r w:rsidR="00F65C7C" w:rsidRPr="00333D2E">
        <w:rPr>
          <w:color w:val="000000"/>
          <w:sz w:val="22"/>
          <w:szCs w:val="22"/>
        </w:rPr>
        <w:t xml:space="preserve">.3. iepriekšējā izglītības līmeņa sekmes apliecinoši dokumenti: </w:t>
      </w:r>
    </w:p>
    <w:p w14:paraId="7960198A" w14:textId="5CDFEDDF" w:rsidR="00F65C7C" w:rsidRPr="00333D2E" w:rsidRDefault="00170FCB" w:rsidP="00170FCB">
      <w:pPr>
        <w:pStyle w:val="Sarakstarindkopa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3D2E">
        <w:rPr>
          <w:color w:val="000000"/>
          <w:sz w:val="22"/>
          <w:szCs w:val="22"/>
        </w:rPr>
        <w:t xml:space="preserve">4.3.1. </w:t>
      </w:r>
      <w:r w:rsidR="00F65C7C" w:rsidRPr="00333D2E">
        <w:rPr>
          <w:color w:val="000000"/>
          <w:sz w:val="22"/>
          <w:szCs w:val="22"/>
        </w:rPr>
        <w:t xml:space="preserve">vidējās izglītības iestādes beigušajiem – </w:t>
      </w:r>
      <w:r w:rsidR="00F65C7C" w:rsidRPr="00333D2E">
        <w:rPr>
          <w:sz w:val="22"/>
          <w:szCs w:val="22"/>
        </w:rPr>
        <w:t>diploma vai atestāta par vidējo izglītību kopija un sekmju izraksts, kā arī centralizēto eksāmenu sertifikātu kopijas (oriģināli jāuzrāda, iesniedzot dokumentus);</w:t>
      </w:r>
    </w:p>
    <w:p w14:paraId="76C0CCD9" w14:textId="2AA88B5D" w:rsidR="00F65C7C" w:rsidRPr="00333D2E" w:rsidRDefault="00170FCB" w:rsidP="00170FCB">
      <w:pPr>
        <w:pStyle w:val="Sarakstarindkopa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3D2E">
        <w:rPr>
          <w:color w:val="000000"/>
          <w:sz w:val="22"/>
          <w:szCs w:val="22"/>
        </w:rPr>
        <w:t xml:space="preserve">4.3.2. </w:t>
      </w:r>
      <w:r w:rsidR="00F65C7C" w:rsidRPr="00333D2E">
        <w:rPr>
          <w:color w:val="000000"/>
          <w:sz w:val="22"/>
          <w:szCs w:val="22"/>
        </w:rPr>
        <w:t>pašreizējiem 12. klases skolēniem – 11. klases liecība un 12. klases pirmā mācību semestra liecība (oriģināli jāuzrāda, iesniedzot dokumentus);</w:t>
      </w:r>
    </w:p>
    <w:p w14:paraId="23562A01" w14:textId="510CE889" w:rsidR="00F65C7C" w:rsidRPr="00333D2E" w:rsidRDefault="00170FCB" w:rsidP="00170FCB">
      <w:pPr>
        <w:pStyle w:val="Default"/>
        <w:tabs>
          <w:tab w:val="left" w:pos="0"/>
          <w:tab w:val="left" w:pos="284"/>
        </w:tabs>
        <w:ind w:left="720"/>
        <w:jc w:val="both"/>
        <w:rPr>
          <w:rFonts w:eastAsia="Times New Roman"/>
          <w:sz w:val="22"/>
          <w:szCs w:val="22"/>
          <w:lang w:val="lv-LV" w:eastAsia="lv-LV"/>
        </w:rPr>
      </w:pPr>
      <w:r w:rsidRPr="00333D2E">
        <w:rPr>
          <w:sz w:val="22"/>
          <w:szCs w:val="22"/>
          <w:lang w:val="lv-LV"/>
        </w:rPr>
        <w:t>4.3.</w:t>
      </w:r>
      <w:r w:rsidR="00ED1828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 xml:space="preserve">. </w:t>
      </w:r>
      <w:r w:rsidR="00F65C7C" w:rsidRPr="00333D2E">
        <w:rPr>
          <w:sz w:val="22"/>
          <w:szCs w:val="22"/>
          <w:lang w:val="lv-LV"/>
        </w:rPr>
        <w:t xml:space="preserve">augstākās izglītības programmu absolventiem – </w:t>
      </w:r>
      <w:r w:rsidR="00F65C7C" w:rsidRPr="00333D2E">
        <w:rPr>
          <w:rFonts w:eastAsia="Times New Roman"/>
          <w:sz w:val="22"/>
          <w:szCs w:val="22"/>
          <w:lang w:val="lv-LV" w:eastAsia="lv-LV"/>
        </w:rPr>
        <w:t>1. līmeņa augstākās profesionālās izglītības diploms un diploma pielikums, vai bakalaura diploms un diploma pielikums (oriģināli jāuzrāda, iesniedzot dokumentus).</w:t>
      </w:r>
    </w:p>
    <w:p w14:paraId="03E19DCC" w14:textId="77777777" w:rsidR="00BB4724" w:rsidRPr="00333D2E" w:rsidRDefault="00BB4724" w:rsidP="00BB472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Pēc visu dokumentu saņemšanas kandidāts tiks uzaicināts uz pārrunām.</w:t>
      </w:r>
    </w:p>
    <w:p w14:paraId="15F56DAD" w14:textId="0F37DE6A" w:rsidR="00BB4724" w:rsidRPr="00333D2E" w:rsidRDefault="00BB4724" w:rsidP="59AA3BC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Pārrunas un vērtēšan</w:t>
      </w:r>
      <w:r w:rsidRPr="00333D2E">
        <w:rPr>
          <w:color w:val="auto"/>
          <w:sz w:val="22"/>
          <w:szCs w:val="22"/>
          <w:lang w:val="lv-LV"/>
        </w:rPr>
        <w:t>u organizē un lēmumu pieņem RTU rektora apstiprināta komisija</w:t>
      </w:r>
      <w:r w:rsidR="00744C57" w:rsidRPr="00333D2E">
        <w:rPr>
          <w:color w:val="auto"/>
          <w:sz w:val="22"/>
          <w:szCs w:val="22"/>
          <w:lang w:val="lv-LV"/>
        </w:rPr>
        <w:t>.</w:t>
      </w:r>
    </w:p>
    <w:p w14:paraId="5FD2EBC0" w14:textId="5FAD8A5D" w:rsidR="00F418CF" w:rsidRPr="00333D2E" w:rsidRDefault="00F418CF" w:rsidP="59AA3BC5">
      <w:pPr>
        <w:pStyle w:val="Default"/>
        <w:jc w:val="both"/>
        <w:rPr>
          <w:rFonts w:eastAsia="Times New Roman"/>
          <w:color w:val="auto"/>
          <w:sz w:val="22"/>
          <w:szCs w:val="22"/>
          <w:lang w:val="lv-LV" w:eastAsia="lv-LV"/>
        </w:rPr>
      </w:pPr>
      <w:r w:rsidRPr="00333D2E">
        <w:rPr>
          <w:color w:val="auto"/>
          <w:sz w:val="22"/>
          <w:szCs w:val="22"/>
          <w:lang w:val="lv-LV"/>
        </w:rPr>
        <w:t xml:space="preserve">Komisijai ir tiesības lemt par budžeta vietu skaita noteikšanu katrā fakultātē un 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>veikt pārrunas ar kandidātiem, tajā skaitā piedāvāt kandidātiem iespēju pretendēt uz budžeta vietām sportistiem citu fakultāšu studiju programmās</w:t>
      </w:r>
      <w:r w:rsidR="00A95EF1" w:rsidRPr="00333D2E">
        <w:rPr>
          <w:rFonts w:eastAsia="Times New Roman"/>
          <w:color w:val="auto"/>
          <w:sz w:val="22"/>
          <w:szCs w:val="22"/>
          <w:lang w:val="lv-LV" w:eastAsia="lv-LV"/>
        </w:rPr>
        <w:t>,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</w:t>
      </w:r>
      <w:r w:rsidR="00A95EF1" w:rsidRPr="00333D2E">
        <w:rPr>
          <w:rFonts w:eastAsia="Times New Roman"/>
          <w:color w:val="auto"/>
          <w:sz w:val="22"/>
          <w:szCs w:val="22"/>
          <w:lang w:val="lv-LV" w:eastAsia="lv-LV"/>
        </w:rPr>
        <w:t>j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>a saņemti vairāk nekā 5 (pieci) pieteikumi uz vienas fakultātes studiju programmām</w:t>
      </w:r>
      <w:r w:rsidR="00A95EF1" w:rsidRPr="00333D2E">
        <w:rPr>
          <w:rFonts w:eastAsia="Times New Roman"/>
          <w:color w:val="auto"/>
          <w:sz w:val="22"/>
          <w:szCs w:val="22"/>
          <w:lang w:val="lv-LV" w:eastAsia="lv-LV"/>
        </w:rPr>
        <w:t>. J</w:t>
      </w:r>
      <w:r w:rsidR="39F29C71" w:rsidRPr="00333D2E">
        <w:rPr>
          <w:rFonts w:eastAsia="Times New Roman"/>
          <w:color w:val="auto"/>
          <w:sz w:val="22"/>
          <w:szCs w:val="22"/>
          <w:lang w:val="lv-LV" w:eastAsia="lv-LV"/>
        </w:rPr>
        <w:t>a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vairāk </w:t>
      </w:r>
      <w:r w:rsidR="00744C57" w:rsidRPr="00333D2E">
        <w:rPr>
          <w:rFonts w:eastAsia="Times New Roman"/>
          <w:color w:val="auto"/>
          <w:sz w:val="22"/>
          <w:szCs w:val="22"/>
          <w:lang w:val="lv-LV" w:eastAsia="lv-LV"/>
        </w:rPr>
        <w:t>ne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>kā 1</w:t>
      </w:r>
      <w:r w:rsidR="505F6256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(viens)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</w:t>
      </w:r>
      <w:r w:rsidR="00B472BC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reflektants 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>ir pietei</w:t>
      </w:r>
      <w:r w:rsidR="7BFC2715" w:rsidRPr="00333D2E">
        <w:rPr>
          <w:rFonts w:eastAsia="Times New Roman"/>
          <w:color w:val="auto"/>
          <w:sz w:val="22"/>
          <w:szCs w:val="22"/>
          <w:lang w:val="lv-LV" w:eastAsia="lv-LV"/>
        </w:rPr>
        <w:t>c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ies uz </w:t>
      </w:r>
      <w:r w:rsidR="001B6D74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>studiju programmu, tad</w:t>
      </w:r>
      <w:r w:rsidR="0627AAC7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</w:t>
      </w:r>
      <w:r w:rsidR="00A95EF1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iespēja uzņemt vairāk nekā 1 (vienu) reflektantu </w:t>
      </w:r>
      <w:r w:rsidR="0627AAC7" w:rsidRPr="00333D2E">
        <w:rPr>
          <w:rFonts w:eastAsia="Times New Roman"/>
          <w:color w:val="auto"/>
          <w:sz w:val="22"/>
          <w:szCs w:val="22"/>
          <w:lang w:val="lv-LV" w:eastAsia="lv-LV"/>
        </w:rPr>
        <w:t>Komisijai ir</w:t>
      </w:r>
      <w:r w:rsidR="0ED8F6DF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jāsaskaņo ar fakultāte</w:t>
      </w:r>
      <w:r w:rsidR="6E2B6977" w:rsidRPr="00333D2E">
        <w:rPr>
          <w:rFonts w:eastAsia="Times New Roman"/>
          <w:color w:val="auto"/>
          <w:sz w:val="22"/>
          <w:szCs w:val="22"/>
          <w:lang w:val="lv-LV" w:eastAsia="lv-LV"/>
        </w:rPr>
        <w:t>s dekānu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>.</w:t>
      </w:r>
    </w:p>
    <w:p w14:paraId="127585F0" w14:textId="66E010FE" w:rsidR="00BB4724" w:rsidRPr="00333D2E" w:rsidRDefault="00BB4724" w:rsidP="00BB472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Kandidātu vērtē pēc:</w:t>
      </w:r>
    </w:p>
    <w:p w14:paraId="4DF54136" w14:textId="2F3DB906" w:rsidR="00BB4724" w:rsidRPr="00333D2E" w:rsidRDefault="00BB4724" w:rsidP="00BB4724">
      <w:pPr>
        <w:pStyle w:val="Default"/>
        <w:tabs>
          <w:tab w:val="left" w:pos="284"/>
          <w:tab w:val="left" w:pos="426"/>
        </w:tabs>
        <w:ind w:left="720"/>
        <w:rPr>
          <w:sz w:val="22"/>
          <w:szCs w:val="22"/>
          <w:lang w:val="lv-LV"/>
        </w:rPr>
      </w:pPr>
      <w:r w:rsidRPr="00333D2E">
        <w:rPr>
          <w:bCs/>
          <w:sz w:val="22"/>
          <w:szCs w:val="22"/>
          <w:lang w:val="lv-LV"/>
        </w:rPr>
        <w:t xml:space="preserve">7.1. </w:t>
      </w:r>
      <w:r w:rsidR="00922E0F" w:rsidRPr="00333D2E">
        <w:rPr>
          <w:bCs/>
          <w:sz w:val="22"/>
          <w:szCs w:val="22"/>
          <w:lang w:val="lv-LV"/>
        </w:rPr>
        <w:t>i</w:t>
      </w:r>
      <w:r w:rsidRPr="00333D2E">
        <w:rPr>
          <w:bCs/>
          <w:sz w:val="22"/>
          <w:szCs w:val="22"/>
          <w:lang w:val="lv-LV"/>
        </w:rPr>
        <w:t>epriekšējā</w:t>
      </w:r>
      <w:r w:rsidRPr="00333D2E">
        <w:rPr>
          <w:sz w:val="22"/>
          <w:szCs w:val="22"/>
          <w:lang w:val="lv-LV"/>
        </w:rPr>
        <w:t xml:space="preserve"> izglītības līmeņa sekm</w:t>
      </w:r>
      <w:r w:rsidR="00922E0F" w:rsidRPr="00333D2E">
        <w:rPr>
          <w:sz w:val="22"/>
          <w:szCs w:val="22"/>
          <w:lang w:val="lv-LV"/>
        </w:rPr>
        <w:t>ēm</w:t>
      </w:r>
      <w:r w:rsidR="007525CA" w:rsidRPr="00333D2E">
        <w:rPr>
          <w:sz w:val="22"/>
          <w:szCs w:val="22"/>
          <w:lang w:val="lv-LV"/>
        </w:rPr>
        <w:t>:</w:t>
      </w:r>
    </w:p>
    <w:p w14:paraId="3CBF7384" w14:textId="7B617285" w:rsidR="00BB4724" w:rsidRPr="00333D2E" w:rsidRDefault="007525CA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7.1.1. </w:t>
      </w:r>
      <w:r w:rsidR="00BB4724" w:rsidRPr="00333D2E">
        <w:rPr>
          <w:sz w:val="22"/>
          <w:szCs w:val="22"/>
          <w:lang w:val="lv-LV"/>
        </w:rPr>
        <w:t>Vidējās izglītības iestādes beigušajiem</w:t>
      </w:r>
      <w:r w:rsidR="00BB4724" w:rsidRPr="00333D2E">
        <w:rPr>
          <w:bCs/>
          <w:sz w:val="22"/>
          <w:szCs w:val="22"/>
          <w:lang w:val="lv-LV"/>
        </w:rPr>
        <w:t xml:space="preserve"> tiek ņemtas vērā </w:t>
      </w:r>
      <w:r w:rsidR="00BB4724" w:rsidRPr="00333D2E">
        <w:rPr>
          <w:sz w:val="22"/>
          <w:szCs w:val="22"/>
          <w:lang w:val="lv-LV"/>
        </w:rPr>
        <w:t>gala atzīmes vidējās izglītības dokumentā (</w:t>
      </w:r>
      <w:r w:rsidR="00B472BC" w:rsidRPr="00333D2E">
        <w:rPr>
          <w:sz w:val="22"/>
          <w:szCs w:val="22"/>
          <w:lang w:val="lv-LV"/>
        </w:rPr>
        <w:t xml:space="preserve">matemātikā – </w:t>
      </w:r>
      <w:r w:rsidR="00BB4724" w:rsidRPr="00333D2E">
        <w:rPr>
          <w:sz w:val="22"/>
          <w:szCs w:val="22"/>
          <w:lang w:val="lv-LV"/>
        </w:rPr>
        <w:t>algebrā</w:t>
      </w:r>
      <w:r w:rsidR="00B472BC" w:rsidRPr="00333D2E">
        <w:rPr>
          <w:sz w:val="22"/>
          <w:szCs w:val="22"/>
          <w:lang w:val="lv-LV"/>
        </w:rPr>
        <w:t xml:space="preserve"> un</w:t>
      </w:r>
      <w:r w:rsidR="00BB4724" w:rsidRPr="00333D2E">
        <w:rPr>
          <w:sz w:val="22"/>
          <w:szCs w:val="22"/>
          <w:lang w:val="lv-LV"/>
        </w:rPr>
        <w:t xml:space="preserve"> ģeometrijā, </w:t>
      </w:r>
      <w:r w:rsidR="00B472BC" w:rsidRPr="00333D2E">
        <w:rPr>
          <w:sz w:val="22"/>
          <w:szCs w:val="22"/>
          <w:lang w:val="lv-LV"/>
        </w:rPr>
        <w:t>kā</w:t>
      </w:r>
      <w:r w:rsidR="0021071B" w:rsidRPr="00333D2E">
        <w:rPr>
          <w:sz w:val="22"/>
          <w:szCs w:val="22"/>
          <w:lang w:val="lv-LV"/>
        </w:rPr>
        <w:t xml:space="preserve"> arī</w:t>
      </w:r>
      <w:r w:rsidR="00B472BC" w:rsidRPr="00333D2E">
        <w:rPr>
          <w:sz w:val="22"/>
          <w:szCs w:val="22"/>
          <w:lang w:val="lv-LV"/>
        </w:rPr>
        <w:t xml:space="preserve"> </w:t>
      </w:r>
      <w:r w:rsidR="0021071B" w:rsidRPr="00333D2E">
        <w:rPr>
          <w:sz w:val="22"/>
          <w:szCs w:val="22"/>
          <w:lang w:val="lv-LV"/>
        </w:rPr>
        <w:t xml:space="preserve">viena no atzīmēm </w:t>
      </w:r>
      <w:r w:rsidR="00BB4724" w:rsidRPr="00333D2E">
        <w:rPr>
          <w:sz w:val="22"/>
          <w:szCs w:val="22"/>
          <w:lang w:val="lv-LV"/>
        </w:rPr>
        <w:t>fizikā, ķīmijā, dabas zinībās</w:t>
      </w:r>
      <w:r w:rsidR="00922E0F" w:rsidRPr="00333D2E">
        <w:rPr>
          <w:sz w:val="22"/>
          <w:szCs w:val="22"/>
          <w:lang w:val="lv-LV"/>
        </w:rPr>
        <w:t xml:space="preserve"> </w:t>
      </w:r>
      <w:r w:rsidR="0021071B" w:rsidRPr="00333D2E">
        <w:rPr>
          <w:sz w:val="22"/>
          <w:szCs w:val="22"/>
          <w:lang w:val="lv-LV"/>
        </w:rPr>
        <w:t>vai</w:t>
      </w:r>
      <w:r w:rsidR="00922E0F" w:rsidRPr="00333D2E">
        <w:rPr>
          <w:sz w:val="22"/>
          <w:szCs w:val="22"/>
          <w:lang w:val="lv-LV"/>
        </w:rPr>
        <w:t xml:space="preserve"> </w:t>
      </w:r>
      <w:r w:rsidR="00BB4724" w:rsidRPr="00333D2E">
        <w:rPr>
          <w:sz w:val="22"/>
          <w:szCs w:val="22"/>
          <w:lang w:val="lv-LV"/>
        </w:rPr>
        <w:t xml:space="preserve">svešvalodā). </w:t>
      </w:r>
    </w:p>
    <w:p w14:paraId="1BA1FFBE" w14:textId="651FAC9B" w:rsidR="004803AC" w:rsidRPr="00333D2E" w:rsidRDefault="004803AC" w:rsidP="004803AC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bCs/>
          <w:sz w:val="22"/>
          <w:szCs w:val="22"/>
          <w:lang w:val="lv-LV"/>
        </w:rPr>
        <w:t xml:space="preserve">Matemātikas </w:t>
      </w:r>
      <w:r w:rsidR="0021071B" w:rsidRPr="00333D2E">
        <w:rPr>
          <w:sz w:val="22"/>
          <w:szCs w:val="22"/>
          <w:lang w:val="lv-LV"/>
        </w:rPr>
        <w:t>–</w:t>
      </w:r>
      <w:r w:rsidRPr="00333D2E">
        <w:rPr>
          <w:bCs/>
          <w:sz w:val="22"/>
          <w:szCs w:val="22"/>
          <w:lang w:val="lv-LV"/>
        </w:rPr>
        <w:t xml:space="preserve"> algebras un ģeometrijas zināšanu vērtējums </w:t>
      </w:r>
      <w:r w:rsidRPr="00333D2E">
        <w:rPr>
          <w:sz w:val="22"/>
          <w:szCs w:val="22"/>
          <w:lang w:val="lv-LV"/>
        </w:rPr>
        <w:t xml:space="preserve">tiek reizināts ar koeficientu </w:t>
      </w:r>
      <w:r w:rsidRPr="00333D2E">
        <w:rPr>
          <w:bCs/>
          <w:sz w:val="22"/>
          <w:szCs w:val="22"/>
          <w:lang w:val="lv-LV"/>
        </w:rPr>
        <w:t>0,3. A</w:t>
      </w:r>
      <w:r w:rsidRPr="00333D2E">
        <w:rPr>
          <w:sz w:val="22"/>
          <w:szCs w:val="22"/>
          <w:lang w:val="lv-LV"/>
        </w:rPr>
        <w:t xml:space="preserve">ugstākais no fizikas vai ķīmijas vērtējumiem, vai dabas zinību </w:t>
      </w:r>
      <w:r w:rsidRPr="00333D2E">
        <w:rPr>
          <w:bCs/>
          <w:sz w:val="22"/>
          <w:szCs w:val="22"/>
          <w:lang w:val="lv-LV"/>
        </w:rPr>
        <w:t>zināšanu vērtējums, vai svešvalodas vērtējums,  tiek reizināt</w:t>
      </w:r>
      <w:r w:rsidR="001B6D74" w:rsidRPr="00333D2E">
        <w:rPr>
          <w:bCs/>
          <w:sz w:val="22"/>
          <w:szCs w:val="22"/>
          <w:lang w:val="lv-LV"/>
        </w:rPr>
        <w:t>s</w:t>
      </w:r>
      <w:r w:rsidRPr="00333D2E">
        <w:rPr>
          <w:bCs/>
          <w:sz w:val="22"/>
          <w:szCs w:val="22"/>
          <w:lang w:val="lv-LV"/>
        </w:rPr>
        <w:t xml:space="preserve"> ar 0,79 un pēc tam </w:t>
      </w:r>
      <w:r w:rsidRPr="00333D2E">
        <w:rPr>
          <w:sz w:val="22"/>
          <w:szCs w:val="22"/>
          <w:lang w:val="lv-LV"/>
        </w:rPr>
        <w:t xml:space="preserve">tiek reizināts ar svara koeficientu </w:t>
      </w:r>
      <w:r w:rsidRPr="00333D2E">
        <w:rPr>
          <w:bCs/>
          <w:sz w:val="22"/>
          <w:szCs w:val="22"/>
          <w:lang w:val="lv-LV"/>
        </w:rPr>
        <w:t>0,3</w:t>
      </w:r>
      <w:r w:rsidRPr="00333D2E">
        <w:rPr>
          <w:sz w:val="22"/>
          <w:szCs w:val="22"/>
          <w:lang w:val="lv-LV"/>
        </w:rPr>
        <w:t xml:space="preserve">. </w:t>
      </w:r>
    </w:p>
    <w:p w14:paraId="3B2F2B6E" w14:textId="77777777" w:rsidR="004803AC" w:rsidRPr="00333D2E" w:rsidRDefault="004803AC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27E42CDF" w14:textId="2468A462" w:rsidR="00825711" w:rsidRPr="00333D2E" w:rsidRDefault="00825711" w:rsidP="00825711">
      <w:pPr>
        <w:pStyle w:val="Default"/>
        <w:tabs>
          <w:tab w:val="left" w:pos="284"/>
          <w:tab w:val="left" w:pos="426"/>
        </w:tabs>
        <w:ind w:left="1080"/>
        <w:jc w:val="center"/>
        <w:rPr>
          <w:sz w:val="22"/>
          <w:szCs w:val="22"/>
          <w:lang w:val="lv-LV"/>
        </w:rPr>
      </w:pPr>
      <m:oMath>
        <m:r>
          <w:rPr>
            <w:rFonts w:ascii="Cambria Math" w:hAnsi="Cambria Math"/>
            <w:sz w:val="22"/>
            <w:szCs w:val="22"/>
            <w:lang w:val="lv-LV"/>
          </w:rPr>
          <m:t>Atz=0,3*M+0,3×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lv-LV"/>
          </w:rPr>
          <m:t>max⁡</m:t>
        </m:r>
        <m:r>
          <w:rPr>
            <w:rFonts w:ascii="Cambria Math" w:hAnsi="Cambria Math"/>
            <w:sz w:val="22"/>
            <w:szCs w:val="22"/>
            <w:lang w:val="lv-LV"/>
          </w:rPr>
          <m:t>(F; Ķ;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lv-LV"/>
          </w:rPr>
          <m:t>D</m:t>
        </m:r>
        <m:r>
          <w:rPr>
            <w:rFonts w:ascii="Cambria Math" w:hAnsi="Cambria Math"/>
            <w:sz w:val="22"/>
            <w:szCs w:val="22"/>
            <w:lang w:val="lv-LV"/>
          </w:rPr>
          <m:t>; 0,79×Sv)</m:t>
        </m:r>
      </m:oMath>
      <w:r w:rsidRPr="00333D2E">
        <w:rPr>
          <w:sz w:val="22"/>
          <w:szCs w:val="22"/>
          <w:lang w:val="lv-LV"/>
        </w:rPr>
        <w:t>, kur</w:t>
      </w:r>
      <w:r w:rsidR="001B6D74" w:rsidRPr="00333D2E">
        <w:rPr>
          <w:sz w:val="22"/>
          <w:szCs w:val="22"/>
          <w:lang w:val="lv-LV"/>
        </w:rPr>
        <w:t>:</w:t>
      </w:r>
    </w:p>
    <w:p w14:paraId="412C06D7" w14:textId="77777777" w:rsidR="001B6D74" w:rsidRPr="00333D2E" w:rsidRDefault="001B6D74" w:rsidP="0082571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</w:p>
    <w:p w14:paraId="6FD149BE" w14:textId="5D770157" w:rsidR="00825711" w:rsidRPr="00333D2E" w:rsidRDefault="00825711" w:rsidP="0082571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Atz – reflektanta atzīmju vērtējums</w:t>
      </w:r>
      <w:r w:rsidR="001B6D74" w:rsidRPr="00333D2E">
        <w:rPr>
          <w:sz w:val="22"/>
          <w:szCs w:val="22"/>
          <w:lang w:val="lv-LV"/>
        </w:rPr>
        <w:t>;</w:t>
      </w:r>
    </w:p>
    <w:p w14:paraId="2B5C579D" w14:textId="397B5A38" w:rsidR="00F51D71" w:rsidRPr="00333D2E" w:rsidRDefault="00F51D71" w:rsidP="0082571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M – vērtējums matemātikā vidējās izglītības atestātā. Ja atestātā ir vairāki vērtējumi matemātikā (algebra un ģeometrija), tiek rēķināts vidējais vērtējums no tiem</w:t>
      </w:r>
      <w:r w:rsidR="001B6D74" w:rsidRPr="00333D2E">
        <w:rPr>
          <w:sz w:val="22"/>
          <w:szCs w:val="22"/>
          <w:lang w:val="lv-LV"/>
        </w:rPr>
        <w:t>;</w:t>
      </w:r>
    </w:p>
    <w:p w14:paraId="6F8CFDE6" w14:textId="4C40FA99" w:rsidR="00F51D71" w:rsidRPr="00333D2E" w:rsidRDefault="00F51D71" w:rsidP="0082571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F – vērtējums fizikā vidējās izglītības atestātā</w:t>
      </w:r>
      <w:r w:rsidR="001B6D74" w:rsidRPr="00333D2E">
        <w:rPr>
          <w:sz w:val="22"/>
          <w:szCs w:val="22"/>
          <w:lang w:val="lv-LV"/>
        </w:rPr>
        <w:t>;</w:t>
      </w:r>
    </w:p>
    <w:p w14:paraId="5541F4C1" w14:textId="73DA9AC4" w:rsidR="00F51D71" w:rsidRPr="00333D2E" w:rsidRDefault="00F51D71" w:rsidP="00F51D7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Ķ – vērtējums ķīmijā vidējās izglītības atestātā</w:t>
      </w:r>
      <w:r w:rsidR="001B6D74" w:rsidRPr="00333D2E">
        <w:rPr>
          <w:sz w:val="22"/>
          <w:szCs w:val="22"/>
          <w:lang w:val="lv-LV"/>
        </w:rPr>
        <w:t>;</w:t>
      </w:r>
    </w:p>
    <w:p w14:paraId="05539FF2" w14:textId="24705395" w:rsidR="00AB4C42" w:rsidRPr="00333D2E" w:rsidRDefault="00AB4C42" w:rsidP="00AB4C42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D – vērtējums dabaszinātnēs vidējās izglītības atestātā</w:t>
      </w:r>
      <w:r w:rsidR="001B6D74" w:rsidRPr="00333D2E">
        <w:rPr>
          <w:sz w:val="22"/>
          <w:szCs w:val="22"/>
          <w:lang w:val="lv-LV"/>
        </w:rPr>
        <w:t>;</w:t>
      </w:r>
    </w:p>
    <w:p w14:paraId="1ADAC19A" w14:textId="02D33C27" w:rsidR="00F51D71" w:rsidRPr="00333D2E" w:rsidRDefault="00F51D71" w:rsidP="00825711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Sv – vērtējums svešvalodā vidējās izglītības atestātā.</w:t>
      </w:r>
    </w:p>
    <w:p w14:paraId="5F1D9AD9" w14:textId="77777777" w:rsidR="00825711" w:rsidRPr="00333D2E" w:rsidRDefault="00825711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4736E6AF" w14:textId="5722112E" w:rsidR="00BB4724" w:rsidRPr="00333D2E" w:rsidRDefault="007525CA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bCs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7.1.2. </w:t>
      </w:r>
      <w:r w:rsidR="00BB4724" w:rsidRPr="00333D2E">
        <w:rPr>
          <w:sz w:val="22"/>
          <w:szCs w:val="22"/>
          <w:lang w:val="lv-LV"/>
        </w:rPr>
        <w:t>12. klases skolēniem tiek ņemtas vērā atzīmes 11. klases liecībās un 12. klases pirmā semestra liecībā (</w:t>
      </w:r>
      <w:r w:rsidR="00B472BC" w:rsidRPr="00333D2E">
        <w:rPr>
          <w:sz w:val="22"/>
          <w:szCs w:val="22"/>
          <w:lang w:val="lv-LV"/>
        </w:rPr>
        <w:t xml:space="preserve">matemātikā – </w:t>
      </w:r>
      <w:r w:rsidR="00BB4724" w:rsidRPr="00333D2E">
        <w:rPr>
          <w:sz w:val="22"/>
          <w:szCs w:val="22"/>
          <w:lang w:val="lv-LV"/>
        </w:rPr>
        <w:t>algebrā</w:t>
      </w:r>
      <w:r w:rsidR="00B472BC" w:rsidRPr="00333D2E">
        <w:rPr>
          <w:sz w:val="22"/>
          <w:szCs w:val="22"/>
          <w:lang w:val="lv-LV"/>
        </w:rPr>
        <w:t xml:space="preserve"> un</w:t>
      </w:r>
      <w:r w:rsidR="00BB4724" w:rsidRPr="00333D2E">
        <w:rPr>
          <w:sz w:val="22"/>
          <w:szCs w:val="22"/>
          <w:lang w:val="lv-LV"/>
        </w:rPr>
        <w:t xml:space="preserve"> ģeometrijā, </w:t>
      </w:r>
      <w:r w:rsidR="00B472BC" w:rsidRPr="00333D2E">
        <w:rPr>
          <w:sz w:val="22"/>
          <w:szCs w:val="22"/>
          <w:lang w:val="lv-LV"/>
        </w:rPr>
        <w:t xml:space="preserve">kā </w:t>
      </w:r>
      <w:r w:rsidR="006532B7" w:rsidRPr="00333D2E">
        <w:rPr>
          <w:sz w:val="22"/>
          <w:szCs w:val="22"/>
          <w:lang w:val="lv-LV"/>
        </w:rPr>
        <w:t>viena no atzīmēm</w:t>
      </w:r>
      <w:r w:rsidR="00B472BC" w:rsidRPr="00333D2E">
        <w:rPr>
          <w:sz w:val="22"/>
          <w:szCs w:val="22"/>
          <w:lang w:val="lv-LV"/>
        </w:rPr>
        <w:t xml:space="preserve"> </w:t>
      </w:r>
      <w:r w:rsidR="00BB4724" w:rsidRPr="00333D2E">
        <w:rPr>
          <w:sz w:val="22"/>
          <w:szCs w:val="22"/>
          <w:lang w:val="lv-LV"/>
        </w:rPr>
        <w:t>fizikā, ķīmijā, dabas zinībās</w:t>
      </w:r>
      <w:r w:rsidR="00FA66B8" w:rsidRPr="00333D2E">
        <w:rPr>
          <w:sz w:val="22"/>
          <w:szCs w:val="22"/>
          <w:lang w:val="lv-LV"/>
        </w:rPr>
        <w:t xml:space="preserve"> </w:t>
      </w:r>
      <w:r w:rsidR="006532B7" w:rsidRPr="00333D2E">
        <w:rPr>
          <w:sz w:val="22"/>
          <w:szCs w:val="22"/>
          <w:lang w:val="lv-LV"/>
        </w:rPr>
        <w:t>vai</w:t>
      </w:r>
      <w:r w:rsidR="00BB4724" w:rsidRPr="00333D2E">
        <w:rPr>
          <w:sz w:val="22"/>
          <w:szCs w:val="22"/>
          <w:lang w:val="lv-LV"/>
        </w:rPr>
        <w:t xml:space="preserve"> svešvalodā).</w:t>
      </w:r>
    </w:p>
    <w:p w14:paraId="33FCB853" w14:textId="24552883" w:rsidR="00BB4724" w:rsidRPr="00333D2E" w:rsidRDefault="00BB4724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bCs/>
          <w:sz w:val="22"/>
          <w:szCs w:val="22"/>
          <w:lang w:val="lv-LV"/>
        </w:rPr>
        <w:t>Matemātikas</w:t>
      </w:r>
      <w:r w:rsidR="00B472BC" w:rsidRPr="00333D2E">
        <w:rPr>
          <w:bCs/>
          <w:sz w:val="22"/>
          <w:szCs w:val="22"/>
          <w:lang w:val="lv-LV"/>
        </w:rPr>
        <w:t xml:space="preserve"> </w:t>
      </w:r>
      <w:r w:rsidR="001B6D74" w:rsidRPr="00333D2E">
        <w:rPr>
          <w:sz w:val="22"/>
          <w:szCs w:val="22"/>
          <w:lang w:val="lv-LV"/>
        </w:rPr>
        <w:t>–</w:t>
      </w:r>
      <w:r w:rsidR="00B472BC" w:rsidRPr="00333D2E">
        <w:rPr>
          <w:bCs/>
          <w:sz w:val="22"/>
          <w:szCs w:val="22"/>
          <w:lang w:val="lv-LV"/>
        </w:rPr>
        <w:t xml:space="preserve"> </w:t>
      </w:r>
      <w:r w:rsidR="00FA66B8" w:rsidRPr="00333D2E">
        <w:rPr>
          <w:bCs/>
          <w:sz w:val="22"/>
          <w:szCs w:val="22"/>
          <w:lang w:val="lv-LV"/>
        </w:rPr>
        <w:t>algebras un ģeometrijas</w:t>
      </w:r>
      <w:r w:rsidR="00B472BC" w:rsidRPr="00333D2E">
        <w:rPr>
          <w:bCs/>
          <w:sz w:val="22"/>
          <w:szCs w:val="22"/>
          <w:lang w:val="lv-LV"/>
        </w:rPr>
        <w:t xml:space="preserve"> </w:t>
      </w:r>
      <w:r w:rsidRPr="00333D2E">
        <w:rPr>
          <w:bCs/>
          <w:sz w:val="22"/>
          <w:szCs w:val="22"/>
          <w:lang w:val="lv-LV"/>
        </w:rPr>
        <w:t xml:space="preserve">zināšanu vērtējums </w:t>
      </w:r>
      <w:r w:rsidRPr="00333D2E">
        <w:rPr>
          <w:sz w:val="22"/>
          <w:szCs w:val="22"/>
          <w:lang w:val="lv-LV"/>
        </w:rPr>
        <w:t xml:space="preserve">tiek reizināts ar koeficientu </w:t>
      </w:r>
      <w:r w:rsidRPr="00333D2E">
        <w:rPr>
          <w:bCs/>
          <w:sz w:val="22"/>
          <w:szCs w:val="22"/>
          <w:lang w:val="lv-LV"/>
        </w:rPr>
        <w:t>0,3</w:t>
      </w:r>
      <w:r w:rsidR="00B472BC" w:rsidRPr="00333D2E">
        <w:rPr>
          <w:bCs/>
          <w:sz w:val="22"/>
          <w:szCs w:val="22"/>
          <w:lang w:val="lv-LV"/>
        </w:rPr>
        <w:t>.</w:t>
      </w:r>
      <w:r w:rsidRPr="00333D2E">
        <w:rPr>
          <w:bCs/>
          <w:sz w:val="22"/>
          <w:szCs w:val="22"/>
          <w:lang w:val="lv-LV"/>
        </w:rPr>
        <w:t xml:space="preserve"> </w:t>
      </w:r>
      <w:r w:rsidR="00B472BC" w:rsidRPr="00333D2E">
        <w:rPr>
          <w:bCs/>
          <w:sz w:val="22"/>
          <w:szCs w:val="22"/>
          <w:lang w:val="lv-LV"/>
        </w:rPr>
        <w:t>A</w:t>
      </w:r>
      <w:r w:rsidRPr="00333D2E">
        <w:rPr>
          <w:sz w:val="22"/>
          <w:szCs w:val="22"/>
          <w:lang w:val="lv-LV"/>
        </w:rPr>
        <w:t xml:space="preserve">ugstākais no fizikas vai ķīmijas vērtējumiem, vai dabas zinību </w:t>
      </w:r>
      <w:r w:rsidRPr="00333D2E">
        <w:rPr>
          <w:bCs/>
          <w:sz w:val="22"/>
          <w:szCs w:val="22"/>
          <w:lang w:val="lv-LV"/>
        </w:rPr>
        <w:t>zināšanu vērtējums, vai svešvaloda</w:t>
      </w:r>
      <w:r w:rsidR="00B472BC" w:rsidRPr="00333D2E">
        <w:rPr>
          <w:bCs/>
          <w:sz w:val="22"/>
          <w:szCs w:val="22"/>
          <w:lang w:val="lv-LV"/>
        </w:rPr>
        <w:t>s vērtējums</w:t>
      </w:r>
      <w:r w:rsidRPr="00333D2E">
        <w:rPr>
          <w:bCs/>
          <w:sz w:val="22"/>
          <w:szCs w:val="22"/>
          <w:lang w:val="lv-LV"/>
        </w:rPr>
        <w:t>, tiek reizināt</w:t>
      </w:r>
      <w:r w:rsidR="001B6D74" w:rsidRPr="00333D2E">
        <w:rPr>
          <w:bCs/>
          <w:sz w:val="22"/>
          <w:szCs w:val="22"/>
          <w:lang w:val="lv-LV"/>
        </w:rPr>
        <w:t>s</w:t>
      </w:r>
      <w:r w:rsidRPr="00333D2E">
        <w:rPr>
          <w:bCs/>
          <w:sz w:val="22"/>
          <w:szCs w:val="22"/>
          <w:lang w:val="lv-LV"/>
        </w:rPr>
        <w:t xml:space="preserve"> ar 0,79 un pēc tam </w:t>
      </w:r>
      <w:r w:rsidRPr="00333D2E">
        <w:rPr>
          <w:sz w:val="22"/>
          <w:szCs w:val="22"/>
          <w:lang w:val="lv-LV"/>
        </w:rPr>
        <w:t xml:space="preserve">tiek reizināts ar svara koeficientu </w:t>
      </w:r>
      <w:r w:rsidRPr="00333D2E">
        <w:rPr>
          <w:bCs/>
          <w:sz w:val="22"/>
          <w:szCs w:val="22"/>
          <w:lang w:val="lv-LV"/>
        </w:rPr>
        <w:t>0,3</w:t>
      </w:r>
      <w:r w:rsidRPr="00333D2E">
        <w:rPr>
          <w:sz w:val="22"/>
          <w:szCs w:val="22"/>
          <w:lang w:val="lv-LV"/>
        </w:rPr>
        <w:t xml:space="preserve">. </w:t>
      </w:r>
    </w:p>
    <w:p w14:paraId="356444EE" w14:textId="77777777" w:rsidR="001B6D74" w:rsidRPr="00333D2E" w:rsidRDefault="001B6D74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1F5F831F" w14:textId="19513FF5" w:rsidR="009902F4" w:rsidRPr="00333D2E" w:rsidRDefault="00C85E92" w:rsidP="00825711">
      <w:pPr>
        <w:pStyle w:val="Default"/>
        <w:tabs>
          <w:tab w:val="left" w:pos="284"/>
          <w:tab w:val="left" w:pos="426"/>
        </w:tabs>
        <w:ind w:left="1080"/>
        <w:jc w:val="center"/>
        <w:rPr>
          <w:sz w:val="22"/>
          <w:szCs w:val="22"/>
          <w:lang w:val="lv-LV"/>
        </w:rPr>
      </w:pPr>
      <m:oMath>
        <m:r>
          <w:rPr>
            <w:rFonts w:ascii="Cambria Math" w:hAnsi="Cambria Math"/>
            <w:sz w:val="22"/>
            <w:szCs w:val="22"/>
            <w:lang w:val="lv-LV"/>
          </w:rPr>
          <m:t>Atz=0,3×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11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lv-LV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>+0,3×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lv-LV"/>
          </w:rPr>
          <m:t>max⁡</m:t>
        </m:r>
        <m:r>
          <w:rPr>
            <w:rFonts w:ascii="Cambria Math" w:hAnsi="Cambria Math"/>
            <w:sz w:val="22"/>
            <w:szCs w:val="22"/>
            <w:lang w:val="lv-LV"/>
          </w:rPr>
          <m:t>(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11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lv-LV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>;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Ķ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11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lv-LV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Ķ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11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lv-LV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>; 0,79×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Sv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11</m:t>
                </m:r>
              </m:sub>
            </m:sSub>
            <m:r>
              <w:rPr>
                <w:rFonts w:ascii="Cambria Math" w:hAnsi="Cambria Math"/>
                <w:sz w:val="22"/>
                <w:szCs w:val="22"/>
                <w:lang w:val="lv-LV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lv-LV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Sv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lv-LV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>)</m:t>
        </m:r>
      </m:oMath>
      <w:r w:rsidR="00364FCA" w:rsidRPr="00333D2E">
        <w:rPr>
          <w:sz w:val="22"/>
          <w:szCs w:val="22"/>
          <w:lang w:val="lv-LV"/>
        </w:rPr>
        <w:t>, kur</w:t>
      </w:r>
      <w:r w:rsidR="001B6D74" w:rsidRPr="00333D2E">
        <w:rPr>
          <w:sz w:val="22"/>
          <w:szCs w:val="22"/>
          <w:lang w:val="lv-LV"/>
        </w:rPr>
        <w:t>:</w:t>
      </w:r>
    </w:p>
    <w:p w14:paraId="26C26626" w14:textId="77777777" w:rsidR="001B6D74" w:rsidRPr="00333D2E" w:rsidRDefault="001B6D74" w:rsidP="00825711">
      <w:pPr>
        <w:pStyle w:val="Default"/>
        <w:tabs>
          <w:tab w:val="left" w:pos="284"/>
          <w:tab w:val="left" w:pos="426"/>
        </w:tabs>
        <w:ind w:left="1080"/>
        <w:jc w:val="center"/>
        <w:rPr>
          <w:sz w:val="22"/>
          <w:szCs w:val="22"/>
          <w:lang w:val="lv-LV"/>
        </w:rPr>
      </w:pPr>
    </w:p>
    <w:p w14:paraId="52D69518" w14:textId="5D0F6994" w:rsidR="00825711" w:rsidRPr="00333D2E" w:rsidRDefault="00825711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Atz – </w:t>
      </w:r>
      <w:r w:rsidR="0029675A" w:rsidRPr="00333D2E">
        <w:rPr>
          <w:sz w:val="22"/>
          <w:szCs w:val="22"/>
          <w:lang w:val="lv-LV"/>
        </w:rPr>
        <w:t>kandidāta</w:t>
      </w:r>
      <w:r w:rsidRPr="00333D2E">
        <w:rPr>
          <w:sz w:val="22"/>
          <w:szCs w:val="22"/>
          <w:lang w:val="lv-LV"/>
        </w:rPr>
        <w:t xml:space="preserve"> atzīmju vērtējums</w:t>
      </w:r>
      <w:r w:rsidR="001B6D74" w:rsidRPr="00333D2E">
        <w:rPr>
          <w:sz w:val="22"/>
          <w:szCs w:val="22"/>
          <w:lang w:val="lv-LV"/>
        </w:rPr>
        <w:t>;</w:t>
      </w:r>
    </w:p>
    <w:p w14:paraId="0BBD45F1" w14:textId="335228DC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M</w:t>
      </w:r>
      <w:r w:rsidRPr="00333D2E">
        <w:rPr>
          <w:sz w:val="22"/>
          <w:szCs w:val="22"/>
          <w:vertAlign w:val="subscript"/>
          <w:lang w:val="lv-LV"/>
        </w:rPr>
        <w:t>11</w:t>
      </w:r>
      <w:r w:rsidR="009505AD" w:rsidRPr="00333D2E">
        <w:rPr>
          <w:sz w:val="22"/>
          <w:szCs w:val="22"/>
          <w:vertAlign w:val="subscript"/>
          <w:lang w:val="lv-LV"/>
        </w:rPr>
        <w:t xml:space="preserve"> </w:t>
      </w:r>
      <w:r w:rsidR="009505AD" w:rsidRPr="00333D2E">
        <w:rPr>
          <w:sz w:val="22"/>
          <w:szCs w:val="22"/>
          <w:lang w:val="lv-LV"/>
        </w:rPr>
        <w:t>–</w:t>
      </w:r>
      <w:r w:rsidRPr="00333D2E">
        <w:rPr>
          <w:sz w:val="22"/>
          <w:szCs w:val="22"/>
          <w:lang w:val="lv-LV"/>
        </w:rPr>
        <w:t xml:space="preserve"> </w:t>
      </w:r>
      <w:r w:rsidR="00F51D71" w:rsidRPr="00333D2E">
        <w:rPr>
          <w:sz w:val="22"/>
          <w:szCs w:val="22"/>
          <w:lang w:val="lv-LV"/>
        </w:rPr>
        <w:t>vērtējums</w:t>
      </w:r>
      <w:r w:rsidR="002635A3" w:rsidRPr="00333D2E">
        <w:rPr>
          <w:sz w:val="22"/>
          <w:szCs w:val="22"/>
          <w:lang w:val="lv-LV"/>
        </w:rPr>
        <w:t xml:space="preserve"> matemātikā</w:t>
      </w:r>
      <w:r w:rsidRPr="00333D2E">
        <w:rPr>
          <w:sz w:val="22"/>
          <w:szCs w:val="22"/>
          <w:lang w:val="lv-LV"/>
        </w:rPr>
        <w:t xml:space="preserve"> 11. klases liecībā. Ja liecībā ir vairāki vērtējumi matemātikā (algebra un ģeometrija), tiek rēķināts vidējais vērtējums no tiem</w:t>
      </w:r>
      <w:r w:rsidR="001B6D74" w:rsidRPr="00333D2E">
        <w:rPr>
          <w:sz w:val="22"/>
          <w:szCs w:val="22"/>
          <w:lang w:val="lv-LV"/>
        </w:rPr>
        <w:t>;</w:t>
      </w:r>
    </w:p>
    <w:p w14:paraId="0325EEC3" w14:textId="71F64E72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M</w:t>
      </w:r>
      <w:r w:rsidRPr="00333D2E">
        <w:rPr>
          <w:sz w:val="22"/>
          <w:szCs w:val="22"/>
          <w:vertAlign w:val="subscript"/>
          <w:lang w:val="lv-LV"/>
        </w:rPr>
        <w:t>12</w:t>
      </w:r>
      <w:r w:rsidRPr="00333D2E">
        <w:rPr>
          <w:sz w:val="22"/>
          <w:szCs w:val="22"/>
          <w:lang w:val="lv-LV"/>
        </w:rPr>
        <w:t xml:space="preserve"> – </w:t>
      </w:r>
      <w:r w:rsidR="00F51D71" w:rsidRPr="00333D2E">
        <w:rPr>
          <w:sz w:val="22"/>
          <w:szCs w:val="22"/>
          <w:lang w:val="lv-LV"/>
        </w:rPr>
        <w:t>vērtējums</w:t>
      </w:r>
      <w:r w:rsidR="002635A3" w:rsidRPr="00333D2E">
        <w:rPr>
          <w:sz w:val="22"/>
          <w:szCs w:val="22"/>
          <w:lang w:val="lv-LV"/>
        </w:rPr>
        <w:t xml:space="preserve"> matemātikā</w:t>
      </w:r>
      <w:r w:rsidRPr="00333D2E">
        <w:rPr>
          <w:sz w:val="22"/>
          <w:szCs w:val="22"/>
          <w:lang w:val="lv-LV"/>
        </w:rPr>
        <w:t xml:space="preserve"> 12. klases liecībā</w:t>
      </w:r>
      <w:r w:rsidR="001B6D74" w:rsidRPr="00333D2E">
        <w:rPr>
          <w:sz w:val="22"/>
          <w:szCs w:val="22"/>
          <w:lang w:val="lv-LV"/>
        </w:rPr>
        <w:t>;</w:t>
      </w:r>
    </w:p>
    <w:p w14:paraId="6AA75AE7" w14:textId="112C530B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F</w:t>
      </w:r>
      <w:r w:rsidRPr="00333D2E">
        <w:rPr>
          <w:sz w:val="22"/>
          <w:szCs w:val="22"/>
          <w:vertAlign w:val="subscript"/>
          <w:lang w:val="lv-LV"/>
        </w:rPr>
        <w:t>11</w:t>
      </w:r>
      <w:r w:rsidRPr="00333D2E">
        <w:rPr>
          <w:sz w:val="22"/>
          <w:szCs w:val="22"/>
          <w:lang w:val="lv-LV"/>
        </w:rPr>
        <w:t xml:space="preserve"> –</w:t>
      </w:r>
      <w:r w:rsidR="002635A3" w:rsidRPr="00333D2E">
        <w:rPr>
          <w:sz w:val="22"/>
          <w:szCs w:val="22"/>
          <w:lang w:val="lv-LV"/>
        </w:rPr>
        <w:t xml:space="preserve"> </w:t>
      </w:r>
      <w:r w:rsidR="00F51D71" w:rsidRPr="00333D2E">
        <w:rPr>
          <w:sz w:val="22"/>
          <w:szCs w:val="22"/>
          <w:lang w:val="lv-LV"/>
        </w:rPr>
        <w:t>vērtējums</w:t>
      </w:r>
      <w:r w:rsidR="002635A3" w:rsidRPr="00333D2E">
        <w:rPr>
          <w:sz w:val="22"/>
          <w:szCs w:val="22"/>
          <w:lang w:val="lv-LV"/>
        </w:rPr>
        <w:t xml:space="preserve"> fizikā</w:t>
      </w:r>
      <w:r w:rsidRPr="00333D2E">
        <w:rPr>
          <w:sz w:val="22"/>
          <w:szCs w:val="22"/>
          <w:lang w:val="lv-LV"/>
        </w:rPr>
        <w:t xml:space="preserve"> 11. klases liecībā</w:t>
      </w:r>
      <w:r w:rsidR="001B6D74" w:rsidRPr="00333D2E">
        <w:rPr>
          <w:sz w:val="22"/>
          <w:szCs w:val="22"/>
          <w:lang w:val="lv-LV"/>
        </w:rPr>
        <w:t>;</w:t>
      </w:r>
    </w:p>
    <w:p w14:paraId="4B0EBFDB" w14:textId="6C7A8890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F</w:t>
      </w:r>
      <w:r w:rsidRPr="00333D2E">
        <w:rPr>
          <w:sz w:val="22"/>
          <w:szCs w:val="22"/>
          <w:vertAlign w:val="subscript"/>
          <w:lang w:val="lv-LV"/>
        </w:rPr>
        <w:t>12</w:t>
      </w:r>
      <w:r w:rsidRPr="00333D2E">
        <w:rPr>
          <w:sz w:val="22"/>
          <w:szCs w:val="22"/>
          <w:lang w:val="lv-LV"/>
        </w:rPr>
        <w:t xml:space="preserve"> </w:t>
      </w:r>
      <w:r w:rsidR="002635A3" w:rsidRPr="00333D2E">
        <w:rPr>
          <w:sz w:val="22"/>
          <w:szCs w:val="22"/>
          <w:lang w:val="lv-LV"/>
        </w:rPr>
        <w:t>–</w:t>
      </w:r>
      <w:r w:rsidRPr="00333D2E">
        <w:rPr>
          <w:sz w:val="22"/>
          <w:szCs w:val="22"/>
          <w:lang w:val="lv-LV"/>
        </w:rPr>
        <w:t xml:space="preserve"> </w:t>
      </w:r>
      <w:r w:rsidR="00F51D71" w:rsidRPr="00333D2E">
        <w:rPr>
          <w:sz w:val="22"/>
          <w:szCs w:val="22"/>
          <w:lang w:val="lv-LV"/>
        </w:rPr>
        <w:t>vērtējums</w:t>
      </w:r>
      <w:r w:rsidR="002635A3" w:rsidRPr="00333D2E">
        <w:rPr>
          <w:sz w:val="22"/>
          <w:szCs w:val="22"/>
          <w:lang w:val="lv-LV"/>
        </w:rPr>
        <w:t xml:space="preserve"> fizikā</w:t>
      </w:r>
      <w:r w:rsidRPr="00333D2E">
        <w:rPr>
          <w:sz w:val="22"/>
          <w:szCs w:val="22"/>
          <w:lang w:val="lv-LV"/>
        </w:rPr>
        <w:t xml:space="preserve"> </w:t>
      </w:r>
      <w:r w:rsidR="002635A3" w:rsidRPr="00333D2E">
        <w:rPr>
          <w:sz w:val="22"/>
          <w:szCs w:val="22"/>
          <w:lang w:val="lv-LV"/>
        </w:rPr>
        <w:t>12. klases pirmā pusgada liecībā</w:t>
      </w:r>
      <w:r w:rsidR="001B6D74" w:rsidRPr="00333D2E">
        <w:rPr>
          <w:sz w:val="22"/>
          <w:szCs w:val="22"/>
          <w:lang w:val="lv-LV"/>
        </w:rPr>
        <w:t>;</w:t>
      </w:r>
    </w:p>
    <w:p w14:paraId="5B10A3A9" w14:textId="33D5E5AA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Ķ</w:t>
      </w:r>
      <w:r w:rsidRPr="00333D2E">
        <w:rPr>
          <w:sz w:val="22"/>
          <w:szCs w:val="22"/>
          <w:vertAlign w:val="subscript"/>
          <w:lang w:val="lv-LV"/>
        </w:rPr>
        <w:t>11</w:t>
      </w:r>
      <w:r w:rsidRPr="00333D2E">
        <w:rPr>
          <w:sz w:val="22"/>
          <w:szCs w:val="22"/>
          <w:lang w:val="lv-LV"/>
        </w:rPr>
        <w:t xml:space="preserve"> –</w:t>
      </w:r>
      <w:r w:rsidR="00F51D71" w:rsidRPr="00333D2E">
        <w:rPr>
          <w:sz w:val="22"/>
          <w:szCs w:val="22"/>
          <w:lang w:val="lv-LV"/>
        </w:rPr>
        <w:t xml:space="preserve"> vērtējums</w:t>
      </w:r>
      <w:r w:rsidR="002635A3" w:rsidRPr="00333D2E">
        <w:rPr>
          <w:sz w:val="22"/>
          <w:szCs w:val="22"/>
          <w:lang w:val="lv-LV"/>
        </w:rPr>
        <w:t xml:space="preserve"> ķīmijā</w:t>
      </w:r>
      <w:r w:rsidRPr="00333D2E">
        <w:rPr>
          <w:sz w:val="22"/>
          <w:szCs w:val="22"/>
          <w:lang w:val="lv-LV"/>
        </w:rPr>
        <w:t xml:space="preserve"> 11. klases liecībā</w:t>
      </w:r>
      <w:r w:rsidR="001B6D74" w:rsidRPr="00333D2E">
        <w:rPr>
          <w:sz w:val="22"/>
          <w:szCs w:val="22"/>
          <w:lang w:val="lv-LV"/>
        </w:rPr>
        <w:t>;</w:t>
      </w:r>
    </w:p>
    <w:p w14:paraId="286369C8" w14:textId="2FD86D38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lastRenderedPageBreak/>
        <w:t>Ķ</w:t>
      </w:r>
      <w:r w:rsidRPr="00333D2E">
        <w:rPr>
          <w:sz w:val="22"/>
          <w:szCs w:val="22"/>
          <w:vertAlign w:val="subscript"/>
          <w:lang w:val="lv-LV"/>
        </w:rPr>
        <w:t>12</w:t>
      </w:r>
      <w:r w:rsidRPr="00333D2E">
        <w:rPr>
          <w:sz w:val="22"/>
          <w:szCs w:val="22"/>
          <w:lang w:val="lv-LV"/>
        </w:rPr>
        <w:t xml:space="preserve"> </w:t>
      </w:r>
      <w:r w:rsidR="002635A3" w:rsidRPr="00333D2E">
        <w:rPr>
          <w:sz w:val="22"/>
          <w:szCs w:val="22"/>
          <w:lang w:val="lv-LV"/>
        </w:rPr>
        <w:t>–</w:t>
      </w:r>
      <w:r w:rsidRPr="00333D2E">
        <w:rPr>
          <w:sz w:val="22"/>
          <w:szCs w:val="22"/>
          <w:lang w:val="lv-LV"/>
        </w:rPr>
        <w:t xml:space="preserve"> </w:t>
      </w:r>
      <w:r w:rsidR="00F51D71" w:rsidRPr="00333D2E">
        <w:rPr>
          <w:sz w:val="22"/>
          <w:szCs w:val="22"/>
          <w:lang w:val="lv-LV"/>
        </w:rPr>
        <w:t>vērtējums</w:t>
      </w:r>
      <w:r w:rsidR="002635A3" w:rsidRPr="00333D2E">
        <w:rPr>
          <w:sz w:val="22"/>
          <w:szCs w:val="22"/>
          <w:lang w:val="lv-LV"/>
        </w:rPr>
        <w:t xml:space="preserve"> ķīmijā</w:t>
      </w:r>
      <w:r w:rsidRPr="00333D2E">
        <w:rPr>
          <w:sz w:val="22"/>
          <w:szCs w:val="22"/>
          <w:lang w:val="lv-LV"/>
        </w:rPr>
        <w:t xml:space="preserve"> 12. </w:t>
      </w:r>
      <w:r w:rsidR="002635A3" w:rsidRPr="00333D2E">
        <w:rPr>
          <w:sz w:val="22"/>
          <w:szCs w:val="22"/>
          <w:lang w:val="lv-LV"/>
        </w:rPr>
        <w:t>klases pirmā pusgada liecībā</w:t>
      </w:r>
      <w:r w:rsidR="001B6D74" w:rsidRPr="00333D2E">
        <w:rPr>
          <w:sz w:val="22"/>
          <w:szCs w:val="22"/>
          <w:lang w:val="lv-LV"/>
        </w:rPr>
        <w:t>;</w:t>
      </w:r>
    </w:p>
    <w:p w14:paraId="342E2AA9" w14:textId="1CE2DB9B" w:rsidR="00AB4C42" w:rsidRPr="00333D2E" w:rsidRDefault="00AB4C42" w:rsidP="00AB4C42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D</w:t>
      </w:r>
      <w:r w:rsidRPr="00333D2E">
        <w:rPr>
          <w:sz w:val="22"/>
          <w:szCs w:val="22"/>
          <w:vertAlign w:val="subscript"/>
          <w:lang w:val="lv-LV"/>
        </w:rPr>
        <w:t>11</w:t>
      </w:r>
      <w:r w:rsidRPr="00333D2E">
        <w:rPr>
          <w:sz w:val="22"/>
          <w:szCs w:val="22"/>
          <w:lang w:val="lv-LV"/>
        </w:rPr>
        <w:t xml:space="preserve"> – vērtējums dabaszinātnēs 11. klases liecībā</w:t>
      </w:r>
      <w:r w:rsidR="001B6D74" w:rsidRPr="00333D2E">
        <w:rPr>
          <w:sz w:val="22"/>
          <w:szCs w:val="22"/>
          <w:lang w:val="lv-LV"/>
        </w:rPr>
        <w:t>;</w:t>
      </w:r>
    </w:p>
    <w:p w14:paraId="3D0CEEB3" w14:textId="460F901E" w:rsidR="00AB4C42" w:rsidRPr="00333D2E" w:rsidRDefault="00AB4C42" w:rsidP="00AB4C42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D</w:t>
      </w:r>
      <w:r w:rsidRPr="00333D2E">
        <w:rPr>
          <w:sz w:val="22"/>
          <w:szCs w:val="22"/>
          <w:vertAlign w:val="subscript"/>
          <w:lang w:val="lv-LV"/>
        </w:rPr>
        <w:t>12</w:t>
      </w:r>
      <w:r w:rsidRPr="00333D2E">
        <w:rPr>
          <w:sz w:val="22"/>
          <w:szCs w:val="22"/>
          <w:lang w:val="lv-LV"/>
        </w:rPr>
        <w:t xml:space="preserve"> – vērtējums dabaszinātnēs 12. klases pirmā pusgada liecībā</w:t>
      </w:r>
      <w:r w:rsidR="001B6D74" w:rsidRPr="00333D2E">
        <w:rPr>
          <w:sz w:val="22"/>
          <w:szCs w:val="22"/>
          <w:lang w:val="lv-LV"/>
        </w:rPr>
        <w:t>;</w:t>
      </w:r>
    </w:p>
    <w:p w14:paraId="428DE6A3" w14:textId="5E189B53" w:rsidR="00364FCA" w:rsidRPr="00333D2E" w:rsidRDefault="00364FCA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Sv</w:t>
      </w:r>
      <w:r w:rsidRPr="00333D2E">
        <w:rPr>
          <w:sz w:val="22"/>
          <w:szCs w:val="22"/>
          <w:vertAlign w:val="subscript"/>
          <w:lang w:val="lv-LV"/>
        </w:rPr>
        <w:t>11</w:t>
      </w:r>
      <w:r w:rsidRPr="00333D2E">
        <w:rPr>
          <w:sz w:val="22"/>
          <w:szCs w:val="22"/>
          <w:lang w:val="lv-LV"/>
        </w:rPr>
        <w:t xml:space="preserve"> –</w:t>
      </w:r>
      <w:r w:rsidR="002635A3" w:rsidRPr="00333D2E">
        <w:rPr>
          <w:sz w:val="22"/>
          <w:szCs w:val="22"/>
          <w:lang w:val="lv-LV"/>
        </w:rPr>
        <w:t xml:space="preserve"> </w:t>
      </w:r>
      <w:r w:rsidR="00F51D71" w:rsidRPr="00333D2E">
        <w:rPr>
          <w:sz w:val="22"/>
          <w:szCs w:val="22"/>
          <w:lang w:val="lv-LV"/>
        </w:rPr>
        <w:t>vērtējums</w:t>
      </w:r>
      <w:r w:rsidRPr="00333D2E">
        <w:rPr>
          <w:sz w:val="22"/>
          <w:szCs w:val="22"/>
          <w:lang w:val="lv-LV"/>
        </w:rPr>
        <w:t xml:space="preserve"> </w:t>
      </w:r>
      <w:r w:rsidR="002635A3" w:rsidRPr="00333D2E">
        <w:rPr>
          <w:sz w:val="22"/>
          <w:szCs w:val="22"/>
          <w:lang w:val="lv-LV"/>
        </w:rPr>
        <w:t xml:space="preserve">svešvalodā </w:t>
      </w:r>
      <w:r w:rsidRPr="00333D2E">
        <w:rPr>
          <w:sz w:val="22"/>
          <w:szCs w:val="22"/>
          <w:lang w:val="lv-LV"/>
        </w:rPr>
        <w:t>11. klases liecībā</w:t>
      </w:r>
      <w:r w:rsidR="001B6D74" w:rsidRPr="00333D2E">
        <w:rPr>
          <w:sz w:val="22"/>
          <w:szCs w:val="22"/>
          <w:lang w:val="lv-LV"/>
        </w:rPr>
        <w:t>;</w:t>
      </w:r>
    </w:p>
    <w:p w14:paraId="58D5DB32" w14:textId="24939564" w:rsidR="00364FCA" w:rsidRPr="00333D2E" w:rsidRDefault="002635A3" w:rsidP="00CF44C5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Sv</w:t>
      </w:r>
      <w:r w:rsidR="00364FCA" w:rsidRPr="00333D2E">
        <w:rPr>
          <w:sz w:val="22"/>
          <w:szCs w:val="22"/>
          <w:vertAlign w:val="subscript"/>
          <w:lang w:val="lv-LV"/>
        </w:rPr>
        <w:t>12</w:t>
      </w:r>
      <w:r w:rsidR="00364FCA" w:rsidRPr="00333D2E">
        <w:rPr>
          <w:sz w:val="22"/>
          <w:szCs w:val="22"/>
          <w:lang w:val="lv-LV"/>
        </w:rPr>
        <w:t xml:space="preserve"> </w:t>
      </w:r>
      <w:r w:rsidRPr="00333D2E">
        <w:rPr>
          <w:sz w:val="22"/>
          <w:szCs w:val="22"/>
          <w:lang w:val="lv-LV"/>
        </w:rPr>
        <w:t xml:space="preserve">– </w:t>
      </w:r>
      <w:r w:rsidR="00F51D71" w:rsidRPr="00333D2E">
        <w:rPr>
          <w:sz w:val="22"/>
          <w:szCs w:val="22"/>
          <w:lang w:val="lv-LV"/>
        </w:rPr>
        <w:t>vērtējums</w:t>
      </w:r>
      <w:r w:rsidR="00364FCA" w:rsidRPr="00333D2E">
        <w:rPr>
          <w:sz w:val="22"/>
          <w:szCs w:val="22"/>
          <w:lang w:val="lv-LV"/>
        </w:rPr>
        <w:t xml:space="preserve"> </w:t>
      </w:r>
      <w:r w:rsidRPr="00333D2E">
        <w:rPr>
          <w:sz w:val="22"/>
          <w:szCs w:val="22"/>
          <w:lang w:val="lv-LV"/>
        </w:rPr>
        <w:t xml:space="preserve">svešvalodā </w:t>
      </w:r>
      <w:r w:rsidR="00364FCA" w:rsidRPr="00333D2E">
        <w:rPr>
          <w:sz w:val="22"/>
          <w:szCs w:val="22"/>
          <w:lang w:val="lv-LV"/>
        </w:rPr>
        <w:t>12. klases</w:t>
      </w:r>
      <w:r w:rsidRPr="00333D2E">
        <w:rPr>
          <w:sz w:val="22"/>
          <w:szCs w:val="22"/>
          <w:lang w:val="lv-LV"/>
        </w:rPr>
        <w:t xml:space="preserve"> pirmā pusgada</w:t>
      </w:r>
      <w:r w:rsidR="00364FCA" w:rsidRPr="00333D2E">
        <w:rPr>
          <w:sz w:val="22"/>
          <w:szCs w:val="22"/>
          <w:lang w:val="lv-LV"/>
        </w:rPr>
        <w:t xml:space="preserve"> liecībā.</w:t>
      </w:r>
    </w:p>
    <w:p w14:paraId="5F0C2BBB" w14:textId="77777777" w:rsidR="00364FCA" w:rsidRPr="00333D2E" w:rsidRDefault="00364FCA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493820DD" w14:textId="66DEA1A3" w:rsidR="00BB4724" w:rsidRPr="00333D2E" w:rsidRDefault="007525CA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7.1.3. </w:t>
      </w:r>
      <w:r w:rsidR="00BB4724" w:rsidRPr="00333D2E">
        <w:rPr>
          <w:sz w:val="22"/>
          <w:szCs w:val="22"/>
          <w:lang w:val="lv-LV"/>
        </w:rPr>
        <w:t>Augstākās izglītības programmas beigušajiem tiek ņemtas vērā visas diploma pielikumā iekļautās atzīmes</w:t>
      </w:r>
      <w:r w:rsidR="00190E55" w:rsidRPr="00333D2E">
        <w:rPr>
          <w:sz w:val="22"/>
          <w:szCs w:val="22"/>
          <w:lang w:val="lv-LV"/>
        </w:rPr>
        <w:t>, reizinot ar koeficientu 0,6</w:t>
      </w:r>
      <w:r w:rsidR="00BB4724" w:rsidRPr="00333D2E">
        <w:rPr>
          <w:sz w:val="22"/>
          <w:szCs w:val="22"/>
          <w:lang w:val="lv-LV"/>
        </w:rPr>
        <w:t>.</w:t>
      </w:r>
    </w:p>
    <w:p w14:paraId="05EBC9C1" w14:textId="77777777" w:rsidR="001B6D74" w:rsidRPr="00333D2E" w:rsidRDefault="001B6D74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753B44BF" w14:textId="710BA37B" w:rsidR="00825711" w:rsidRPr="00333D2E" w:rsidRDefault="00825711" w:rsidP="003F752B">
      <w:pPr>
        <w:pStyle w:val="Default"/>
        <w:tabs>
          <w:tab w:val="left" w:pos="284"/>
          <w:tab w:val="left" w:pos="426"/>
        </w:tabs>
        <w:ind w:left="1080"/>
        <w:jc w:val="center"/>
        <w:rPr>
          <w:sz w:val="22"/>
          <w:szCs w:val="22"/>
          <w:lang w:val="lv-LV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lv-LV"/>
          </w:rPr>
          <m:t>Atz=0,6×</m:t>
        </m:r>
        <m:sSub>
          <m:sSubPr>
            <m:ctrlPr>
              <w:rPr>
                <w:rFonts w:ascii="Cambria Math" w:hAnsi="Cambria Math"/>
                <w:sz w:val="22"/>
                <w:szCs w:val="22"/>
                <w:lang w:val="lv-LV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lv-LV"/>
              </w:rPr>
              <m:t>Atz</m:t>
            </m:r>
          </m:e>
          <m:sub>
            <m:r>
              <w:rPr>
                <w:rFonts w:ascii="Cambria Math" w:hAnsi="Cambria Math"/>
                <w:sz w:val="22"/>
                <w:szCs w:val="22"/>
                <w:lang w:val="lv-LV"/>
              </w:rPr>
              <m:t>vid</m:t>
            </m:r>
          </m:sub>
        </m:sSub>
      </m:oMath>
      <w:r w:rsidR="003F752B" w:rsidRPr="00333D2E">
        <w:rPr>
          <w:sz w:val="22"/>
          <w:szCs w:val="22"/>
          <w:lang w:val="lv-LV"/>
        </w:rPr>
        <w:t>, kur</w:t>
      </w:r>
      <w:r w:rsidR="001B6D74" w:rsidRPr="00333D2E">
        <w:rPr>
          <w:sz w:val="22"/>
          <w:szCs w:val="22"/>
          <w:lang w:val="lv-LV"/>
        </w:rPr>
        <w:t>:</w:t>
      </w:r>
    </w:p>
    <w:p w14:paraId="228C587E" w14:textId="77777777" w:rsidR="001B6D74" w:rsidRPr="00333D2E" w:rsidRDefault="001B6D74" w:rsidP="003F752B">
      <w:pPr>
        <w:pStyle w:val="Default"/>
        <w:tabs>
          <w:tab w:val="left" w:pos="284"/>
          <w:tab w:val="left" w:pos="426"/>
        </w:tabs>
        <w:ind w:left="1080"/>
        <w:jc w:val="center"/>
        <w:rPr>
          <w:sz w:val="22"/>
          <w:szCs w:val="22"/>
          <w:lang w:val="lv-LV"/>
        </w:rPr>
      </w:pPr>
    </w:p>
    <w:p w14:paraId="78A42131" w14:textId="3B0388DB" w:rsidR="00825711" w:rsidRPr="00333D2E" w:rsidRDefault="00825711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Atz</w:t>
      </w:r>
      <w:r w:rsidRPr="00333D2E">
        <w:rPr>
          <w:sz w:val="22"/>
          <w:szCs w:val="22"/>
          <w:vertAlign w:val="subscript"/>
          <w:lang w:val="lv-LV"/>
        </w:rPr>
        <w:t>vid</w:t>
      </w:r>
      <w:r w:rsidRPr="00333D2E">
        <w:rPr>
          <w:sz w:val="22"/>
          <w:szCs w:val="22"/>
          <w:lang w:val="lv-LV"/>
        </w:rPr>
        <w:t xml:space="preserve"> – diploma pielikuma vidējā atzīme.</w:t>
      </w:r>
    </w:p>
    <w:p w14:paraId="150765BC" w14:textId="77777777" w:rsidR="00825711" w:rsidRPr="00333D2E" w:rsidRDefault="00825711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6A560E10" w14:textId="4A8CC250" w:rsidR="00BB4724" w:rsidRPr="00333D2E" w:rsidRDefault="00BB4724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Kandidātam tiek aprēķināts vidējais atzīmju vērtējums, tas tiek dalīts ar augstāko iespējamo vērtējumu un reizināts ar 100.</w:t>
      </w:r>
    </w:p>
    <w:p w14:paraId="55C512E0" w14:textId="77777777" w:rsidR="0012223B" w:rsidRPr="00333D2E" w:rsidRDefault="0012223B" w:rsidP="00BB4724">
      <w:pPr>
        <w:pStyle w:val="Default"/>
        <w:tabs>
          <w:tab w:val="left" w:pos="284"/>
          <w:tab w:val="left" w:pos="426"/>
        </w:tabs>
        <w:ind w:left="1080"/>
        <w:jc w:val="both"/>
        <w:rPr>
          <w:sz w:val="22"/>
          <w:szCs w:val="22"/>
          <w:lang w:val="lv-LV"/>
        </w:rPr>
      </w:pPr>
    </w:p>
    <w:p w14:paraId="4434B01B" w14:textId="043638C7" w:rsidR="00BB4724" w:rsidRPr="00333D2E" w:rsidRDefault="00BB4724" w:rsidP="00BB4724">
      <w:pPr>
        <w:pStyle w:val="Default"/>
        <w:tabs>
          <w:tab w:val="left" w:pos="284"/>
          <w:tab w:val="left" w:pos="426"/>
        </w:tabs>
        <w:ind w:left="720"/>
        <w:rPr>
          <w:bCs/>
          <w:sz w:val="22"/>
          <w:szCs w:val="22"/>
          <w:lang w:val="lv-LV"/>
        </w:rPr>
      </w:pPr>
      <w:r w:rsidRPr="00333D2E">
        <w:rPr>
          <w:bCs/>
          <w:sz w:val="22"/>
          <w:szCs w:val="22"/>
          <w:lang w:val="lv-LV"/>
        </w:rPr>
        <w:t>7.</w:t>
      </w:r>
      <w:r w:rsidR="006532B7" w:rsidRPr="00333D2E">
        <w:rPr>
          <w:bCs/>
          <w:sz w:val="22"/>
          <w:szCs w:val="22"/>
          <w:lang w:val="lv-LV"/>
        </w:rPr>
        <w:t>2</w:t>
      </w:r>
      <w:r w:rsidRPr="00333D2E">
        <w:rPr>
          <w:bCs/>
          <w:sz w:val="22"/>
          <w:szCs w:val="22"/>
          <w:lang w:val="lv-LV"/>
        </w:rPr>
        <w:t xml:space="preserve">. </w:t>
      </w:r>
      <w:r w:rsidR="00922E0F" w:rsidRPr="00333D2E">
        <w:rPr>
          <w:bCs/>
          <w:sz w:val="22"/>
          <w:szCs w:val="22"/>
          <w:lang w:val="lv-LV"/>
        </w:rPr>
        <w:t>p</w:t>
      </w:r>
      <w:r w:rsidRPr="00333D2E">
        <w:rPr>
          <w:bCs/>
          <w:sz w:val="22"/>
          <w:szCs w:val="22"/>
          <w:lang w:val="lv-LV"/>
        </w:rPr>
        <w:t>ārrunu</w:t>
      </w:r>
      <w:r w:rsidR="00B472BC" w:rsidRPr="00333D2E">
        <w:rPr>
          <w:bCs/>
          <w:sz w:val="22"/>
          <w:szCs w:val="22"/>
          <w:lang w:val="lv-LV"/>
        </w:rPr>
        <w:t xml:space="preserve"> </w:t>
      </w:r>
      <w:r w:rsidR="00922E0F" w:rsidRPr="00333D2E">
        <w:rPr>
          <w:bCs/>
          <w:sz w:val="22"/>
          <w:szCs w:val="22"/>
          <w:lang w:val="lv-LV"/>
        </w:rPr>
        <w:t>rezultāta</w:t>
      </w:r>
      <w:r w:rsidRPr="00333D2E">
        <w:rPr>
          <w:bCs/>
          <w:sz w:val="22"/>
          <w:szCs w:val="22"/>
          <w:lang w:val="lv-LV"/>
        </w:rPr>
        <w:t xml:space="preserve">. </w:t>
      </w:r>
    </w:p>
    <w:p w14:paraId="45A58C59" w14:textId="7D537B3C" w:rsidR="00BB4724" w:rsidRPr="00333D2E" w:rsidRDefault="00BB4724" w:rsidP="00BB4724">
      <w:pPr>
        <w:pStyle w:val="Default"/>
        <w:tabs>
          <w:tab w:val="left" w:pos="284"/>
          <w:tab w:val="left" w:pos="426"/>
        </w:tabs>
        <w:ind w:left="144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Pārrunas ir strukturēta intervija latviešu valodā, piedaloties RTU pārstāvjiem un, ja nepieciešams, attiecīgo sporta veidu pārstāvjiem. Vērtēšanu veic RTU rektora apstiprināta komisija. Pārrun</w:t>
      </w:r>
      <w:r w:rsidR="00265E6E" w:rsidRPr="00333D2E">
        <w:rPr>
          <w:sz w:val="22"/>
          <w:szCs w:val="22"/>
          <w:lang w:val="lv-LV"/>
        </w:rPr>
        <w:t>ās noskaidro</w:t>
      </w:r>
      <w:r w:rsidRPr="00333D2E">
        <w:rPr>
          <w:sz w:val="22"/>
          <w:szCs w:val="22"/>
          <w:lang w:val="lv-LV"/>
        </w:rPr>
        <w:t xml:space="preserve">: </w:t>
      </w:r>
    </w:p>
    <w:p w14:paraId="50A809EF" w14:textId="7321D43E" w:rsidR="00BB4724" w:rsidRPr="00333D2E" w:rsidRDefault="00BB4724" w:rsidP="00BB4724">
      <w:pPr>
        <w:pStyle w:val="Default"/>
        <w:tabs>
          <w:tab w:val="left" w:pos="709"/>
        </w:tabs>
        <w:ind w:left="19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7.2.1. </w:t>
      </w:r>
      <w:r w:rsidR="00265E6E" w:rsidRPr="00333D2E">
        <w:rPr>
          <w:sz w:val="22"/>
          <w:szCs w:val="22"/>
          <w:lang w:val="lv-LV"/>
        </w:rPr>
        <w:t>k</w:t>
      </w:r>
      <w:r w:rsidRPr="00333D2E">
        <w:rPr>
          <w:sz w:val="22"/>
          <w:szCs w:val="22"/>
          <w:lang w:val="lv-LV"/>
        </w:rPr>
        <w:t>andidāta motivācij</w:t>
      </w:r>
      <w:r w:rsidR="00265E6E" w:rsidRPr="00333D2E">
        <w:rPr>
          <w:sz w:val="22"/>
          <w:szCs w:val="22"/>
          <w:lang w:val="lv-LV"/>
        </w:rPr>
        <w:t>u</w:t>
      </w:r>
      <w:r w:rsidRPr="00333D2E">
        <w:rPr>
          <w:sz w:val="22"/>
          <w:szCs w:val="22"/>
          <w:lang w:val="lv-LV"/>
        </w:rPr>
        <w:t xml:space="preserve"> un spēj</w:t>
      </w:r>
      <w:r w:rsidR="00265E6E" w:rsidRPr="00333D2E">
        <w:rPr>
          <w:sz w:val="22"/>
          <w:szCs w:val="22"/>
          <w:lang w:val="lv-LV"/>
        </w:rPr>
        <w:t>u</w:t>
      </w:r>
      <w:r w:rsidRPr="00333D2E">
        <w:rPr>
          <w:sz w:val="22"/>
          <w:szCs w:val="22"/>
          <w:lang w:val="lv-LV"/>
        </w:rPr>
        <w:t xml:space="preserve"> apgūt RTU izvēlēto studiju programmu. Vērtējums skalā no 0 līdz 100 tiek reizināts ar koeficientu </w:t>
      </w:r>
      <w:r w:rsidRPr="00333D2E">
        <w:rPr>
          <w:bCs/>
          <w:sz w:val="22"/>
          <w:szCs w:val="22"/>
          <w:lang w:val="lv-LV"/>
        </w:rPr>
        <w:t>0,2</w:t>
      </w:r>
      <w:r w:rsidRPr="00333D2E">
        <w:rPr>
          <w:sz w:val="22"/>
          <w:szCs w:val="22"/>
          <w:lang w:val="lv-LV"/>
        </w:rPr>
        <w:t>.</w:t>
      </w:r>
    </w:p>
    <w:p w14:paraId="6F3E7B29" w14:textId="5D2D07C9" w:rsidR="00BB4724" w:rsidRPr="00333D2E" w:rsidRDefault="00BB4724" w:rsidP="00922E0F">
      <w:pPr>
        <w:pStyle w:val="Default"/>
        <w:tabs>
          <w:tab w:val="left" w:pos="284"/>
        </w:tabs>
        <w:ind w:left="1974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7.2.2. </w:t>
      </w:r>
      <w:r w:rsidR="00265E6E" w:rsidRPr="00333D2E">
        <w:rPr>
          <w:sz w:val="22"/>
          <w:szCs w:val="22"/>
          <w:lang w:val="lv-LV"/>
        </w:rPr>
        <w:t>k</w:t>
      </w:r>
      <w:r w:rsidRPr="00333D2E">
        <w:rPr>
          <w:sz w:val="22"/>
          <w:szCs w:val="22"/>
          <w:lang w:val="lv-LV"/>
        </w:rPr>
        <w:t xml:space="preserve">andidāta </w:t>
      </w:r>
      <w:r w:rsidR="00265E6E" w:rsidRPr="00333D2E">
        <w:rPr>
          <w:sz w:val="22"/>
          <w:szCs w:val="22"/>
          <w:lang w:val="lv-LV"/>
        </w:rPr>
        <w:t>līdzdalību</w:t>
      </w:r>
      <w:r w:rsidRPr="00333D2E">
        <w:rPr>
          <w:sz w:val="22"/>
          <w:szCs w:val="22"/>
          <w:lang w:val="lv-LV"/>
        </w:rPr>
        <w:t xml:space="preserve"> attiecīgā sporta veida rīkotajās aktivitātēs, disciplīnās un „Godīgas spēles” ievērošan</w:t>
      </w:r>
      <w:r w:rsidR="00265E6E" w:rsidRPr="00333D2E">
        <w:rPr>
          <w:sz w:val="22"/>
          <w:szCs w:val="22"/>
          <w:lang w:val="lv-LV"/>
        </w:rPr>
        <w:t>u</w:t>
      </w:r>
      <w:r w:rsidRPr="00333D2E">
        <w:rPr>
          <w:sz w:val="22"/>
          <w:szCs w:val="22"/>
          <w:lang w:val="lv-LV"/>
        </w:rPr>
        <w:t xml:space="preserve"> organizētajās spēlēs, nometnēs u.</w:t>
      </w:r>
      <w:r w:rsidR="00265E6E" w:rsidRPr="00333D2E">
        <w:rPr>
          <w:sz w:val="22"/>
          <w:szCs w:val="22"/>
          <w:lang w:val="lv-LV"/>
        </w:rPr>
        <w:t> </w:t>
      </w:r>
      <w:r w:rsidRPr="00333D2E">
        <w:rPr>
          <w:sz w:val="22"/>
          <w:szCs w:val="22"/>
          <w:lang w:val="lv-LV"/>
        </w:rPr>
        <w:t xml:space="preserve">tml. Vērtējums skalā no 0 līdz 100 tiek reizināts ar koeficientu </w:t>
      </w:r>
      <w:r w:rsidRPr="00333D2E">
        <w:rPr>
          <w:bCs/>
          <w:sz w:val="22"/>
          <w:szCs w:val="22"/>
          <w:lang w:val="lv-LV"/>
        </w:rPr>
        <w:t>0,2</w:t>
      </w:r>
      <w:r w:rsidRPr="00333D2E">
        <w:rPr>
          <w:sz w:val="22"/>
          <w:szCs w:val="22"/>
          <w:lang w:val="lv-LV"/>
        </w:rPr>
        <w:t>.</w:t>
      </w:r>
    </w:p>
    <w:p w14:paraId="737BF797" w14:textId="77777777" w:rsidR="006532B7" w:rsidRPr="00333D2E" w:rsidRDefault="006532B7" w:rsidP="006532B7">
      <w:pPr>
        <w:spacing w:after="160" w:line="259" w:lineRule="auto"/>
        <w:rPr>
          <w:rFonts w:ascii="Times New Roman" w:hAnsi="Times New Roman"/>
          <w:color w:val="000000"/>
        </w:rPr>
      </w:pPr>
    </w:p>
    <w:p w14:paraId="53F041C4" w14:textId="2B7B3D16" w:rsidR="006532B7" w:rsidRPr="00333D2E" w:rsidRDefault="006532B7" w:rsidP="006532B7">
      <w:pPr>
        <w:spacing w:after="160" w:line="259" w:lineRule="auto"/>
        <w:ind w:left="720"/>
        <w:rPr>
          <w:rFonts w:ascii="Times New Roman" w:hAnsi="Times New Roman"/>
        </w:rPr>
      </w:pPr>
      <w:r w:rsidRPr="00333D2E">
        <w:rPr>
          <w:rFonts w:ascii="Times New Roman" w:hAnsi="Times New Roman"/>
          <w:bCs/>
          <w:color w:val="000000"/>
        </w:rPr>
        <w:t>7.3. Lai piešķirtu budžeta vietu kā sportistam studiju programmā “Tehniskā tulkošana”, tad 7.1.1.</w:t>
      </w:r>
      <w:r w:rsidRPr="00333D2E">
        <w:rPr>
          <w:rFonts w:ascii="Times New Roman" w:hAnsi="Times New Roman"/>
        </w:rPr>
        <w:t xml:space="preserve"> un 7.1.2. punktos norādītajā formulā koeficients svešvalodai ir 1.</w:t>
      </w:r>
    </w:p>
    <w:p w14:paraId="239085CF" w14:textId="77777777" w:rsidR="006532B7" w:rsidRPr="00333D2E" w:rsidRDefault="006532B7" w:rsidP="006532B7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</w:p>
    <w:p w14:paraId="441EB3E6" w14:textId="5EE83DB2" w:rsidR="00D750CD" w:rsidRPr="00333D2E" w:rsidRDefault="002E538F" w:rsidP="00D750CD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Lai </w:t>
      </w:r>
      <w:r w:rsidR="00265E6E" w:rsidRPr="00333D2E">
        <w:rPr>
          <w:sz w:val="22"/>
          <w:szCs w:val="22"/>
          <w:lang w:val="lv-LV"/>
        </w:rPr>
        <w:t xml:space="preserve">izveidotu </w:t>
      </w:r>
      <w:r w:rsidRPr="00333D2E">
        <w:rPr>
          <w:sz w:val="22"/>
          <w:szCs w:val="22"/>
          <w:lang w:val="lv-LV"/>
        </w:rPr>
        <w:t>kandidātu rangu tabul</w:t>
      </w:r>
      <w:r w:rsidR="00265E6E" w:rsidRPr="00333D2E">
        <w:rPr>
          <w:sz w:val="22"/>
          <w:szCs w:val="22"/>
          <w:lang w:val="lv-LV"/>
        </w:rPr>
        <w:t>u</w:t>
      </w:r>
      <w:r w:rsidRPr="00333D2E">
        <w:rPr>
          <w:sz w:val="22"/>
          <w:szCs w:val="22"/>
          <w:lang w:val="lv-LV"/>
        </w:rPr>
        <w:t>, 7.1. un 7.2. punktā minētajos kritērijos iegūtie vērtējumi tiek summēti.</w:t>
      </w:r>
    </w:p>
    <w:p w14:paraId="71525E03" w14:textId="6A0944B0" w:rsidR="00CF44C5" w:rsidRPr="00333D2E" w:rsidRDefault="00CF44C5" w:rsidP="003F752B">
      <w:pPr>
        <w:pStyle w:val="Default"/>
        <w:tabs>
          <w:tab w:val="left" w:pos="0"/>
          <w:tab w:val="left" w:pos="284"/>
        </w:tabs>
        <w:jc w:val="center"/>
        <w:rPr>
          <w:sz w:val="22"/>
          <w:szCs w:val="22"/>
          <w:lang w:val="lv-LV"/>
        </w:rPr>
      </w:pPr>
      <m:oMath>
        <m:r>
          <w:rPr>
            <w:rFonts w:ascii="Cambria Math" w:hAnsi="Cambria Math"/>
            <w:sz w:val="22"/>
            <w:szCs w:val="22"/>
            <w:lang w:val="lv-LV"/>
          </w:rPr>
          <m:t>R=100×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lv-LV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lv-LV"/>
              </w:rPr>
              <m:t>Atz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lv-LV"/>
              </w:rPr>
              <m:t>10</m:t>
            </m:r>
          </m:den>
        </m:f>
        <m:r>
          <w:rPr>
            <w:rFonts w:ascii="Cambria Math" w:hAnsi="Cambria Math"/>
            <w:sz w:val="22"/>
            <w:szCs w:val="22"/>
            <w:lang w:val="lv-LV"/>
          </w:rPr>
          <m:t>+0,2×Mot+0,2×Spo</m:t>
        </m:r>
      </m:oMath>
      <w:r w:rsidR="003F752B" w:rsidRPr="00333D2E">
        <w:rPr>
          <w:sz w:val="22"/>
          <w:szCs w:val="22"/>
          <w:lang w:val="lv-LV"/>
        </w:rPr>
        <w:t>, kur</w:t>
      </w:r>
      <w:r w:rsidR="0059476A" w:rsidRPr="00333D2E">
        <w:rPr>
          <w:sz w:val="22"/>
          <w:szCs w:val="22"/>
          <w:lang w:val="lv-LV"/>
        </w:rPr>
        <w:t>:</w:t>
      </w:r>
    </w:p>
    <w:p w14:paraId="29F4680C" w14:textId="009D0383" w:rsidR="009505AD" w:rsidRPr="00333D2E" w:rsidRDefault="009505AD" w:rsidP="00CF44C5">
      <w:pPr>
        <w:pStyle w:val="Default"/>
        <w:tabs>
          <w:tab w:val="left" w:pos="0"/>
          <w:tab w:val="left" w:pos="284"/>
        </w:tabs>
        <w:ind w:left="284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R – kandidāta reitings</w:t>
      </w:r>
      <w:r w:rsidR="0059476A" w:rsidRPr="00333D2E">
        <w:rPr>
          <w:sz w:val="22"/>
          <w:szCs w:val="22"/>
          <w:lang w:val="lv-LV"/>
        </w:rPr>
        <w:t>;</w:t>
      </w:r>
    </w:p>
    <w:p w14:paraId="5067B61B" w14:textId="229C5776" w:rsidR="00CF44C5" w:rsidRPr="00333D2E" w:rsidRDefault="00CF44C5" w:rsidP="00CF44C5">
      <w:pPr>
        <w:pStyle w:val="Default"/>
        <w:tabs>
          <w:tab w:val="left" w:pos="0"/>
          <w:tab w:val="left" w:pos="284"/>
        </w:tabs>
        <w:ind w:left="284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Atz – Atzīmju vērtējums, kas aprēķināts saskaņā ar punktu 7.1</w:t>
      </w:r>
      <w:r w:rsidR="0059476A" w:rsidRPr="00333D2E">
        <w:rPr>
          <w:sz w:val="22"/>
          <w:szCs w:val="22"/>
          <w:lang w:val="lv-LV"/>
        </w:rPr>
        <w:t>;</w:t>
      </w:r>
    </w:p>
    <w:p w14:paraId="5FEF0C54" w14:textId="62D41D69" w:rsidR="00CF44C5" w:rsidRPr="00333D2E" w:rsidRDefault="00CF44C5" w:rsidP="00CF44C5">
      <w:pPr>
        <w:pStyle w:val="Default"/>
        <w:tabs>
          <w:tab w:val="left" w:pos="0"/>
          <w:tab w:val="left" w:pos="284"/>
        </w:tabs>
        <w:ind w:left="284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Mot – Komisijas vērtējums par </w:t>
      </w:r>
      <w:r w:rsidR="0029675A" w:rsidRPr="00333D2E">
        <w:rPr>
          <w:sz w:val="22"/>
          <w:szCs w:val="22"/>
          <w:lang w:val="lv-LV"/>
        </w:rPr>
        <w:t>kandidāta</w:t>
      </w:r>
      <w:r w:rsidRPr="00333D2E">
        <w:rPr>
          <w:sz w:val="22"/>
          <w:szCs w:val="22"/>
          <w:lang w:val="lv-LV"/>
        </w:rPr>
        <w:t xml:space="preserve"> motivāciju studēt RTU un izvēlētajā studiju programmā</w:t>
      </w:r>
      <w:r w:rsidR="0059476A" w:rsidRPr="00333D2E">
        <w:rPr>
          <w:sz w:val="22"/>
          <w:szCs w:val="22"/>
          <w:lang w:val="lv-LV"/>
        </w:rPr>
        <w:t>;</w:t>
      </w:r>
    </w:p>
    <w:p w14:paraId="08DE8C48" w14:textId="14E530E9" w:rsidR="00CF44C5" w:rsidRPr="00333D2E" w:rsidRDefault="00CF44C5" w:rsidP="00CF44C5">
      <w:pPr>
        <w:pStyle w:val="Default"/>
        <w:tabs>
          <w:tab w:val="left" w:pos="0"/>
          <w:tab w:val="left" w:pos="284"/>
        </w:tabs>
        <w:ind w:left="284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Spo – Komisijas vērtējums par </w:t>
      </w:r>
      <w:r w:rsidR="0029675A" w:rsidRPr="00333D2E">
        <w:rPr>
          <w:sz w:val="22"/>
          <w:szCs w:val="22"/>
          <w:lang w:val="lv-LV"/>
        </w:rPr>
        <w:t>kandidāta</w:t>
      </w:r>
      <w:r w:rsidRPr="00333D2E">
        <w:rPr>
          <w:sz w:val="22"/>
          <w:szCs w:val="22"/>
          <w:lang w:val="lv-LV"/>
        </w:rPr>
        <w:t xml:space="preserve"> sporta sasniegumiem un dalību attiecīgā sporta pasākumos</w:t>
      </w:r>
      <w:r w:rsidR="0029675A" w:rsidRPr="00333D2E">
        <w:rPr>
          <w:sz w:val="22"/>
          <w:szCs w:val="22"/>
          <w:lang w:val="lv-LV"/>
        </w:rPr>
        <w:t>.</w:t>
      </w:r>
    </w:p>
    <w:p w14:paraId="11011481" w14:textId="5CB85DAD" w:rsidR="00CF44C5" w:rsidRPr="00333D2E" w:rsidRDefault="00CF44C5" w:rsidP="00CF44C5">
      <w:pPr>
        <w:pStyle w:val="Default"/>
        <w:tabs>
          <w:tab w:val="left" w:pos="0"/>
          <w:tab w:val="left" w:pos="284"/>
        </w:tabs>
        <w:jc w:val="both"/>
        <w:rPr>
          <w:sz w:val="22"/>
          <w:szCs w:val="22"/>
          <w:lang w:val="lv-LV"/>
        </w:rPr>
      </w:pPr>
    </w:p>
    <w:p w14:paraId="5224BB3A" w14:textId="289F5343" w:rsidR="00BB4724" w:rsidRPr="00333D2E" w:rsidRDefault="00170FCB" w:rsidP="0047126A">
      <w:pPr>
        <w:pStyle w:val="Default"/>
        <w:tabs>
          <w:tab w:val="left" w:pos="426"/>
        </w:tabs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47126A" w:rsidRPr="00333D2E">
        <w:rPr>
          <w:sz w:val="22"/>
          <w:szCs w:val="22"/>
          <w:lang w:val="lv-LV"/>
        </w:rPr>
        <w:t xml:space="preserve">. </w:t>
      </w:r>
      <w:r w:rsidR="00BB4724" w:rsidRPr="00333D2E">
        <w:rPr>
          <w:sz w:val="22"/>
          <w:szCs w:val="22"/>
          <w:lang w:val="lv-LV"/>
        </w:rPr>
        <w:t xml:space="preserve">Lai RTU budžeta vieta tiktu saglabāta, studentam: </w:t>
      </w:r>
    </w:p>
    <w:p w14:paraId="1FF67F60" w14:textId="3933D43A" w:rsidR="0047126A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2E538F" w:rsidRPr="00333D2E">
        <w:rPr>
          <w:sz w:val="22"/>
          <w:szCs w:val="22"/>
          <w:lang w:val="lv-LV"/>
        </w:rPr>
        <w:t>.1.</w:t>
      </w:r>
      <w:r w:rsidR="00C7027E" w:rsidRPr="00333D2E" w:rsidDel="00C7027E">
        <w:rPr>
          <w:sz w:val="22"/>
          <w:szCs w:val="22"/>
          <w:lang w:val="lv-LV"/>
        </w:rPr>
        <w:t xml:space="preserve"> </w:t>
      </w:r>
      <w:r w:rsidR="00C7027E" w:rsidRPr="00333D2E">
        <w:rPr>
          <w:sz w:val="22"/>
          <w:szCs w:val="22"/>
          <w:lang w:val="lv-LV"/>
        </w:rPr>
        <w:t>v</w:t>
      </w:r>
      <w:r w:rsidR="00BB4724" w:rsidRPr="00333D2E">
        <w:rPr>
          <w:sz w:val="22"/>
          <w:szCs w:val="22"/>
          <w:lang w:val="lv-LV"/>
        </w:rPr>
        <w:t>isi studiju plānā paredzētie pārbaudījumi ir j</w:t>
      </w:r>
      <w:r w:rsidR="0047126A" w:rsidRPr="00333D2E">
        <w:rPr>
          <w:sz w:val="22"/>
          <w:szCs w:val="22"/>
          <w:lang w:val="lv-LV"/>
        </w:rPr>
        <w:t>ānokārto paredzētajos termiņos</w:t>
      </w:r>
      <w:r w:rsidR="00C7027E" w:rsidRPr="00333D2E">
        <w:rPr>
          <w:sz w:val="22"/>
          <w:szCs w:val="22"/>
          <w:lang w:val="lv-LV"/>
        </w:rPr>
        <w:t>;</w:t>
      </w:r>
    </w:p>
    <w:p w14:paraId="509335C1" w14:textId="09C6C6D2" w:rsidR="0047126A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47126A" w:rsidRPr="00333D2E">
        <w:rPr>
          <w:sz w:val="22"/>
          <w:szCs w:val="22"/>
          <w:lang w:val="lv-LV"/>
        </w:rPr>
        <w:t xml:space="preserve">.2. </w:t>
      </w:r>
      <w:r w:rsidR="00C7027E" w:rsidRPr="00333D2E">
        <w:rPr>
          <w:sz w:val="22"/>
          <w:szCs w:val="22"/>
          <w:lang w:val="lv-LV"/>
        </w:rPr>
        <w:t>s</w:t>
      </w:r>
      <w:r w:rsidR="00BB4724" w:rsidRPr="00333D2E">
        <w:rPr>
          <w:sz w:val="22"/>
          <w:szCs w:val="22"/>
          <w:lang w:val="lv-LV"/>
        </w:rPr>
        <w:t>tudiju vidējai svērtajai atzīmei katra akadēmiskā gada (vai semestra) beigās jābūt vismaz 6,5</w:t>
      </w:r>
      <w:r w:rsidR="00C7027E" w:rsidRPr="00333D2E">
        <w:rPr>
          <w:sz w:val="22"/>
          <w:szCs w:val="22"/>
          <w:lang w:val="lv-LV"/>
        </w:rPr>
        <w:t>;</w:t>
      </w:r>
    </w:p>
    <w:p w14:paraId="7B58C1EC" w14:textId="1A44C89B" w:rsidR="00BB4724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47126A" w:rsidRPr="00333D2E">
        <w:rPr>
          <w:sz w:val="22"/>
          <w:szCs w:val="22"/>
          <w:lang w:val="lv-LV"/>
        </w:rPr>
        <w:t xml:space="preserve">.3. </w:t>
      </w:r>
      <w:r w:rsidR="00C7027E" w:rsidRPr="00333D2E">
        <w:rPr>
          <w:sz w:val="22"/>
          <w:szCs w:val="22"/>
          <w:lang w:val="lv-LV"/>
        </w:rPr>
        <w:t>o</w:t>
      </w:r>
      <w:r w:rsidR="00794C1B" w:rsidRPr="00333D2E">
        <w:rPr>
          <w:sz w:val="22"/>
          <w:szCs w:val="22"/>
          <w:lang w:val="lv-LV"/>
        </w:rPr>
        <w:t xml:space="preserve">bligāti jāapmeklē </w:t>
      </w:r>
      <w:r w:rsidR="00BB4724" w:rsidRPr="00333D2E">
        <w:rPr>
          <w:sz w:val="22"/>
          <w:szCs w:val="22"/>
          <w:lang w:val="lv-LV"/>
        </w:rPr>
        <w:t>treniņ</w:t>
      </w:r>
      <w:r w:rsidR="00794C1B" w:rsidRPr="00333D2E">
        <w:rPr>
          <w:sz w:val="22"/>
          <w:szCs w:val="22"/>
          <w:lang w:val="lv-LV"/>
        </w:rPr>
        <w:t>i</w:t>
      </w:r>
      <w:r w:rsidR="00BB4724" w:rsidRPr="00333D2E">
        <w:rPr>
          <w:sz w:val="22"/>
          <w:szCs w:val="22"/>
          <w:lang w:val="lv-LV"/>
        </w:rPr>
        <w:t xml:space="preserve"> RTU komandu sporta veidos</w:t>
      </w:r>
      <w:r w:rsidR="00C7027E" w:rsidRPr="00333D2E">
        <w:rPr>
          <w:sz w:val="22"/>
          <w:szCs w:val="22"/>
          <w:lang w:val="lv-LV"/>
        </w:rPr>
        <w:t>;</w:t>
      </w:r>
    </w:p>
    <w:p w14:paraId="1B0CB0F4" w14:textId="3E617FDE" w:rsidR="00BB4724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47126A" w:rsidRPr="00333D2E">
        <w:rPr>
          <w:sz w:val="22"/>
          <w:szCs w:val="22"/>
          <w:lang w:val="lv-LV"/>
        </w:rPr>
        <w:t xml:space="preserve">.4. </w:t>
      </w:r>
      <w:r w:rsidR="00C7027E" w:rsidRPr="00333D2E">
        <w:rPr>
          <w:sz w:val="22"/>
          <w:szCs w:val="22"/>
          <w:lang w:val="lv-LV"/>
        </w:rPr>
        <w:t>r</w:t>
      </w:r>
      <w:r w:rsidR="00BB4724" w:rsidRPr="00333D2E">
        <w:rPr>
          <w:sz w:val="22"/>
          <w:szCs w:val="22"/>
          <w:lang w:val="lv-LV"/>
        </w:rPr>
        <w:t>eizi gadā</w:t>
      </w:r>
      <w:r w:rsidR="002B380D" w:rsidRPr="00333D2E">
        <w:rPr>
          <w:sz w:val="22"/>
          <w:szCs w:val="22"/>
          <w:lang w:val="lv-LV"/>
        </w:rPr>
        <w:t xml:space="preserve"> jāiesniedz</w:t>
      </w:r>
      <w:r w:rsidR="00BB4724" w:rsidRPr="00333D2E">
        <w:rPr>
          <w:sz w:val="22"/>
          <w:szCs w:val="22"/>
          <w:lang w:val="lv-LV"/>
        </w:rPr>
        <w:t xml:space="preserve"> izziņ</w:t>
      </w:r>
      <w:r w:rsidR="002B380D" w:rsidRPr="00333D2E">
        <w:rPr>
          <w:sz w:val="22"/>
          <w:szCs w:val="22"/>
          <w:lang w:val="lv-LV"/>
        </w:rPr>
        <w:t>a</w:t>
      </w:r>
      <w:r w:rsidR="00BB4724" w:rsidRPr="00333D2E">
        <w:rPr>
          <w:sz w:val="22"/>
          <w:szCs w:val="22"/>
          <w:lang w:val="lv-LV"/>
        </w:rPr>
        <w:t xml:space="preserve"> no </w:t>
      </w:r>
      <w:r w:rsidR="002B380D" w:rsidRPr="00333D2E">
        <w:rPr>
          <w:sz w:val="22"/>
          <w:szCs w:val="22"/>
          <w:lang w:val="lv-LV"/>
        </w:rPr>
        <w:t xml:space="preserve">attiecīgās sporta </w:t>
      </w:r>
      <w:r w:rsidR="00BB4724" w:rsidRPr="00333D2E">
        <w:rPr>
          <w:sz w:val="22"/>
          <w:szCs w:val="22"/>
          <w:lang w:val="lv-LV"/>
        </w:rPr>
        <w:t>federācijas par to, ka students ir izlases kandidāts vai izlases dalībnieks individuālajos sporta veidos</w:t>
      </w:r>
      <w:r w:rsidR="002B380D" w:rsidRPr="00333D2E">
        <w:rPr>
          <w:sz w:val="22"/>
          <w:szCs w:val="22"/>
          <w:lang w:val="lv-LV"/>
        </w:rPr>
        <w:t>;</w:t>
      </w:r>
      <w:r w:rsidR="00BB4724" w:rsidRPr="00333D2E">
        <w:rPr>
          <w:sz w:val="22"/>
          <w:szCs w:val="22"/>
          <w:lang w:val="lv-LV"/>
        </w:rPr>
        <w:t xml:space="preserve"> </w:t>
      </w:r>
    </w:p>
    <w:p w14:paraId="53EBAEDD" w14:textId="0B1EAA74" w:rsidR="00BB4724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9</w:t>
      </w:r>
      <w:r w:rsidR="0047126A" w:rsidRPr="00333D2E">
        <w:rPr>
          <w:sz w:val="22"/>
          <w:szCs w:val="22"/>
          <w:lang w:val="lv-LV"/>
        </w:rPr>
        <w:t xml:space="preserve">.5. </w:t>
      </w:r>
      <w:r w:rsidR="002B380D" w:rsidRPr="00333D2E">
        <w:rPr>
          <w:sz w:val="22"/>
          <w:szCs w:val="22"/>
          <w:lang w:val="lv-LV"/>
        </w:rPr>
        <w:t>j</w:t>
      </w:r>
      <w:r w:rsidR="00BB4724" w:rsidRPr="00333D2E">
        <w:rPr>
          <w:sz w:val="22"/>
          <w:szCs w:val="22"/>
          <w:lang w:val="lv-LV"/>
        </w:rPr>
        <w:t>āpiedalās visās sacensībās, kurās startē</w:t>
      </w:r>
      <w:r w:rsidR="00B85AD9" w:rsidRPr="00333D2E">
        <w:rPr>
          <w:sz w:val="22"/>
          <w:szCs w:val="22"/>
          <w:lang w:val="lv-LV"/>
        </w:rPr>
        <w:t xml:space="preserve"> vai rīko</w:t>
      </w:r>
      <w:r w:rsidR="00BB4724" w:rsidRPr="00333D2E">
        <w:rPr>
          <w:sz w:val="22"/>
          <w:szCs w:val="22"/>
          <w:lang w:val="lv-LV"/>
        </w:rPr>
        <w:t xml:space="preserve"> RTU (pēc RTU Sporta </w:t>
      </w:r>
      <w:r w:rsidR="00E35A6C" w:rsidRPr="00333D2E">
        <w:rPr>
          <w:sz w:val="22"/>
          <w:szCs w:val="22"/>
          <w:lang w:val="lv-LV"/>
        </w:rPr>
        <w:t>centra</w:t>
      </w:r>
      <w:r w:rsidR="00BB4724" w:rsidRPr="00333D2E">
        <w:rPr>
          <w:sz w:val="22"/>
          <w:szCs w:val="22"/>
          <w:lang w:val="lv-LV"/>
        </w:rPr>
        <w:t xml:space="preserve"> pieprasījuma)</w:t>
      </w:r>
      <w:r w:rsidR="00746B2A" w:rsidRPr="00333D2E">
        <w:rPr>
          <w:sz w:val="22"/>
          <w:szCs w:val="22"/>
          <w:lang w:val="lv-LV"/>
        </w:rPr>
        <w:t>.</w:t>
      </w:r>
    </w:p>
    <w:p w14:paraId="7107E657" w14:textId="77777777" w:rsidR="00B711DF" w:rsidRPr="00333D2E" w:rsidRDefault="00B711DF" w:rsidP="00B711DF">
      <w:pPr>
        <w:pStyle w:val="Default"/>
        <w:jc w:val="both"/>
        <w:rPr>
          <w:sz w:val="22"/>
          <w:szCs w:val="22"/>
          <w:lang w:val="lv-LV"/>
        </w:rPr>
      </w:pPr>
    </w:p>
    <w:p w14:paraId="571C8227" w14:textId="7D1C153B" w:rsidR="00B711DF" w:rsidRPr="00333D2E" w:rsidRDefault="00B711DF" w:rsidP="003767D6">
      <w:pPr>
        <w:pStyle w:val="Default"/>
        <w:numPr>
          <w:ilvl w:val="0"/>
          <w:numId w:val="11"/>
        </w:numPr>
        <w:tabs>
          <w:tab w:val="left" w:pos="426"/>
        </w:tabs>
        <w:ind w:left="284"/>
        <w:jc w:val="both"/>
        <w:rPr>
          <w:b/>
          <w:bCs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Līdz studiju uzsākšanai kandidātam jā</w:t>
      </w:r>
      <w:r w:rsidR="00AE27BE" w:rsidRPr="00333D2E">
        <w:rPr>
          <w:sz w:val="22"/>
          <w:szCs w:val="22"/>
          <w:lang w:val="lv-LV"/>
        </w:rPr>
        <w:t>uzrāda</w:t>
      </w:r>
      <w:r w:rsidRPr="00333D2E">
        <w:rPr>
          <w:sz w:val="22"/>
          <w:szCs w:val="22"/>
          <w:lang w:val="lv-LV"/>
        </w:rPr>
        <w:t>:</w:t>
      </w:r>
    </w:p>
    <w:p w14:paraId="7BB9F765" w14:textId="59C7CE07" w:rsidR="00B711DF" w:rsidRPr="00333D2E" w:rsidRDefault="003767D6" w:rsidP="00AE27BE">
      <w:pPr>
        <w:pStyle w:val="Default"/>
        <w:numPr>
          <w:ilvl w:val="1"/>
          <w:numId w:val="12"/>
        </w:numPr>
        <w:tabs>
          <w:tab w:val="left" w:pos="426"/>
          <w:tab w:val="left" w:pos="567"/>
        </w:tabs>
        <w:jc w:val="both"/>
        <w:rPr>
          <w:b/>
          <w:bCs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 </w:t>
      </w:r>
      <w:r w:rsidR="00B711DF" w:rsidRPr="00333D2E">
        <w:rPr>
          <w:sz w:val="22"/>
          <w:szCs w:val="22"/>
          <w:lang w:val="lv-LV"/>
        </w:rPr>
        <w:t xml:space="preserve">Diploma par vidējo izglītību kopija un sekmju izraksts. Jāuzrāda vidusskolu izsniegto diplomu oriģināli un oficiālie sekmju izraksti. </w:t>
      </w:r>
    </w:p>
    <w:p w14:paraId="2854C6BE" w14:textId="6137B603" w:rsidR="00B711DF" w:rsidRPr="00333D2E" w:rsidRDefault="003767D6" w:rsidP="00AE27BE">
      <w:pPr>
        <w:pStyle w:val="Default"/>
        <w:numPr>
          <w:ilvl w:val="1"/>
          <w:numId w:val="12"/>
        </w:numPr>
        <w:tabs>
          <w:tab w:val="left" w:pos="426"/>
          <w:tab w:val="left" w:pos="567"/>
        </w:tabs>
        <w:jc w:val="both"/>
        <w:rPr>
          <w:b/>
          <w:bCs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lastRenderedPageBreak/>
        <w:t xml:space="preserve"> </w:t>
      </w:r>
      <w:r w:rsidR="00B711DF" w:rsidRPr="00333D2E">
        <w:rPr>
          <w:sz w:val="22"/>
          <w:szCs w:val="22"/>
          <w:lang w:val="lv-LV"/>
        </w:rPr>
        <w:t xml:space="preserve">Centralizēto eksāmenu sertifikātu kopijas un jāuzrāda oriģināli. </w:t>
      </w:r>
    </w:p>
    <w:p w14:paraId="575933F9" w14:textId="0C5A40B1" w:rsidR="00B711DF" w:rsidRPr="00333D2E" w:rsidRDefault="003767D6" w:rsidP="00AE27BE">
      <w:pPr>
        <w:pStyle w:val="Default"/>
        <w:numPr>
          <w:ilvl w:val="1"/>
          <w:numId w:val="12"/>
        </w:numPr>
        <w:tabs>
          <w:tab w:val="left" w:pos="426"/>
          <w:tab w:val="left" w:pos="567"/>
        </w:tabs>
        <w:jc w:val="both"/>
        <w:rPr>
          <w:b/>
          <w:bCs/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 xml:space="preserve"> </w:t>
      </w:r>
      <w:r w:rsidR="00B711DF" w:rsidRPr="00333D2E">
        <w:rPr>
          <w:sz w:val="22"/>
          <w:szCs w:val="22"/>
          <w:lang w:val="lv-LV"/>
        </w:rPr>
        <w:t>Pase</w:t>
      </w:r>
      <w:r w:rsidR="00B54A94" w:rsidRPr="00333D2E">
        <w:rPr>
          <w:sz w:val="22"/>
          <w:szCs w:val="22"/>
          <w:lang w:val="lv-LV"/>
        </w:rPr>
        <w:t xml:space="preserve"> vai personas apliecība</w:t>
      </w:r>
      <w:r w:rsidR="00B711DF" w:rsidRPr="00333D2E">
        <w:rPr>
          <w:sz w:val="22"/>
          <w:szCs w:val="22"/>
          <w:lang w:val="lv-LV"/>
        </w:rPr>
        <w:t>.</w:t>
      </w:r>
    </w:p>
    <w:p w14:paraId="5CD55D48" w14:textId="77777777" w:rsidR="00D750CD" w:rsidRPr="00333D2E" w:rsidRDefault="00D750CD" w:rsidP="00C12323">
      <w:pPr>
        <w:pStyle w:val="Default"/>
        <w:ind w:left="426"/>
        <w:jc w:val="both"/>
        <w:rPr>
          <w:sz w:val="22"/>
          <w:szCs w:val="22"/>
          <w:lang w:val="lv-LV"/>
        </w:rPr>
      </w:pPr>
    </w:p>
    <w:p w14:paraId="1026160E" w14:textId="5C8B0A7D" w:rsidR="0069656E" w:rsidRPr="00333D2E" w:rsidRDefault="0069656E" w:rsidP="59AA3BC5">
      <w:pPr>
        <w:pStyle w:val="Default"/>
        <w:tabs>
          <w:tab w:val="left" w:pos="284"/>
        </w:tabs>
        <w:jc w:val="both"/>
        <w:rPr>
          <w:color w:val="auto"/>
          <w:sz w:val="22"/>
          <w:szCs w:val="22"/>
          <w:lang w:val="lv-LV"/>
        </w:rPr>
      </w:pPr>
      <w:r w:rsidRPr="00333D2E">
        <w:rPr>
          <w:color w:val="auto"/>
          <w:sz w:val="22"/>
          <w:szCs w:val="22"/>
          <w:lang w:val="lv-LV"/>
        </w:rPr>
        <w:t>1</w:t>
      </w:r>
      <w:r w:rsidR="00767706" w:rsidRPr="00333D2E">
        <w:rPr>
          <w:color w:val="auto"/>
          <w:sz w:val="22"/>
          <w:szCs w:val="22"/>
          <w:lang w:val="lv-LV"/>
        </w:rPr>
        <w:t>1</w:t>
      </w:r>
      <w:r w:rsidRPr="00333D2E">
        <w:rPr>
          <w:color w:val="auto"/>
          <w:sz w:val="22"/>
          <w:szCs w:val="22"/>
          <w:lang w:val="lv-LV"/>
        </w:rPr>
        <w:t xml:space="preserve">. </w:t>
      </w:r>
      <w:r w:rsidR="00B85AD9" w:rsidRPr="00333D2E">
        <w:rPr>
          <w:color w:val="auto"/>
          <w:sz w:val="22"/>
          <w:szCs w:val="22"/>
          <w:lang w:val="lv-LV"/>
        </w:rPr>
        <w:t>Uz k</w:t>
      </w:r>
      <w:r w:rsidRPr="00333D2E">
        <w:rPr>
          <w:color w:val="auto"/>
          <w:sz w:val="22"/>
          <w:szCs w:val="22"/>
          <w:lang w:val="lv-LV"/>
        </w:rPr>
        <w:t xml:space="preserve">onkursa kārtībā budžeta vietu ieguvušiem reflektantiem  attiecināmi 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>uzņemšanas noteikumi</w:t>
      </w:r>
      <w:r w:rsidR="00C12323" w:rsidRPr="00333D2E">
        <w:rPr>
          <w:rFonts w:eastAsia="Times New Roman"/>
          <w:color w:val="auto"/>
          <w:sz w:val="22"/>
          <w:szCs w:val="22"/>
          <w:lang w:val="lv-LV" w:eastAsia="lv-LV"/>
        </w:rPr>
        <w:t xml:space="preserve"> </w:t>
      </w:r>
      <w:r w:rsidRPr="00333D2E">
        <w:rPr>
          <w:rFonts w:eastAsia="Times New Roman"/>
          <w:color w:val="auto"/>
          <w:sz w:val="22"/>
          <w:szCs w:val="22"/>
          <w:lang w:val="lv-LV" w:eastAsia="lv-LV"/>
        </w:rPr>
        <w:t>akadēmisko un profesionālo pamatstudiju programmās 2022./2023. akadēmiskajā gadā.</w:t>
      </w:r>
    </w:p>
    <w:p w14:paraId="5949C819" w14:textId="40E8F6C9" w:rsidR="004A0801" w:rsidRPr="00333D2E" w:rsidRDefault="004A0801" w:rsidP="59AA3BC5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333D2E">
        <w:rPr>
          <w:color w:val="auto"/>
          <w:sz w:val="22"/>
          <w:szCs w:val="22"/>
          <w:lang w:val="lv-LV"/>
        </w:rPr>
        <w:t>1</w:t>
      </w:r>
      <w:r w:rsidR="00767706" w:rsidRPr="00333D2E">
        <w:rPr>
          <w:color w:val="auto"/>
          <w:sz w:val="22"/>
          <w:szCs w:val="22"/>
          <w:lang w:val="lv-LV"/>
        </w:rPr>
        <w:t>2</w:t>
      </w:r>
      <w:r w:rsidRPr="00333D2E">
        <w:rPr>
          <w:color w:val="auto"/>
          <w:sz w:val="22"/>
          <w:szCs w:val="22"/>
          <w:lang w:val="lv-LV"/>
        </w:rPr>
        <w:t xml:space="preserve">. </w:t>
      </w:r>
      <w:r w:rsidR="00794C1B" w:rsidRPr="00333D2E">
        <w:rPr>
          <w:color w:val="auto"/>
          <w:sz w:val="22"/>
          <w:szCs w:val="22"/>
          <w:lang w:val="lv-LV"/>
        </w:rPr>
        <w:t xml:space="preserve">Pēc uzņemšanas noslēguma </w:t>
      </w:r>
      <w:r w:rsidRPr="00333D2E">
        <w:rPr>
          <w:color w:val="auto"/>
          <w:sz w:val="22"/>
          <w:szCs w:val="22"/>
          <w:lang w:val="lv-LV"/>
        </w:rPr>
        <w:t>RTU Sporta centr</w:t>
      </w:r>
      <w:r w:rsidR="00CA026F" w:rsidRPr="00333D2E">
        <w:rPr>
          <w:color w:val="auto"/>
          <w:sz w:val="22"/>
          <w:szCs w:val="22"/>
          <w:lang w:val="lv-LV"/>
        </w:rPr>
        <w:t>am</w:t>
      </w:r>
      <w:r w:rsidRPr="00333D2E">
        <w:rPr>
          <w:color w:val="auto"/>
          <w:sz w:val="22"/>
          <w:szCs w:val="22"/>
          <w:lang w:val="lv-LV"/>
        </w:rPr>
        <w:t xml:space="preserve"> ir tiesī</w:t>
      </w:r>
      <w:r w:rsidR="00CA026F" w:rsidRPr="00333D2E">
        <w:rPr>
          <w:color w:val="auto"/>
          <w:sz w:val="22"/>
          <w:szCs w:val="22"/>
          <w:lang w:val="lv-LV"/>
        </w:rPr>
        <w:t>ba</w:t>
      </w:r>
      <w:r w:rsidR="00794C1B" w:rsidRPr="00333D2E">
        <w:rPr>
          <w:color w:val="auto"/>
          <w:sz w:val="22"/>
          <w:szCs w:val="22"/>
          <w:lang w:val="lv-LV"/>
        </w:rPr>
        <w:t>s</w:t>
      </w:r>
      <w:r w:rsidRPr="00333D2E">
        <w:rPr>
          <w:color w:val="auto"/>
          <w:sz w:val="22"/>
          <w:szCs w:val="22"/>
          <w:lang w:val="lv-LV"/>
        </w:rPr>
        <w:t xml:space="preserve"> </w:t>
      </w:r>
      <w:r w:rsidR="00CA026F" w:rsidRPr="00333D2E">
        <w:rPr>
          <w:color w:val="auto"/>
          <w:sz w:val="22"/>
          <w:szCs w:val="22"/>
          <w:lang w:val="lv-LV"/>
        </w:rPr>
        <w:t>iesniegt</w:t>
      </w:r>
      <w:r w:rsidR="00794C1B" w:rsidRPr="00333D2E">
        <w:rPr>
          <w:color w:val="auto"/>
          <w:sz w:val="22"/>
          <w:szCs w:val="22"/>
          <w:lang w:val="lv-LV"/>
        </w:rPr>
        <w:t xml:space="preserve"> apstiprināšanai RTU Senāt</w:t>
      </w:r>
      <w:r w:rsidR="00CA026F" w:rsidRPr="00333D2E">
        <w:rPr>
          <w:color w:val="auto"/>
          <w:sz w:val="22"/>
          <w:szCs w:val="22"/>
          <w:lang w:val="lv-LV"/>
        </w:rPr>
        <w:t>ā</w:t>
      </w:r>
      <w:r w:rsidR="00B91F99" w:rsidRPr="00333D2E">
        <w:rPr>
          <w:color w:val="auto"/>
          <w:sz w:val="22"/>
          <w:szCs w:val="22"/>
          <w:lang w:val="lv-LV"/>
        </w:rPr>
        <w:t xml:space="preserve"> nolikumu par</w:t>
      </w:r>
      <w:r w:rsidR="00794C1B" w:rsidRPr="00333D2E">
        <w:rPr>
          <w:color w:val="auto"/>
          <w:sz w:val="22"/>
          <w:szCs w:val="22"/>
          <w:lang w:val="lv-LV"/>
        </w:rPr>
        <w:t xml:space="preserve"> </w:t>
      </w:r>
      <w:r w:rsidRPr="00333D2E">
        <w:rPr>
          <w:color w:val="auto"/>
          <w:sz w:val="22"/>
          <w:szCs w:val="22"/>
          <w:lang w:val="lv-LV"/>
        </w:rPr>
        <w:t xml:space="preserve">papildus konkursu uz brīvajām (neaizpildītajām) RTU Senāta apstiprinātajām ikgadējām budžeta vietām </w:t>
      </w:r>
      <w:r w:rsidR="00794C1B" w:rsidRPr="00333D2E">
        <w:rPr>
          <w:color w:val="auto"/>
          <w:sz w:val="22"/>
          <w:szCs w:val="22"/>
          <w:lang w:val="lv-LV"/>
        </w:rPr>
        <w:t xml:space="preserve">starp </w:t>
      </w:r>
      <w:r w:rsidRPr="00333D2E">
        <w:rPr>
          <w:color w:val="auto"/>
          <w:sz w:val="22"/>
          <w:szCs w:val="22"/>
          <w:lang w:val="lv-LV"/>
        </w:rPr>
        <w:t>sportistiem</w:t>
      </w:r>
      <w:r w:rsidR="00794C1B" w:rsidRPr="00333D2E">
        <w:rPr>
          <w:color w:val="auto"/>
          <w:sz w:val="22"/>
          <w:szCs w:val="22"/>
          <w:lang w:val="lv-LV"/>
        </w:rPr>
        <w:t>, kas jau studē RTU par fizisko vai juridisko personu līdzekļiem</w:t>
      </w:r>
      <w:r w:rsidRPr="00333D2E">
        <w:rPr>
          <w:color w:val="auto"/>
          <w:sz w:val="22"/>
          <w:szCs w:val="22"/>
          <w:lang w:val="lv-LV"/>
        </w:rPr>
        <w:t>.</w:t>
      </w:r>
    </w:p>
    <w:p w14:paraId="3EDA1B71" w14:textId="06A3C5DE" w:rsidR="004A0801" w:rsidRPr="00333D2E" w:rsidRDefault="004A0801" w:rsidP="004A0801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  <w:r w:rsidRPr="00333D2E">
        <w:rPr>
          <w:color w:val="auto"/>
          <w:sz w:val="22"/>
          <w:szCs w:val="22"/>
          <w:lang w:val="lv-LV"/>
        </w:rPr>
        <w:t>1</w:t>
      </w:r>
      <w:r w:rsidR="00767706" w:rsidRPr="00333D2E">
        <w:rPr>
          <w:color w:val="auto"/>
          <w:sz w:val="22"/>
          <w:szCs w:val="22"/>
          <w:lang w:val="lv-LV"/>
        </w:rPr>
        <w:t>3</w:t>
      </w:r>
      <w:r w:rsidRPr="00333D2E">
        <w:rPr>
          <w:color w:val="auto"/>
          <w:sz w:val="22"/>
          <w:szCs w:val="22"/>
          <w:lang w:val="lv-LV"/>
        </w:rPr>
        <w:t xml:space="preserve">. Lai kandidētu uz brīvajām </w:t>
      </w:r>
      <w:r w:rsidR="00D43E39" w:rsidRPr="00333D2E">
        <w:rPr>
          <w:color w:val="auto"/>
          <w:sz w:val="22"/>
          <w:szCs w:val="22"/>
          <w:lang w:val="lv-LV"/>
        </w:rPr>
        <w:t xml:space="preserve"> sportistu </w:t>
      </w:r>
      <w:r w:rsidRPr="00333D2E">
        <w:rPr>
          <w:color w:val="auto"/>
          <w:sz w:val="22"/>
          <w:szCs w:val="22"/>
          <w:lang w:val="lv-LV"/>
        </w:rPr>
        <w:t>budžeta vietām</w:t>
      </w:r>
      <w:r w:rsidR="00B91F99" w:rsidRPr="00333D2E">
        <w:rPr>
          <w:color w:val="auto"/>
          <w:sz w:val="22"/>
          <w:szCs w:val="22"/>
          <w:lang w:val="lv-LV"/>
        </w:rPr>
        <w:t>,</w:t>
      </w:r>
      <w:r w:rsidRPr="00333D2E">
        <w:rPr>
          <w:color w:val="auto"/>
          <w:sz w:val="22"/>
          <w:szCs w:val="22"/>
          <w:lang w:val="lv-LV"/>
        </w:rPr>
        <w:t xml:space="preserve"> </w:t>
      </w:r>
      <w:r w:rsidRPr="00333D2E">
        <w:rPr>
          <w:bCs/>
          <w:color w:val="auto"/>
          <w:sz w:val="22"/>
          <w:szCs w:val="22"/>
          <w:lang w:val="lv-LV"/>
        </w:rPr>
        <w:t xml:space="preserve">līdz katra kalendārā gada </w:t>
      </w:r>
      <w:r w:rsidR="0078731D" w:rsidRPr="00333D2E">
        <w:rPr>
          <w:bCs/>
          <w:color w:val="auto"/>
          <w:sz w:val="22"/>
          <w:szCs w:val="22"/>
          <w:lang w:val="lv-LV"/>
        </w:rPr>
        <w:t>5</w:t>
      </w:r>
      <w:r w:rsidRPr="00333D2E">
        <w:rPr>
          <w:bCs/>
          <w:color w:val="auto"/>
          <w:sz w:val="22"/>
          <w:szCs w:val="22"/>
          <w:lang w:val="lv-LV"/>
        </w:rPr>
        <w:t>.</w:t>
      </w:r>
      <w:r w:rsidR="00794C1B" w:rsidRPr="00333D2E">
        <w:rPr>
          <w:bCs/>
          <w:color w:val="auto"/>
          <w:sz w:val="22"/>
          <w:szCs w:val="22"/>
          <w:lang w:val="lv-LV"/>
        </w:rPr>
        <w:t xml:space="preserve"> septembrim</w:t>
      </w:r>
      <w:r w:rsidR="00794C1B" w:rsidRPr="00333D2E">
        <w:rPr>
          <w:b/>
          <w:bCs/>
          <w:color w:val="auto"/>
          <w:sz w:val="22"/>
          <w:szCs w:val="22"/>
          <w:lang w:val="lv-LV"/>
        </w:rPr>
        <w:t xml:space="preserve"> </w:t>
      </w:r>
      <w:r w:rsidRPr="00333D2E">
        <w:rPr>
          <w:color w:val="auto"/>
          <w:sz w:val="22"/>
          <w:szCs w:val="22"/>
          <w:lang w:val="lv-LV"/>
        </w:rPr>
        <w:t xml:space="preserve">jāiesniedz aizpildīts pieteikums </w:t>
      </w:r>
      <w:r w:rsidRPr="00333D2E">
        <w:rPr>
          <w:sz w:val="22"/>
          <w:szCs w:val="22"/>
          <w:lang w:val="lv-LV"/>
        </w:rPr>
        <w:t>(</w:t>
      </w:r>
      <w:r w:rsidR="00B91F99" w:rsidRPr="00333D2E">
        <w:rPr>
          <w:sz w:val="22"/>
          <w:szCs w:val="22"/>
          <w:lang w:val="lv-LV"/>
        </w:rPr>
        <w:t>2. p</w:t>
      </w:r>
      <w:r w:rsidRPr="00333D2E">
        <w:rPr>
          <w:sz w:val="22"/>
          <w:szCs w:val="22"/>
          <w:lang w:val="lv-LV"/>
        </w:rPr>
        <w:t>ielikums) ar tajā norādītajiem dokumentiem.</w:t>
      </w:r>
    </w:p>
    <w:p w14:paraId="46D8D303" w14:textId="1A2581C5" w:rsidR="004A0801" w:rsidRPr="00333D2E" w:rsidRDefault="00C214D6" w:rsidP="004A0801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.1</w:t>
      </w:r>
      <w:r w:rsidR="004A0801" w:rsidRPr="00333D2E">
        <w:rPr>
          <w:sz w:val="22"/>
          <w:szCs w:val="22"/>
          <w:lang w:val="lv-LV"/>
        </w:rPr>
        <w:t>. Pēc visu dokumentu saņemšanas kandidāts tiks uzaicināts uz pārrunām.</w:t>
      </w:r>
    </w:p>
    <w:p w14:paraId="32651A3D" w14:textId="38338B82" w:rsidR="004A0801" w:rsidRPr="00333D2E" w:rsidRDefault="00C214D6" w:rsidP="004A0801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.2</w:t>
      </w:r>
      <w:r w:rsidR="004A0801" w:rsidRPr="00333D2E">
        <w:rPr>
          <w:sz w:val="22"/>
          <w:szCs w:val="22"/>
          <w:lang w:val="lv-LV"/>
        </w:rPr>
        <w:t xml:space="preserve">. Pārrunas un vērtēšanu organizē un lēmumu pieņem RTU rektora apstiprināta komisija. </w:t>
      </w:r>
    </w:p>
    <w:p w14:paraId="7348AA1E" w14:textId="32EBE96F" w:rsidR="004A0801" w:rsidRPr="00333D2E" w:rsidRDefault="00C214D6" w:rsidP="004A0801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.3</w:t>
      </w:r>
      <w:r w:rsidR="004A0801" w:rsidRPr="00333D2E">
        <w:rPr>
          <w:sz w:val="22"/>
          <w:szCs w:val="22"/>
          <w:lang w:val="lv-LV"/>
        </w:rPr>
        <w:t>. Uz budžeta vietu</w:t>
      </w:r>
      <w:r w:rsidR="00D43E39" w:rsidRPr="00333D2E">
        <w:rPr>
          <w:sz w:val="22"/>
          <w:szCs w:val="22"/>
          <w:lang w:val="lv-LV"/>
        </w:rPr>
        <w:t xml:space="preserve"> sportistiem</w:t>
      </w:r>
      <w:r w:rsidR="004A0801" w:rsidRPr="00333D2E">
        <w:rPr>
          <w:sz w:val="22"/>
          <w:szCs w:val="22"/>
          <w:lang w:val="lv-LV"/>
        </w:rPr>
        <w:t xml:space="preserve"> var kandidēt personas, kuras: </w:t>
      </w:r>
    </w:p>
    <w:p w14:paraId="52EC0BC6" w14:textId="6D263B45" w:rsidR="004A0801" w:rsidRPr="00333D2E" w:rsidRDefault="00C214D6" w:rsidP="004A0801">
      <w:pPr>
        <w:pStyle w:val="Default"/>
        <w:tabs>
          <w:tab w:val="left" w:pos="284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.3.1</w:t>
      </w:r>
      <w:r w:rsidR="004A0801" w:rsidRPr="00333D2E">
        <w:rPr>
          <w:sz w:val="22"/>
          <w:szCs w:val="22"/>
          <w:lang w:val="lv-LV"/>
        </w:rPr>
        <w:t xml:space="preserve">. vismaz 5 </w:t>
      </w:r>
      <w:r w:rsidR="0059476A" w:rsidRPr="00333D2E">
        <w:rPr>
          <w:sz w:val="22"/>
          <w:szCs w:val="22"/>
          <w:lang w:val="lv-LV"/>
        </w:rPr>
        <w:t xml:space="preserve">(piecus) </w:t>
      </w:r>
      <w:r w:rsidR="004A0801" w:rsidRPr="00333D2E">
        <w:rPr>
          <w:sz w:val="22"/>
          <w:szCs w:val="22"/>
          <w:lang w:val="lv-LV"/>
        </w:rPr>
        <w:t xml:space="preserve">gadus </w:t>
      </w:r>
      <w:r w:rsidR="00B91F99" w:rsidRPr="00333D2E">
        <w:rPr>
          <w:sz w:val="22"/>
          <w:szCs w:val="22"/>
          <w:lang w:val="lv-LV"/>
        </w:rPr>
        <w:t xml:space="preserve">ir </w:t>
      </w:r>
      <w:r w:rsidR="004A0801" w:rsidRPr="00333D2E">
        <w:rPr>
          <w:sz w:val="22"/>
          <w:szCs w:val="22"/>
          <w:lang w:val="lv-LV"/>
        </w:rPr>
        <w:t>konkrēta komandu sporta veida spēlētājs un spēlē RTU izlases komandā</w:t>
      </w:r>
      <w:r w:rsidR="00D43E39" w:rsidRPr="00333D2E">
        <w:rPr>
          <w:sz w:val="22"/>
          <w:szCs w:val="22"/>
          <w:lang w:val="lv-LV"/>
        </w:rPr>
        <w:t xml:space="preserve"> vai </w:t>
      </w:r>
      <w:r w:rsidR="00B91F99" w:rsidRPr="00333D2E">
        <w:rPr>
          <w:sz w:val="22"/>
          <w:szCs w:val="22"/>
          <w:lang w:val="lv-LV"/>
        </w:rPr>
        <w:t xml:space="preserve">ir </w:t>
      </w:r>
      <w:r w:rsidR="004A0801" w:rsidRPr="00333D2E">
        <w:rPr>
          <w:sz w:val="22"/>
          <w:szCs w:val="22"/>
          <w:lang w:val="lv-LV"/>
        </w:rPr>
        <w:t>Latvijas izlases kandidāts</w:t>
      </w:r>
      <w:r w:rsidR="00422A89" w:rsidRPr="00333D2E">
        <w:rPr>
          <w:sz w:val="22"/>
          <w:szCs w:val="22"/>
          <w:lang w:val="lv-LV"/>
        </w:rPr>
        <w:t>,</w:t>
      </w:r>
      <w:r w:rsidR="004A0801" w:rsidRPr="00333D2E">
        <w:rPr>
          <w:sz w:val="22"/>
          <w:szCs w:val="22"/>
          <w:lang w:val="lv-LV"/>
        </w:rPr>
        <w:t xml:space="preserve"> vai Latvijas izlases dalībnieks individuālajos sporta veidos;</w:t>
      </w:r>
    </w:p>
    <w:p w14:paraId="7B44370E" w14:textId="21749A79" w:rsidR="004A0801" w:rsidRPr="00333D2E" w:rsidRDefault="00C214D6" w:rsidP="004A0801">
      <w:pPr>
        <w:pStyle w:val="Default"/>
        <w:tabs>
          <w:tab w:val="left" w:pos="284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</w:t>
      </w:r>
      <w:r w:rsidR="00170FCB" w:rsidRPr="00333D2E">
        <w:rPr>
          <w:sz w:val="22"/>
          <w:szCs w:val="22"/>
          <w:lang w:val="lv-LV"/>
        </w:rPr>
        <w:t>3</w:t>
      </w:r>
      <w:r w:rsidR="004A0801" w:rsidRPr="00333D2E">
        <w:rPr>
          <w:sz w:val="22"/>
          <w:szCs w:val="22"/>
          <w:lang w:val="lv-LV"/>
        </w:rPr>
        <w:t>.</w:t>
      </w:r>
      <w:r w:rsidR="00D43E39" w:rsidRPr="00333D2E">
        <w:rPr>
          <w:sz w:val="22"/>
          <w:szCs w:val="22"/>
          <w:lang w:val="lv-LV"/>
        </w:rPr>
        <w:t>2</w:t>
      </w:r>
      <w:r w:rsidR="004A0801" w:rsidRPr="00333D2E">
        <w:rPr>
          <w:sz w:val="22"/>
          <w:szCs w:val="22"/>
          <w:lang w:val="lv-LV"/>
        </w:rPr>
        <w:t>. sekmīgi pabeig</w:t>
      </w:r>
      <w:r w:rsidR="00B91F99" w:rsidRPr="00333D2E">
        <w:rPr>
          <w:sz w:val="22"/>
          <w:szCs w:val="22"/>
          <w:lang w:val="lv-LV"/>
        </w:rPr>
        <w:t>ušas</w:t>
      </w:r>
      <w:r w:rsidR="004A0801" w:rsidRPr="00333D2E">
        <w:rPr>
          <w:sz w:val="22"/>
          <w:szCs w:val="22"/>
          <w:lang w:val="lv-LV"/>
        </w:rPr>
        <w:t xml:space="preserve"> </w:t>
      </w:r>
      <w:r w:rsidR="00B91F99" w:rsidRPr="00333D2E">
        <w:rPr>
          <w:sz w:val="22"/>
          <w:szCs w:val="22"/>
          <w:lang w:val="lv-LV"/>
        </w:rPr>
        <w:t xml:space="preserve">iepriekšējos </w:t>
      </w:r>
      <w:r w:rsidR="004A0801" w:rsidRPr="00333D2E">
        <w:rPr>
          <w:sz w:val="22"/>
          <w:szCs w:val="22"/>
          <w:lang w:val="lv-LV"/>
        </w:rPr>
        <w:t>semestr</w:t>
      </w:r>
      <w:r w:rsidR="00B91F99" w:rsidRPr="00333D2E">
        <w:rPr>
          <w:sz w:val="22"/>
          <w:szCs w:val="22"/>
          <w:lang w:val="lv-LV"/>
        </w:rPr>
        <w:t>us, iegūstot vidējo atzīmi ne zemāku kā 7,0</w:t>
      </w:r>
      <w:r w:rsidR="004A0801" w:rsidRPr="00333D2E">
        <w:rPr>
          <w:sz w:val="22"/>
          <w:szCs w:val="22"/>
          <w:lang w:val="lv-LV"/>
        </w:rPr>
        <w:t>;</w:t>
      </w:r>
    </w:p>
    <w:p w14:paraId="7EA1099D" w14:textId="1FEE1A8C" w:rsidR="003F7C8E" w:rsidRDefault="00C214D6" w:rsidP="003F7C8E">
      <w:pPr>
        <w:pStyle w:val="Default"/>
        <w:tabs>
          <w:tab w:val="left" w:pos="284"/>
        </w:tabs>
        <w:ind w:left="1080"/>
        <w:jc w:val="both"/>
        <w:rPr>
          <w:sz w:val="22"/>
          <w:szCs w:val="22"/>
          <w:lang w:val="lv-LV"/>
        </w:rPr>
      </w:pPr>
      <w:r w:rsidRPr="00333D2E">
        <w:rPr>
          <w:sz w:val="22"/>
          <w:szCs w:val="22"/>
          <w:lang w:val="lv-LV"/>
        </w:rPr>
        <w:t>1</w:t>
      </w:r>
      <w:r w:rsidR="00767706" w:rsidRPr="00333D2E">
        <w:rPr>
          <w:sz w:val="22"/>
          <w:szCs w:val="22"/>
          <w:lang w:val="lv-LV"/>
        </w:rPr>
        <w:t>3</w:t>
      </w:r>
      <w:r w:rsidRPr="00333D2E">
        <w:rPr>
          <w:sz w:val="22"/>
          <w:szCs w:val="22"/>
          <w:lang w:val="lv-LV"/>
        </w:rPr>
        <w:t>.</w:t>
      </w:r>
      <w:r w:rsidR="00170FCB" w:rsidRPr="00333D2E">
        <w:rPr>
          <w:sz w:val="22"/>
          <w:szCs w:val="22"/>
          <w:lang w:val="lv-LV"/>
        </w:rPr>
        <w:t>3</w:t>
      </w:r>
      <w:r w:rsidR="004A0801" w:rsidRPr="00333D2E">
        <w:rPr>
          <w:sz w:val="22"/>
          <w:szCs w:val="22"/>
          <w:lang w:val="lv-LV"/>
        </w:rPr>
        <w:t>.</w:t>
      </w:r>
      <w:r w:rsidR="00D43E39" w:rsidRPr="00333D2E">
        <w:rPr>
          <w:sz w:val="22"/>
          <w:szCs w:val="22"/>
          <w:lang w:val="lv-LV"/>
        </w:rPr>
        <w:t>3</w:t>
      </w:r>
      <w:r w:rsidR="004A0801" w:rsidRPr="00333D2E">
        <w:rPr>
          <w:sz w:val="22"/>
          <w:szCs w:val="22"/>
          <w:lang w:val="lv-LV"/>
        </w:rPr>
        <w:t>. aktīv</w:t>
      </w:r>
      <w:r w:rsidR="00B91F99" w:rsidRPr="00333D2E">
        <w:rPr>
          <w:sz w:val="22"/>
          <w:szCs w:val="22"/>
          <w:lang w:val="lv-LV"/>
        </w:rPr>
        <w:t>i</w:t>
      </w:r>
      <w:r w:rsidR="004A0801" w:rsidRPr="00333D2E">
        <w:rPr>
          <w:sz w:val="22"/>
          <w:szCs w:val="22"/>
          <w:lang w:val="lv-LV"/>
        </w:rPr>
        <w:t xml:space="preserve"> iesaistās atbilstošo sporta federāciju rīkotajās aktivitātēs, LASS organizētajās studentu sacensībās un RTU Sporta centra rīkotajās sacensībās.</w:t>
      </w:r>
    </w:p>
    <w:p w14:paraId="0C7D1E04" w14:textId="36F538ED" w:rsidR="00333D2E" w:rsidRDefault="00333D2E" w:rsidP="003F7C8E">
      <w:pPr>
        <w:pStyle w:val="Default"/>
        <w:tabs>
          <w:tab w:val="left" w:pos="284"/>
        </w:tabs>
        <w:ind w:left="1080"/>
        <w:jc w:val="both"/>
        <w:rPr>
          <w:sz w:val="22"/>
          <w:szCs w:val="22"/>
          <w:lang w:val="lv-LV"/>
        </w:rPr>
      </w:pPr>
    </w:p>
    <w:p w14:paraId="78959BC9" w14:textId="77777777" w:rsidR="00333D2E" w:rsidRPr="00333D2E" w:rsidRDefault="00333D2E" w:rsidP="003F7C8E">
      <w:pPr>
        <w:pStyle w:val="Default"/>
        <w:tabs>
          <w:tab w:val="left" w:pos="284"/>
        </w:tabs>
        <w:ind w:left="1080"/>
        <w:jc w:val="both"/>
        <w:rPr>
          <w:sz w:val="22"/>
          <w:szCs w:val="22"/>
          <w:lang w:val="lv-LV"/>
        </w:rPr>
      </w:pPr>
    </w:p>
    <w:p w14:paraId="5CA47942" w14:textId="2CCCB5E4" w:rsidR="003F7C8E" w:rsidRPr="00333D2E" w:rsidRDefault="003F7C8E" w:rsidP="003F7C8E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</w:p>
    <w:p w14:paraId="446AA84C" w14:textId="4AC7357D" w:rsidR="003F7C8E" w:rsidRPr="00333D2E" w:rsidRDefault="003F7C8E" w:rsidP="003F7C8E">
      <w:pPr>
        <w:pStyle w:val="Default"/>
        <w:tabs>
          <w:tab w:val="left" w:pos="284"/>
        </w:tabs>
        <w:jc w:val="both"/>
        <w:rPr>
          <w:sz w:val="22"/>
          <w:szCs w:val="22"/>
          <w:lang w:val="lv-LV"/>
        </w:rPr>
      </w:pPr>
    </w:p>
    <w:p w14:paraId="5545A58E" w14:textId="77777777" w:rsidR="00333D2E" w:rsidRPr="00333D2E" w:rsidRDefault="00333D2E">
      <w:pPr>
        <w:spacing w:after="0" w:line="240" w:lineRule="auto"/>
        <w:rPr>
          <w:rFonts w:ascii="Times New Roman" w:hAnsi="Times New Roman"/>
        </w:rPr>
      </w:pPr>
      <w:r w:rsidRPr="00333D2E">
        <w:rPr>
          <w:rFonts w:ascii="Times New Roman" w:hAnsi="Times New Roman"/>
        </w:rPr>
        <w:t>Senāta priekšsēdētāja                                                      E. Gaile-Sarkane</w:t>
      </w:r>
    </w:p>
    <w:p w14:paraId="22C43A8C" w14:textId="77777777" w:rsidR="00333D2E" w:rsidRDefault="00333D2E">
      <w:pPr>
        <w:spacing w:after="0" w:line="240" w:lineRule="auto"/>
        <w:rPr>
          <w:rFonts w:ascii="Times New Roman" w:hAnsi="Times New Roman"/>
        </w:rPr>
      </w:pPr>
    </w:p>
    <w:p w14:paraId="69C235BF" w14:textId="77777777" w:rsidR="00333D2E" w:rsidRDefault="00333D2E">
      <w:pPr>
        <w:spacing w:after="0" w:line="240" w:lineRule="auto"/>
        <w:rPr>
          <w:rFonts w:ascii="Times New Roman" w:hAnsi="Times New Roman"/>
        </w:rPr>
      </w:pPr>
    </w:p>
    <w:p w14:paraId="13A518C3" w14:textId="2BC071A2" w:rsidR="00946FA4" w:rsidRPr="00333D2E" w:rsidRDefault="00333D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Sagatavoja RTU Sporta centrs</w:t>
      </w:r>
      <w:r w:rsidR="00946FA4" w:rsidRPr="00333D2E">
        <w:rPr>
          <w:rFonts w:ascii="Times New Roman" w:hAnsi="Times New Roman"/>
        </w:rPr>
        <w:br w:type="page"/>
      </w:r>
    </w:p>
    <w:p w14:paraId="1472D1B1" w14:textId="41DB42F9" w:rsidR="00D64F08" w:rsidRPr="00333D2E" w:rsidRDefault="00744C57" w:rsidP="00D64F08">
      <w:pPr>
        <w:pStyle w:val="Bezatstarpm"/>
        <w:jc w:val="right"/>
        <w:rPr>
          <w:rFonts w:ascii="Times New Roman" w:hAnsi="Times New Roman"/>
          <w:b/>
          <w:bCs/>
          <w:lang w:eastAsia="lv-LV"/>
        </w:rPr>
      </w:pPr>
      <w:r w:rsidRPr="00333D2E">
        <w:rPr>
          <w:rFonts w:ascii="Times New Roman" w:hAnsi="Times New Roman"/>
        </w:rPr>
        <w:lastRenderedPageBreak/>
        <w:t>1.</w:t>
      </w:r>
      <w:r w:rsidRPr="00333D2E">
        <w:t> </w:t>
      </w:r>
      <w:r w:rsidRPr="00333D2E">
        <w:rPr>
          <w:rFonts w:ascii="Times New Roman" w:hAnsi="Times New Roman"/>
          <w:lang w:eastAsia="lv-LV"/>
        </w:rPr>
        <w:t>p</w:t>
      </w:r>
      <w:r w:rsidR="00D64F08" w:rsidRPr="00333D2E">
        <w:rPr>
          <w:rFonts w:ascii="Times New Roman" w:hAnsi="Times New Roman"/>
          <w:lang w:eastAsia="lv-LV"/>
        </w:rPr>
        <w:t xml:space="preserve">ielikums </w:t>
      </w:r>
    </w:p>
    <w:p w14:paraId="7A5D5FD0" w14:textId="77777777" w:rsidR="00D64F08" w:rsidRPr="00333D2E" w:rsidRDefault="00D64F08" w:rsidP="00D64F08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rPr>
          <w:rFonts w:ascii="Times New Roman" w:hAnsi="Times New Roman"/>
          <w:lang w:eastAsia="lv-LV"/>
        </w:rPr>
        <w:t>Rīgas Tehniskās universitātes budžeta vietu</w:t>
      </w:r>
    </w:p>
    <w:p w14:paraId="1D4A1A89" w14:textId="77777777" w:rsidR="00D64F08" w:rsidRPr="00333D2E" w:rsidRDefault="00D64F08" w:rsidP="00D64F08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rPr>
          <w:rFonts w:ascii="Times New Roman" w:hAnsi="Times New Roman"/>
          <w:lang w:eastAsia="lv-LV"/>
        </w:rPr>
        <w:t>piešķiršanas sportistiem nolikumam</w:t>
      </w:r>
    </w:p>
    <w:p w14:paraId="4B6CFF3D" w14:textId="77777777" w:rsidR="00D64F08" w:rsidRPr="00333D2E" w:rsidRDefault="00D64F08" w:rsidP="00D64F08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rPr>
          <w:rFonts w:ascii="Times New Roman" w:hAnsi="Times New Roman"/>
          <w:lang w:eastAsia="lv-LV"/>
        </w:rPr>
        <w:t>(</w:t>
      </w:r>
      <w:r w:rsidRPr="00333D2E">
        <w:rPr>
          <w:rFonts w:ascii="Times New Roman" w:eastAsia="Times New Roman" w:hAnsi="Times New Roman"/>
          <w:lang w:eastAsia="lv-LV"/>
        </w:rPr>
        <w:t>apstiprināts Senāta 23.03.2015. sēdē</w:t>
      </w:r>
    </w:p>
    <w:p w14:paraId="7AA0F8F9" w14:textId="305863AC" w:rsidR="00D64F08" w:rsidRPr="00333D2E" w:rsidRDefault="00D64F08" w:rsidP="00D64F08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(protokollēmums Nr.</w:t>
      </w:r>
      <w:r w:rsidR="00B91F99" w:rsidRPr="00333D2E">
        <w:rPr>
          <w:rFonts w:ascii="Times New Roman" w:eastAsia="Times New Roman" w:hAnsi="Times New Roman"/>
          <w:lang w:eastAsia="lv-LV"/>
        </w:rPr>
        <w:t> </w:t>
      </w:r>
      <w:r w:rsidRPr="00333D2E">
        <w:rPr>
          <w:rFonts w:ascii="Times New Roman" w:eastAsia="Times New Roman" w:hAnsi="Times New Roman"/>
          <w:lang w:eastAsia="lv-LV"/>
        </w:rPr>
        <w:t>588))</w:t>
      </w:r>
    </w:p>
    <w:p w14:paraId="41C8F396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2A3D3EC" w14:textId="77777777" w:rsidR="00D64F08" w:rsidRPr="00333D2E" w:rsidRDefault="00D64F08" w:rsidP="00D64F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</w:p>
    <w:p w14:paraId="0D0B940D" w14:textId="77777777" w:rsidR="00D64F08" w:rsidRPr="00333D2E" w:rsidRDefault="00D64F08" w:rsidP="00D64F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</w:p>
    <w:p w14:paraId="1EAAFD98" w14:textId="77777777" w:rsidR="00D64F08" w:rsidRPr="00333D2E" w:rsidRDefault="00D64F08" w:rsidP="00D64F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Rīgas Tehniskās universitātes rektoram </w:t>
      </w:r>
    </w:p>
    <w:p w14:paraId="178DE515" w14:textId="77777777" w:rsidR="00D64F08" w:rsidRPr="00333D2E" w:rsidRDefault="00D64F08" w:rsidP="00D64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333D2E">
          <w:rPr>
            <w:rFonts w:ascii="Times New Roman" w:eastAsia="Times New Roman" w:hAnsi="Times New Roman"/>
            <w:lang w:eastAsia="lv-LV"/>
          </w:rPr>
          <w:t>Iesniegums</w:t>
        </w:r>
      </w:smartTag>
    </w:p>
    <w:p w14:paraId="0E27B00A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91681BE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>Vēlos pieteikties uz sekojošu studiju programmu:</w:t>
      </w:r>
    </w:p>
    <w:p w14:paraId="241FA0B7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>Līmenis:</w:t>
      </w:r>
    </w:p>
    <w:p w14:paraId="3FC4B1C0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>K – 1.līmeņa augstākās profesionālās izglītības studiju programma (koledža)</w:t>
      </w:r>
    </w:p>
    <w:p w14:paraId="100D062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>B - akadēmiskā bakalaura studiju programma</w:t>
      </w:r>
    </w:p>
    <w:p w14:paraId="06D1506B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>C- profesionālā bakalaura studiju programma</w:t>
      </w:r>
    </w:p>
    <w:p w14:paraId="60061E4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1418"/>
      </w:tblGrid>
      <w:tr w:rsidR="00D64F08" w:rsidRPr="00333D2E" w14:paraId="73F7E142" w14:textId="77777777" w:rsidTr="00BA5F0F">
        <w:tc>
          <w:tcPr>
            <w:tcW w:w="1242" w:type="dxa"/>
          </w:tcPr>
          <w:p w14:paraId="0255AE5B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Studiju līmenis</w:t>
            </w:r>
          </w:p>
        </w:tc>
        <w:tc>
          <w:tcPr>
            <w:tcW w:w="6379" w:type="dxa"/>
          </w:tcPr>
          <w:p w14:paraId="1E86F05B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Studiju programma</w:t>
            </w:r>
          </w:p>
        </w:tc>
        <w:tc>
          <w:tcPr>
            <w:tcW w:w="1418" w:type="dxa"/>
          </w:tcPr>
          <w:p w14:paraId="73B4D8BE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Apmācības veids</w:t>
            </w:r>
          </w:p>
        </w:tc>
      </w:tr>
      <w:tr w:rsidR="00D64F08" w:rsidRPr="00333D2E" w14:paraId="44EAFD9C" w14:textId="77777777" w:rsidTr="00BA5F0F">
        <w:tc>
          <w:tcPr>
            <w:tcW w:w="1242" w:type="dxa"/>
          </w:tcPr>
          <w:p w14:paraId="4B94D5A5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379" w:type="dxa"/>
          </w:tcPr>
          <w:p w14:paraId="3DEEC66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14:paraId="3656B9AB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465BA4EB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 xml:space="preserve">Par sevi sniedzu šādas ziņas : </w:t>
      </w:r>
    </w:p>
    <w:p w14:paraId="45FB0818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7"/>
      </w:tblGrid>
      <w:tr w:rsidR="00D64F08" w:rsidRPr="00333D2E" w14:paraId="0FBD3BB3" w14:textId="77777777" w:rsidTr="00BA5F0F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B16DF8F" w14:textId="77777777" w:rsidR="00D64F08" w:rsidRPr="00333D2E" w:rsidRDefault="00D64F08" w:rsidP="00BA5F0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Personas kods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9F31CB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53128261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62486C05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4101652C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4B99056E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1299C43A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6A09E912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b/>
                <w:lang w:eastAsia="lv-LV"/>
              </w:rPr>
              <w:t>-</w:t>
            </w:r>
          </w:p>
        </w:tc>
        <w:tc>
          <w:tcPr>
            <w:tcW w:w="360" w:type="dxa"/>
          </w:tcPr>
          <w:p w14:paraId="4DDBEF00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3461D77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3CF2D8B6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</w:tcPr>
          <w:p w14:paraId="0FB78278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97" w:type="dxa"/>
          </w:tcPr>
          <w:p w14:paraId="1FC39945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0562CB0E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6F83234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Uzvārds ________________________________ Vārds ________________________</w:t>
      </w:r>
    </w:p>
    <w:p w14:paraId="34CE0A41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55F93EFF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vismaz 5 gadus konkrēta komandu sporta veida spēlētājs/-a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D64F08" w:rsidRPr="00333D2E" w14:paraId="4BF834FE" w14:textId="77777777" w:rsidTr="00BA5F0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DC2AC9D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7BF1BB0B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</w:tcPr>
          <w:p w14:paraId="6D98A12B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2946DB82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0E4BF1A4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Latvijas izlases kandidāts vai Latvijas izlases dalībnieks individuālajos sporta veidos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D64F08" w:rsidRPr="00333D2E" w14:paraId="19E36FD4" w14:textId="77777777" w:rsidTr="00BA5F0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85EFD7B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1F32D590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</w:tcPr>
          <w:p w14:paraId="110FFD37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6B699379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3FB18D36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vidējā atzīme 7,0 no iepriekšējā sekmīgi pabeigtā izglītības līmeņa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D64F08" w:rsidRPr="00333D2E" w14:paraId="546B568E" w14:textId="77777777" w:rsidTr="00BA5F0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5F7FAF80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056C27E1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</w:tcPr>
          <w:p w14:paraId="1F72F646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08CE6F91" w14:textId="77777777" w:rsidR="00D64F08" w:rsidRPr="00333D2E" w:rsidRDefault="00D64F08" w:rsidP="00D64F0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5FE24E2D" w14:textId="77777777" w:rsidR="00D64F08" w:rsidRPr="00333D2E" w:rsidRDefault="00D64F08" w:rsidP="00D6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aktīva iesaistīšanās atbilstošo sporta federāciju rīkotajās aktivitātēs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335"/>
        <w:gridCol w:w="3689"/>
        <w:gridCol w:w="280"/>
      </w:tblGrid>
      <w:tr w:rsidR="00D64F08" w:rsidRPr="00333D2E" w14:paraId="6302297A" w14:textId="77777777" w:rsidTr="00BA5F0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14811109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</w:tcBorders>
          </w:tcPr>
          <w:p w14:paraId="31DB6EFF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</w:tcPr>
          <w:p w14:paraId="6BB9E253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23DE523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7596"/>
      </w:tblGrid>
      <w:tr w:rsidR="00D64F08" w:rsidRPr="00333D2E" w14:paraId="1A80CF5F" w14:textId="77777777" w:rsidTr="00BA5F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6223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B7B0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b/>
                <w:u w:val="single"/>
                <w:lang w:eastAsia="lv-LV"/>
              </w:rPr>
              <w:t xml:space="preserve"> Deklarētā dzīves vietas adrese:  </w:t>
            </w:r>
          </w:p>
        </w:tc>
      </w:tr>
    </w:tbl>
    <w:p w14:paraId="07547A01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5043CB0F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D64F08" w:rsidRPr="00333D2E" w14:paraId="52595311" w14:textId="77777777" w:rsidTr="00BA5F0F">
        <w:tc>
          <w:tcPr>
            <w:tcW w:w="9039" w:type="dxa"/>
            <w:tcBorders>
              <w:left w:val="nil"/>
              <w:right w:val="nil"/>
            </w:tcBorders>
            <w:hideMark/>
          </w:tcPr>
          <w:p w14:paraId="2EC2322A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Novads vai pilsēta:   </w:t>
            </w:r>
          </w:p>
        </w:tc>
      </w:tr>
      <w:tr w:rsidR="00D64F08" w:rsidRPr="00333D2E" w14:paraId="05E95EA3" w14:textId="77777777" w:rsidTr="00BA5F0F">
        <w:tc>
          <w:tcPr>
            <w:tcW w:w="9039" w:type="dxa"/>
            <w:tcBorders>
              <w:left w:val="nil"/>
              <w:right w:val="nil"/>
            </w:tcBorders>
            <w:hideMark/>
          </w:tcPr>
          <w:p w14:paraId="2F4560D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Pagasts vai ciems:</w:t>
            </w:r>
          </w:p>
        </w:tc>
      </w:tr>
      <w:tr w:rsidR="00D64F08" w:rsidRPr="00333D2E" w14:paraId="07459315" w14:textId="77777777" w:rsidTr="00BA5F0F">
        <w:tc>
          <w:tcPr>
            <w:tcW w:w="9039" w:type="dxa"/>
            <w:tcBorders>
              <w:left w:val="nil"/>
              <w:bottom w:val="single" w:sz="4" w:space="0" w:color="auto"/>
              <w:right w:val="nil"/>
            </w:tcBorders>
          </w:tcPr>
          <w:p w14:paraId="6537F28F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D64F08" w:rsidRPr="00333D2E" w14:paraId="2F80551F" w14:textId="77777777" w:rsidTr="00BA5F0F">
        <w:tc>
          <w:tcPr>
            <w:tcW w:w="9039" w:type="dxa"/>
            <w:tcBorders>
              <w:left w:val="nil"/>
              <w:bottom w:val="nil"/>
              <w:right w:val="nil"/>
            </w:tcBorders>
            <w:hideMark/>
          </w:tcPr>
          <w:p w14:paraId="6A6A27EE" w14:textId="46ADAA04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 (ielas vai mājas nosaukums, mājas nr., dzīv</w:t>
            </w:r>
            <w:r w:rsidR="005D1E8E" w:rsidRPr="00333D2E">
              <w:rPr>
                <w:rFonts w:ascii="Times New Roman" w:eastAsia="Times New Roman" w:hAnsi="Times New Roman"/>
                <w:lang w:eastAsia="lv-LV"/>
              </w:rPr>
              <w:t>okļa</w:t>
            </w:r>
            <w:r w:rsidR="00B91F99" w:rsidRPr="00333D2E">
              <w:rPr>
                <w:rFonts w:ascii="Times New Roman" w:eastAsia="Times New Roman" w:hAnsi="Times New Roman"/>
                <w:lang w:eastAsia="lv-LV"/>
              </w:rPr>
              <w:t> </w:t>
            </w:r>
            <w:r w:rsidRPr="00333D2E">
              <w:rPr>
                <w:rFonts w:ascii="Times New Roman" w:eastAsia="Times New Roman" w:hAnsi="Times New Roman"/>
                <w:lang w:eastAsia="lv-LV"/>
              </w:rPr>
              <w:t>nr.)</w:t>
            </w:r>
          </w:p>
        </w:tc>
      </w:tr>
      <w:tr w:rsidR="00D64F08" w:rsidRPr="00333D2E" w14:paraId="57B8CD08" w14:textId="77777777" w:rsidTr="00BA5F0F">
        <w:tc>
          <w:tcPr>
            <w:tcW w:w="9039" w:type="dxa"/>
            <w:tcBorders>
              <w:top w:val="nil"/>
              <w:left w:val="nil"/>
              <w:right w:val="nil"/>
            </w:tcBorders>
            <w:hideMark/>
          </w:tcPr>
          <w:p w14:paraId="0813A59A" w14:textId="0F604721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Pasta indekss:  LV-                                            Tālrunis  mob.:                                                  </w:t>
            </w:r>
          </w:p>
        </w:tc>
      </w:tr>
      <w:tr w:rsidR="00D64F08" w:rsidRPr="00333D2E" w14:paraId="07B24633" w14:textId="77777777" w:rsidTr="00BA5F0F">
        <w:tc>
          <w:tcPr>
            <w:tcW w:w="9039" w:type="dxa"/>
            <w:tcBorders>
              <w:left w:val="nil"/>
              <w:right w:val="nil"/>
            </w:tcBorders>
            <w:hideMark/>
          </w:tcPr>
          <w:p w14:paraId="77FDE3A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e-pasts:</w:t>
            </w:r>
          </w:p>
        </w:tc>
      </w:tr>
    </w:tbl>
    <w:p w14:paraId="6DFB9E20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64"/>
        <w:gridCol w:w="2363"/>
        <w:gridCol w:w="842"/>
        <w:gridCol w:w="420"/>
        <w:gridCol w:w="779"/>
        <w:gridCol w:w="420"/>
        <w:gridCol w:w="901"/>
        <w:gridCol w:w="420"/>
      </w:tblGrid>
      <w:tr w:rsidR="00D64F08" w:rsidRPr="00333D2E" w14:paraId="191B6A8C" w14:textId="77777777" w:rsidTr="00BA5F0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98A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Ziņas par izglītību: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6428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                  Mācību valoda: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ACB272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      cita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</w:tcPr>
          <w:p w14:paraId="44E871BC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ED34E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krievu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45FAA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latviešu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610EB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</w:tbl>
    <w:p w14:paraId="35E888F9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             </w:t>
      </w:r>
    </w:p>
    <w:p w14:paraId="0DF43A7E" w14:textId="7B957123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Valsts, kurā iegūta izglītība: Latvija </w:t>
      </w:r>
      <w:r w:rsidRPr="00333D2E">
        <w:rPr>
          <w:rFonts w:ascii="Webdings" w:eastAsia="Webdings" w:hAnsi="Webdings" w:cs="Webdings"/>
          <w:lang w:eastAsia="lv-LV"/>
        </w:rPr>
        <w:t></w:t>
      </w:r>
      <w:r w:rsidRPr="00333D2E">
        <w:rPr>
          <w:rFonts w:ascii="Times New Roman" w:eastAsia="Times New Roman" w:hAnsi="Times New Roman"/>
          <w:lang w:eastAsia="lv-LV"/>
        </w:rPr>
        <w:t xml:space="preserve">                   cita ______________________________</w:t>
      </w:r>
    </w:p>
    <w:p w14:paraId="637805D2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14:paraId="463F29E8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14:paraId="65FFE48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Atestāta /diploma  Nr.(*)_______________________         Izdošanas datums __________________________</w:t>
      </w:r>
    </w:p>
    <w:p w14:paraId="3B7B4B86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i/>
          <w:lang w:eastAsia="lv-LV"/>
        </w:rPr>
      </w:pPr>
    </w:p>
    <w:p w14:paraId="3A0FF5F2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i/>
          <w:lang w:eastAsia="lv-LV"/>
        </w:rPr>
      </w:pPr>
    </w:p>
    <w:p w14:paraId="5630AD66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810"/>
        <w:gridCol w:w="360"/>
        <w:gridCol w:w="1170"/>
        <w:gridCol w:w="360"/>
        <w:gridCol w:w="1260"/>
        <w:gridCol w:w="311"/>
      </w:tblGrid>
      <w:tr w:rsidR="00D64F08" w:rsidRPr="00333D2E" w14:paraId="74C63DFA" w14:textId="77777777" w:rsidTr="00BA5F0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C199DCE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Svešvaloda, kuru mācīšos RTU: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FA775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 angļu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1829076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181FD8E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 xml:space="preserve">           vācu</w:t>
            </w:r>
          </w:p>
        </w:tc>
        <w:tc>
          <w:tcPr>
            <w:tcW w:w="360" w:type="dxa"/>
          </w:tcPr>
          <w:p w14:paraId="2BA226A1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17AD93B2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66204FF1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DBF0D7D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6B62F1B3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02F2C34E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170"/>
        <w:gridCol w:w="360"/>
        <w:gridCol w:w="810"/>
        <w:gridCol w:w="360"/>
      </w:tblGrid>
      <w:tr w:rsidR="00D64F08" w:rsidRPr="00333D2E" w14:paraId="47230030" w14:textId="77777777" w:rsidTr="00BA5F0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757FFD6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Papildziņas:   </w:t>
            </w:r>
            <w:r w:rsidRPr="00333D2E">
              <w:rPr>
                <w:rFonts w:ascii="Times New Roman" w:eastAsia="Times New Roman" w:hAnsi="Times New Roman"/>
                <w:lang w:eastAsia="lv-LV"/>
              </w:rPr>
              <w:t>Ir vajadzīga vieta studentu dienesta viesnīcā: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8C1929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14:paraId="498F43CA" w14:textId="77777777" w:rsidR="00D64F08" w:rsidRPr="00333D2E" w:rsidRDefault="00D64F08" w:rsidP="00BA5F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360" w:type="dxa"/>
          </w:tcPr>
          <w:p w14:paraId="19219836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296FEF7D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194DBD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78E473E6" w14:textId="77777777" w:rsidR="00D64F08" w:rsidRPr="00333D2E" w:rsidRDefault="00D64F08" w:rsidP="00D64F08">
      <w:pPr>
        <w:spacing w:before="240"/>
        <w:ind w:firstLine="426"/>
        <w:jc w:val="both"/>
        <w:rPr>
          <w:rFonts w:ascii="Times New Roman" w:hAnsi="Times New Roman"/>
        </w:rPr>
      </w:pPr>
      <w:r w:rsidRPr="00333D2E">
        <w:rPr>
          <w:rFonts w:ascii="Times New Roman" w:hAnsi="Times New Roman"/>
          <w:shd w:val="clear" w:color="auto" w:fill="FFFFFF"/>
        </w:rPr>
        <w:t>Esmu informēts, ka RTU veic manu personas datu apstrādi, pamatojoties uz Eiropas Parlamenta un Padomes 27.04.2016. Regulas (ES) 2016/679 par fizisku personu aizsardzību attiecībā uz personas datu apstrādi un šādu datu brīvu apriti 6. panta b) apakšpunktu.</w:t>
      </w:r>
      <w:r w:rsidRPr="00333D2E">
        <w:rPr>
          <w:rFonts w:ascii="Times New Roman" w:hAnsi="Times New Roman"/>
        </w:rPr>
        <w:t xml:space="preserve"> </w:t>
      </w:r>
    </w:p>
    <w:p w14:paraId="75AB99BD" w14:textId="77777777" w:rsidR="00D64F08" w:rsidRPr="00333D2E" w:rsidRDefault="00D64F08" w:rsidP="00D64F08">
      <w:pPr>
        <w:ind w:firstLine="426"/>
        <w:jc w:val="both"/>
        <w:rPr>
          <w:rFonts w:ascii="Times New Roman" w:hAnsi="Times New Roman"/>
        </w:rPr>
      </w:pPr>
      <w:r w:rsidRPr="00333D2E">
        <w:rPr>
          <w:rFonts w:ascii="Times New Roman" w:hAnsi="Times New Roman"/>
        </w:rPr>
        <w:t>Reģistrējoties studijām, piekrītu manu personas datu apstrādei RTU informācijas sistēmā pasākumu veikšanai pirms līguma ar Rīgas Tehnisko universitāti noslēgšanas un noslēgtā līguma izpildei.</w:t>
      </w:r>
    </w:p>
    <w:p w14:paraId="7738BCB9" w14:textId="77777777" w:rsidR="00D64F08" w:rsidRPr="00333D2E" w:rsidRDefault="00D64F08" w:rsidP="00D64F08">
      <w:pPr>
        <w:ind w:firstLine="426"/>
        <w:jc w:val="both"/>
        <w:rPr>
          <w:rFonts w:ascii="Times New Roman" w:hAnsi="Times New Roman"/>
        </w:rPr>
      </w:pPr>
      <w:r w:rsidRPr="00333D2E">
        <w:rPr>
          <w:rFonts w:ascii="Times New Roman" w:hAnsi="Times New Roman"/>
        </w:rPr>
        <w:t>Ar savu parakstu apliecinu sniegto ziņu patiesumu un, ka esmu iepazinies(usies) ar uzņemšanas noteikumiem RTU un šo veidlapu aizpildīju saskaņā ar tiem.</w:t>
      </w:r>
    </w:p>
    <w:p w14:paraId="769D0D3C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35D5B2A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                               </w:t>
      </w:r>
    </w:p>
    <w:p w14:paraId="014362CD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 20__.g. “________”____________________  Paraksts_______________________</w:t>
      </w:r>
    </w:p>
    <w:p w14:paraId="54CD245A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231BE67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36FEB5B0" w14:textId="77777777" w:rsidR="00D64F08" w:rsidRPr="00333D2E" w:rsidRDefault="00D64F08" w:rsidP="00D64F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u w:val="single"/>
          <w:lang w:eastAsia="lv-LV"/>
        </w:rPr>
      </w:pPr>
    </w:p>
    <w:p w14:paraId="5C3D85BF" w14:textId="77777777" w:rsidR="00D64F08" w:rsidRPr="00333D2E" w:rsidRDefault="00D64F08" w:rsidP="00D64F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u w:val="single"/>
          <w:lang w:eastAsia="lv-LV"/>
        </w:rPr>
      </w:pPr>
      <w:r w:rsidRPr="00333D2E">
        <w:rPr>
          <w:rFonts w:ascii="Times New Roman" w:eastAsia="Times New Roman" w:hAnsi="Times New Roman"/>
          <w:i/>
          <w:u w:val="single"/>
          <w:lang w:eastAsia="lv-LV"/>
        </w:rPr>
        <w:t>Aizpilda Uzņemšanas komisijas darbinieks</w:t>
      </w:r>
    </w:p>
    <w:p w14:paraId="30D7AA69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872"/>
      </w:tblGrid>
      <w:tr w:rsidR="00D64F08" w:rsidRPr="00333D2E" w14:paraId="530958A9" w14:textId="77777777" w:rsidTr="005D1E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9FF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Struktūrvienības šifrs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2C5" w14:textId="77777777" w:rsidR="00D64F08" w:rsidRPr="00333D2E" w:rsidRDefault="00D64F08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Programmas šifrs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9BB" w14:textId="4E746E66" w:rsidR="00D64F08" w:rsidRPr="00333D2E" w:rsidRDefault="005D1E8E" w:rsidP="00BA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M</w:t>
            </w:r>
            <w:r w:rsidR="00D64F08" w:rsidRPr="00333D2E">
              <w:rPr>
                <w:rFonts w:ascii="Times New Roman" w:eastAsia="Times New Roman" w:hAnsi="Times New Roman"/>
                <w:lang w:eastAsia="lv-LV"/>
              </w:rPr>
              <w:t>ācīb</w:t>
            </w:r>
            <w:r w:rsidRPr="00333D2E">
              <w:rPr>
                <w:rFonts w:ascii="Times New Roman" w:eastAsia="Times New Roman" w:hAnsi="Times New Roman"/>
                <w:lang w:eastAsia="lv-LV"/>
              </w:rPr>
              <w:t>u</w:t>
            </w:r>
            <w:r w:rsidR="00D64F08" w:rsidRPr="00333D2E">
              <w:rPr>
                <w:rFonts w:ascii="Times New Roman" w:eastAsia="Times New Roman" w:hAnsi="Times New Roman"/>
                <w:lang w:eastAsia="lv-LV"/>
              </w:rPr>
              <w:t xml:space="preserve"> veids</w:t>
            </w:r>
          </w:p>
        </w:tc>
      </w:tr>
      <w:tr w:rsidR="00D64F08" w:rsidRPr="00333D2E" w14:paraId="7196D064" w14:textId="77777777" w:rsidTr="005D1E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D64F08" w:rsidRPr="00333D2E" w:rsidRDefault="00D64F08" w:rsidP="00BA5F0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6BD18F9B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30B418E1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UK darbinieka paraksts          ______________________________ </w:t>
      </w:r>
    </w:p>
    <w:p w14:paraId="238601FE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0F3CABC7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0FAE732" w14:textId="77777777" w:rsidR="00D64F08" w:rsidRPr="00333D2E" w:rsidRDefault="00D64F08" w:rsidP="00D64F0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(*) Ja pretendents nav absolvējis iepriekšējā līmeņa izglītības iestādi, dokuments pievienojams līdz kalendārā gada 30.jūnijam.</w:t>
      </w:r>
    </w:p>
    <w:p w14:paraId="5B08B5D1" w14:textId="77777777" w:rsidR="00D64F08" w:rsidRPr="00333D2E" w:rsidRDefault="00D64F08" w:rsidP="00D64F08">
      <w:pPr>
        <w:pStyle w:val="Default"/>
        <w:tabs>
          <w:tab w:val="left" w:pos="426"/>
          <w:tab w:val="left" w:pos="567"/>
        </w:tabs>
        <w:jc w:val="both"/>
        <w:rPr>
          <w:sz w:val="22"/>
          <w:szCs w:val="22"/>
          <w:lang w:val="lv-LV"/>
        </w:rPr>
      </w:pPr>
    </w:p>
    <w:p w14:paraId="16DEB4AB" w14:textId="77777777" w:rsidR="00D64F08" w:rsidRPr="00333D2E" w:rsidRDefault="00D64F08" w:rsidP="00D64F08"/>
    <w:p w14:paraId="0AD9C6F4" w14:textId="77777777" w:rsidR="00D64F08" w:rsidRPr="00333D2E" w:rsidRDefault="00D64F08" w:rsidP="00D64F08"/>
    <w:p w14:paraId="29D6B04F" w14:textId="77777777" w:rsidR="00426C39" w:rsidRPr="00333D2E" w:rsidRDefault="00D64F08" w:rsidP="00426C39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br w:type="page"/>
      </w:r>
      <w:r w:rsidR="00426C39" w:rsidRPr="00333D2E">
        <w:rPr>
          <w:rFonts w:ascii="Times New Roman" w:hAnsi="Times New Roman"/>
          <w:lang w:eastAsia="lv-LV"/>
        </w:rPr>
        <w:lastRenderedPageBreak/>
        <w:t xml:space="preserve"> </w:t>
      </w:r>
    </w:p>
    <w:p w14:paraId="23248FD4" w14:textId="41E2FD10" w:rsidR="00426C39" w:rsidRPr="00333D2E" w:rsidRDefault="00744C57" w:rsidP="00426C39">
      <w:pPr>
        <w:pStyle w:val="Bezatstarpm"/>
        <w:jc w:val="right"/>
        <w:rPr>
          <w:rFonts w:ascii="Times New Roman" w:hAnsi="Times New Roman"/>
          <w:b/>
          <w:bCs/>
          <w:lang w:eastAsia="lv-LV"/>
        </w:rPr>
      </w:pPr>
      <w:r w:rsidRPr="00333D2E">
        <w:rPr>
          <w:rFonts w:ascii="Times New Roman" w:hAnsi="Times New Roman"/>
          <w:lang w:eastAsia="lv-LV"/>
        </w:rPr>
        <w:t>2. p</w:t>
      </w:r>
      <w:r w:rsidR="00426C39" w:rsidRPr="00333D2E">
        <w:rPr>
          <w:rFonts w:ascii="Times New Roman" w:hAnsi="Times New Roman"/>
          <w:lang w:eastAsia="lv-LV"/>
        </w:rPr>
        <w:t xml:space="preserve">ielikums </w:t>
      </w:r>
    </w:p>
    <w:p w14:paraId="35441EF7" w14:textId="77777777" w:rsidR="00426C39" w:rsidRPr="00333D2E" w:rsidRDefault="00426C39" w:rsidP="00426C39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rPr>
          <w:rFonts w:ascii="Times New Roman" w:hAnsi="Times New Roman"/>
          <w:lang w:eastAsia="lv-LV"/>
        </w:rPr>
        <w:t>Rīgas Tehniskās universitātes budžeta vietu</w:t>
      </w:r>
    </w:p>
    <w:p w14:paraId="2AE56F31" w14:textId="77777777" w:rsidR="00426C39" w:rsidRPr="00333D2E" w:rsidRDefault="00426C39" w:rsidP="00426C39">
      <w:pPr>
        <w:pStyle w:val="Bezatstarpm"/>
        <w:jc w:val="right"/>
        <w:rPr>
          <w:rFonts w:ascii="Times New Roman" w:hAnsi="Times New Roman"/>
          <w:lang w:eastAsia="lv-LV"/>
        </w:rPr>
      </w:pPr>
      <w:r w:rsidRPr="00333D2E">
        <w:rPr>
          <w:rFonts w:ascii="Times New Roman" w:hAnsi="Times New Roman"/>
          <w:lang w:eastAsia="lv-LV"/>
        </w:rPr>
        <w:t>piešķiršanas sportistiem nolikumam</w:t>
      </w:r>
    </w:p>
    <w:p w14:paraId="4B1F511A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65F9C3DC" w14:textId="77777777" w:rsidR="00426C39" w:rsidRPr="00333D2E" w:rsidRDefault="00426C39" w:rsidP="00426C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</w:p>
    <w:p w14:paraId="5023141B" w14:textId="77777777" w:rsidR="00426C39" w:rsidRPr="00333D2E" w:rsidRDefault="00426C39" w:rsidP="00426C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</w:p>
    <w:p w14:paraId="5D4712FD" w14:textId="77777777" w:rsidR="00426C39" w:rsidRPr="00333D2E" w:rsidRDefault="00426C39" w:rsidP="00426C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Rīgas Tehniskās universitātes rektoram  </w:t>
      </w:r>
    </w:p>
    <w:p w14:paraId="750461BB" w14:textId="77777777" w:rsidR="00426C39" w:rsidRPr="00333D2E" w:rsidRDefault="00426C39" w:rsidP="00426C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 xml:space="preserve">                                       </w:t>
      </w:r>
    </w:p>
    <w:p w14:paraId="2ED3C0AF" w14:textId="77777777" w:rsidR="00426C39" w:rsidRPr="00333D2E" w:rsidRDefault="00426C39" w:rsidP="00426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Iesniegums</w:t>
      </w:r>
    </w:p>
    <w:p w14:paraId="1F3B1409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12136A4" w14:textId="57013630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333D2E">
        <w:rPr>
          <w:rFonts w:ascii="Times New Roman" w:eastAsia="Times New Roman" w:hAnsi="Times New Roman"/>
          <w:b/>
          <w:lang w:eastAsia="lv-LV"/>
        </w:rPr>
        <w:t xml:space="preserve">Par sevi sniedzu šādas ziņas: </w:t>
      </w:r>
    </w:p>
    <w:p w14:paraId="562C75D1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7"/>
      </w:tblGrid>
      <w:tr w:rsidR="00426C39" w:rsidRPr="00333D2E" w14:paraId="0DE63486" w14:textId="77777777" w:rsidTr="00426C39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EC6C" w14:textId="77777777" w:rsidR="00426C39" w:rsidRPr="00333D2E" w:rsidRDefault="00426C3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Personas kods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b/>
                <w:lang w:eastAsia="lv-LV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2DE403A5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2D356EFA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3D2E">
        <w:rPr>
          <w:rFonts w:ascii="Times New Roman" w:eastAsia="Times New Roman" w:hAnsi="Times New Roman"/>
          <w:lang w:eastAsia="lv-LV"/>
        </w:rPr>
        <w:t>Uzvārds ________________________________ Vārds ________________________</w:t>
      </w:r>
    </w:p>
    <w:p w14:paraId="62431CDC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438C73BC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>vismaz 5 gadus konkrēta komandu sporta veida spēlētājs/-a  un RTU izlases komandas spēlētājs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0166B5B6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5FBF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372AE4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5BE93A62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628EDDD2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>Sporta veids (norādīt) ______________________</w:t>
      </w:r>
    </w:p>
    <w:p w14:paraId="384BA73E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4E0C5524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Latvijas izlases kandidāts vai Latvijas izlases dalībnieks individuālajos sporta veidos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2431332C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47F42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C9D89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0B4020A7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7A2ED28D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>Sporta veids (norādīt) ______________________</w:t>
      </w:r>
    </w:p>
    <w:p w14:paraId="1D7B270A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4F904CB7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06971CD3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4FCFF513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>vidējā atzīme 7,0 no iepriekšējiem sekmīgi pabeigtiem semestriem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5557BE9E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5ED31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510A85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5F96A722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5B95CD12" w14:textId="77777777" w:rsidR="00426C39" w:rsidRPr="00333D2E" w:rsidRDefault="00426C39" w:rsidP="00426C39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/>
          <w:color w:val="000000"/>
        </w:rPr>
      </w:pPr>
    </w:p>
    <w:p w14:paraId="26147FC5" w14:textId="77777777" w:rsidR="00426C39" w:rsidRPr="00333D2E" w:rsidRDefault="00426C39" w:rsidP="0042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aktīva iesaistīšanās atbilstošo sporta federāciju rīkotajās aktivitātēs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75707D71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EBB4B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59B011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6D9C8D39" w14:textId="77777777" w:rsidR="00426C39" w:rsidRPr="00333D2E" w:rsidRDefault="00426C39" w:rsidP="00426C39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14:paraId="1071679F" w14:textId="77777777" w:rsidR="00426C39" w:rsidRPr="00333D2E" w:rsidRDefault="00426C39" w:rsidP="0042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aktīva iesaistīšanās LASS organizētajās sacensībās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1E9DADA0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B756B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B6385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0A4F7224" w14:textId="77777777" w:rsidR="00426C39" w:rsidRPr="00333D2E" w:rsidRDefault="00426C39" w:rsidP="00426C39"/>
    <w:p w14:paraId="2B1DA2CE" w14:textId="77777777" w:rsidR="00426C39" w:rsidRPr="00333D2E" w:rsidRDefault="00426C39" w:rsidP="0042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33D2E">
        <w:rPr>
          <w:rFonts w:ascii="Times New Roman" w:hAnsi="Times New Roman"/>
          <w:color w:val="000000"/>
        </w:rPr>
        <w:t xml:space="preserve">aktīva iesaistīšanās RTU Sporta centra organizētajās sacensībās 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335"/>
        <w:gridCol w:w="3687"/>
        <w:gridCol w:w="280"/>
      </w:tblGrid>
      <w:tr w:rsidR="00426C39" w:rsidRPr="00333D2E" w14:paraId="22ECFF95" w14:textId="77777777" w:rsidTr="00426C3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DE866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nē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8F5D0" w14:textId="77777777" w:rsidR="00426C39" w:rsidRPr="00333D2E" w:rsidRDefault="00426C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3D2E">
              <w:rPr>
                <w:rFonts w:ascii="Times New Roman" w:eastAsia="Times New Roman" w:hAnsi="Times New Roman"/>
                <w:lang w:eastAsia="lv-LV"/>
              </w:rPr>
              <w:t>jā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426C39" w:rsidRPr="00333D2E" w:rsidRDefault="00426C3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77A52294" w14:textId="77777777" w:rsidR="00426C39" w:rsidRPr="00333D2E" w:rsidRDefault="00426C39" w:rsidP="00426C39"/>
    <w:p w14:paraId="2A4A811B" w14:textId="77777777" w:rsidR="00426C39" w:rsidRPr="00333D2E" w:rsidRDefault="00426C39" w:rsidP="00426C39">
      <w:pPr>
        <w:rPr>
          <w:rFonts w:ascii="Times New Roman" w:hAnsi="Times New Roman"/>
        </w:rPr>
      </w:pPr>
      <w:r w:rsidRPr="00333D2E">
        <w:rPr>
          <w:rFonts w:ascii="Times New Roman" w:hAnsi="Times New Roman"/>
        </w:rPr>
        <w:t>Iesniegumam pievienojamie dokumenti:</w:t>
      </w:r>
    </w:p>
    <w:p w14:paraId="3593CD79" w14:textId="77777777" w:rsidR="00426C39" w:rsidRPr="00333D2E" w:rsidRDefault="00426C39" w:rsidP="00426C39">
      <w:pPr>
        <w:numPr>
          <w:ilvl w:val="0"/>
          <w:numId w:val="8"/>
        </w:numPr>
        <w:rPr>
          <w:rFonts w:ascii="Times New Roman" w:hAnsi="Times New Roman"/>
        </w:rPr>
      </w:pPr>
      <w:r w:rsidRPr="00333D2E">
        <w:rPr>
          <w:rFonts w:ascii="Times New Roman" w:hAnsi="Times New Roman"/>
        </w:rPr>
        <w:t>Izraksts no Ortus sistēmas par  sekmēm iepriekšējos semestros;</w:t>
      </w:r>
    </w:p>
    <w:p w14:paraId="7CB2A0FF" w14:textId="77777777" w:rsidR="00426C39" w:rsidRPr="00333D2E" w:rsidRDefault="00426C39" w:rsidP="00426C39">
      <w:pPr>
        <w:numPr>
          <w:ilvl w:val="0"/>
          <w:numId w:val="8"/>
        </w:numPr>
        <w:rPr>
          <w:rFonts w:ascii="Times New Roman" w:hAnsi="Times New Roman"/>
        </w:rPr>
      </w:pPr>
      <w:r w:rsidRPr="00333D2E">
        <w:rPr>
          <w:rFonts w:ascii="Times New Roman" w:hAnsi="Times New Roman"/>
        </w:rPr>
        <w:t>Studentu apliecības kopija;</w:t>
      </w:r>
    </w:p>
    <w:p w14:paraId="48A6CB2D" w14:textId="77777777" w:rsidR="00105A32" w:rsidRPr="00321366" w:rsidRDefault="00426C39" w:rsidP="001D28D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3D2E">
        <w:rPr>
          <w:rFonts w:ascii="Times New Roman" w:hAnsi="Times New Roman"/>
        </w:rPr>
        <w:t>Sacensību saraksts un izcīnītās vietas par iepriekšējo</w:t>
      </w:r>
      <w:r w:rsidRPr="00321366">
        <w:rPr>
          <w:rFonts w:ascii="Times New Roman" w:hAnsi="Times New Roman"/>
          <w:sz w:val="24"/>
          <w:szCs w:val="24"/>
        </w:rPr>
        <w:t xml:space="preserve"> gadu sezonām.</w:t>
      </w:r>
    </w:p>
    <w:sectPr w:rsidR="00105A32" w:rsidRPr="00321366" w:rsidSect="003F7C8E">
      <w:footerReference w:type="default" r:id="rId10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355E" w14:textId="77777777" w:rsidR="00665FA7" w:rsidRDefault="00665FA7" w:rsidP="0047126A">
      <w:pPr>
        <w:spacing w:after="0" w:line="240" w:lineRule="auto"/>
      </w:pPr>
      <w:r>
        <w:separator/>
      </w:r>
    </w:p>
  </w:endnote>
  <w:endnote w:type="continuationSeparator" w:id="0">
    <w:p w14:paraId="63AE6FEC" w14:textId="77777777" w:rsidR="00665FA7" w:rsidRDefault="00665FA7" w:rsidP="004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7126A" w:rsidRDefault="0047126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6B7">
      <w:rPr>
        <w:noProof/>
      </w:rPr>
      <w:t>1</w:t>
    </w:r>
    <w:r>
      <w:rPr>
        <w:noProof/>
      </w:rPr>
      <w:fldChar w:fldCharType="end"/>
    </w:r>
  </w:p>
  <w:p w14:paraId="717AAFBA" w14:textId="77777777" w:rsidR="0047126A" w:rsidRDefault="004712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A281" w14:textId="77777777" w:rsidR="00665FA7" w:rsidRDefault="00665FA7" w:rsidP="0047126A">
      <w:pPr>
        <w:spacing w:after="0" w:line="240" w:lineRule="auto"/>
      </w:pPr>
      <w:r>
        <w:separator/>
      </w:r>
    </w:p>
  </w:footnote>
  <w:footnote w:type="continuationSeparator" w:id="0">
    <w:p w14:paraId="26F92B5C" w14:textId="77777777" w:rsidR="00665FA7" w:rsidRDefault="00665FA7" w:rsidP="0047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FB"/>
    <w:multiLevelType w:val="hybridMultilevel"/>
    <w:tmpl w:val="9E886F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2D1"/>
    <w:multiLevelType w:val="hybridMultilevel"/>
    <w:tmpl w:val="A42242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8DD"/>
    <w:multiLevelType w:val="multilevel"/>
    <w:tmpl w:val="C25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D520DF"/>
    <w:multiLevelType w:val="multilevel"/>
    <w:tmpl w:val="920A2A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39664E7A"/>
    <w:multiLevelType w:val="hybridMultilevel"/>
    <w:tmpl w:val="8A7AE732"/>
    <w:lvl w:ilvl="0" w:tplc="FC5C233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1E8C"/>
    <w:multiLevelType w:val="hybridMultilevel"/>
    <w:tmpl w:val="FC68B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349E6"/>
    <w:multiLevelType w:val="hybridMultilevel"/>
    <w:tmpl w:val="5C3E2018"/>
    <w:lvl w:ilvl="0" w:tplc="3A98695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707960"/>
    <w:multiLevelType w:val="hybridMultilevel"/>
    <w:tmpl w:val="54E8E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7AF"/>
    <w:multiLevelType w:val="multilevel"/>
    <w:tmpl w:val="227C61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4C16A0"/>
    <w:multiLevelType w:val="hybridMultilevel"/>
    <w:tmpl w:val="F0044C2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82AAB"/>
    <w:multiLevelType w:val="multilevel"/>
    <w:tmpl w:val="160C48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24"/>
    <w:rsid w:val="00032F79"/>
    <w:rsid w:val="000652DD"/>
    <w:rsid w:val="000B2C88"/>
    <w:rsid w:val="000B4450"/>
    <w:rsid w:val="00105A32"/>
    <w:rsid w:val="0012223B"/>
    <w:rsid w:val="00146272"/>
    <w:rsid w:val="00170FCB"/>
    <w:rsid w:val="00174955"/>
    <w:rsid w:val="00190E55"/>
    <w:rsid w:val="001B6D74"/>
    <w:rsid w:val="001C2D22"/>
    <w:rsid w:val="001D28DD"/>
    <w:rsid w:val="0021071B"/>
    <w:rsid w:val="00246483"/>
    <w:rsid w:val="002523FE"/>
    <w:rsid w:val="002635A3"/>
    <w:rsid w:val="00265E6E"/>
    <w:rsid w:val="0029675A"/>
    <w:rsid w:val="002A2BF0"/>
    <w:rsid w:val="002B380D"/>
    <w:rsid w:val="002E2061"/>
    <w:rsid w:val="002E538F"/>
    <w:rsid w:val="0031271A"/>
    <w:rsid w:val="00321366"/>
    <w:rsid w:val="00333D2E"/>
    <w:rsid w:val="00356E7A"/>
    <w:rsid w:val="0036208F"/>
    <w:rsid w:val="00364FCA"/>
    <w:rsid w:val="003767D6"/>
    <w:rsid w:val="003C03D6"/>
    <w:rsid w:val="003C7BCD"/>
    <w:rsid w:val="003E0FB6"/>
    <w:rsid w:val="003F7502"/>
    <w:rsid w:val="003F752B"/>
    <w:rsid w:val="003F7C8E"/>
    <w:rsid w:val="00420012"/>
    <w:rsid w:val="00422A89"/>
    <w:rsid w:val="004239DE"/>
    <w:rsid w:val="00426C39"/>
    <w:rsid w:val="004447F7"/>
    <w:rsid w:val="004569C3"/>
    <w:rsid w:val="00463EF2"/>
    <w:rsid w:val="0047126A"/>
    <w:rsid w:val="004803AC"/>
    <w:rsid w:val="004A0801"/>
    <w:rsid w:val="004A7F84"/>
    <w:rsid w:val="00555F94"/>
    <w:rsid w:val="005862AF"/>
    <w:rsid w:val="0059476A"/>
    <w:rsid w:val="005D1E8E"/>
    <w:rsid w:val="00602381"/>
    <w:rsid w:val="00636BA9"/>
    <w:rsid w:val="006532B7"/>
    <w:rsid w:val="00663D1D"/>
    <w:rsid w:val="00665FA7"/>
    <w:rsid w:val="00675550"/>
    <w:rsid w:val="0069656E"/>
    <w:rsid w:val="006C2D6E"/>
    <w:rsid w:val="006E7BA5"/>
    <w:rsid w:val="007038FE"/>
    <w:rsid w:val="007276D5"/>
    <w:rsid w:val="00744C57"/>
    <w:rsid w:val="00746B2A"/>
    <w:rsid w:val="007525CA"/>
    <w:rsid w:val="00756066"/>
    <w:rsid w:val="00767706"/>
    <w:rsid w:val="00771E7A"/>
    <w:rsid w:val="0078731D"/>
    <w:rsid w:val="00794C1B"/>
    <w:rsid w:val="007969E6"/>
    <w:rsid w:val="007A6955"/>
    <w:rsid w:val="007E1F00"/>
    <w:rsid w:val="007E21DA"/>
    <w:rsid w:val="008120C9"/>
    <w:rsid w:val="00825711"/>
    <w:rsid w:val="0084093A"/>
    <w:rsid w:val="008510E6"/>
    <w:rsid w:val="00876AA0"/>
    <w:rsid w:val="008B3C7B"/>
    <w:rsid w:val="008D11F9"/>
    <w:rsid w:val="008E503D"/>
    <w:rsid w:val="008F258D"/>
    <w:rsid w:val="00922E0F"/>
    <w:rsid w:val="00946FA4"/>
    <w:rsid w:val="009505AD"/>
    <w:rsid w:val="009902F4"/>
    <w:rsid w:val="009D02A0"/>
    <w:rsid w:val="00A079CD"/>
    <w:rsid w:val="00A42856"/>
    <w:rsid w:val="00A637BE"/>
    <w:rsid w:val="00A857CE"/>
    <w:rsid w:val="00A95EF1"/>
    <w:rsid w:val="00AB2DE5"/>
    <w:rsid w:val="00AB4C42"/>
    <w:rsid w:val="00AD2D33"/>
    <w:rsid w:val="00AE27BE"/>
    <w:rsid w:val="00B2170C"/>
    <w:rsid w:val="00B35E66"/>
    <w:rsid w:val="00B472BC"/>
    <w:rsid w:val="00B54A94"/>
    <w:rsid w:val="00B62205"/>
    <w:rsid w:val="00B711DF"/>
    <w:rsid w:val="00B735C8"/>
    <w:rsid w:val="00B85AD9"/>
    <w:rsid w:val="00B91F99"/>
    <w:rsid w:val="00B923AD"/>
    <w:rsid w:val="00BA5F0F"/>
    <w:rsid w:val="00BB4724"/>
    <w:rsid w:val="00BB7B65"/>
    <w:rsid w:val="00BC1DB3"/>
    <w:rsid w:val="00BC4320"/>
    <w:rsid w:val="00BC6B93"/>
    <w:rsid w:val="00BD3C43"/>
    <w:rsid w:val="00BE2FA6"/>
    <w:rsid w:val="00C12323"/>
    <w:rsid w:val="00C126B7"/>
    <w:rsid w:val="00C214D6"/>
    <w:rsid w:val="00C259A7"/>
    <w:rsid w:val="00C7027E"/>
    <w:rsid w:val="00C85E92"/>
    <w:rsid w:val="00CA026F"/>
    <w:rsid w:val="00CB5F34"/>
    <w:rsid w:val="00CF0836"/>
    <w:rsid w:val="00CF44C5"/>
    <w:rsid w:val="00D41ECC"/>
    <w:rsid w:val="00D43E39"/>
    <w:rsid w:val="00D53C93"/>
    <w:rsid w:val="00D604E7"/>
    <w:rsid w:val="00D64F08"/>
    <w:rsid w:val="00D750CD"/>
    <w:rsid w:val="00DA458F"/>
    <w:rsid w:val="00DB1951"/>
    <w:rsid w:val="00DB26AF"/>
    <w:rsid w:val="00E345B5"/>
    <w:rsid w:val="00E35A6C"/>
    <w:rsid w:val="00ED1828"/>
    <w:rsid w:val="00F418CF"/>
    <w:rsid w:val="00F51D71"/>
    <w:rsid w:val="00F65C7C"/>
    <w:rsid w:val="00F82C1D"/>
    <w:rsid w:val="00F9139D"/>
    <w:rsid w:val="00FA66B8"/>
    <w:rsid w:val="00FD372A"/>
    <w:rsid w:val="06247114"/>
    <w:rsid w:val="0627AAC7"/>
    <w:rsid w:val="07DC856D"/>
    <w:rsid w:val="0ED8F6DF"/>
    <w:rsid w:val="1519D469"/>
    <w:rsid w:val="1866DDE7"/>
    <w:rsid w:val="2E316759"/>
    <w:rsid w:val="39F29C71"/>
    <w:rsid w:val="3C453FAC"/>
    <w:rsid w:val="3F1FF012"/>
    <w:rsid w:val="40D71E77"/>
    <w:rsid w:val="505F6256"/>
    <w:rsid w:val="52BEC6F8"/>
    <w:rsid w:val="545A9759"/>
    <w:rsid w:val="567FEFF6"/>
    <w:rsid w:val="59AA3BC5"/>
    <w:rsid w:val="6E2B6977"/>
    <w:rsid w:val="6F971E3F"/>
    <w:rsid w:val="71D47049"/>
    <w:rsid w:val="7B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E92C7A6"/>
  <w15:chartTrackingRefBased/>
  <w15:docId w15:val="{E513B453-371F-4AF1-AD39-2D9B7C2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72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B4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arakstarindkopa">
    <w:name w:val="List Paragraph"/>
    <w:basedOn w:val="Parasts"/>
    <w:uiPriority w:val="34"/>
    <w:qFormat/>
    <w:rsid w:val="002E538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712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7126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712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7126A"/>
    <w:rPr>
      <w:sz w:val="22"/>
      <w:szCs w:val="22"/>
      <w:lang w:eastAsia="en-US"/>
    </w:rPr>
  </w:style>
  <w:style w:type="paragraph" w:styleId="Bezatstarpm">
    <w:name w:val="No Spacing"/>
    <w:qFormat/>
    <w:rsid w:val="007A6955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032F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32F7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032F7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2F7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32F79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32F79"/>
    <w:rPr>
      <w:rFonts w:ascii="Segoe UI" w:hAnsi="Segoe UI" w:cs="Segoe UI"/>
      <w:sz w:val="18"/>
      <w:szCs w:val="18"/>
      <w:lang w:eastAsia="en-US"/>
    </w:rPr>
  </w:style>
  <w:style w:type="character" w:styleId="Izteiksmgs">
    <w:name w:val="Strong"/>
    <w:uiPriority w:val="22"/>
    <w:qFormat/>
    <w:rsid w:val="000652DD"/>
    <w:rPr>
      <w:b/>
      <w:bCs/>
    </w:rPr>
  </w:style>
  <w:style w:type="character" w:styleId="Vietturateksts">
    <w:name w:val="Placeholder Text"/>
    <w:basedOn w:val="Noklusjumarindkopasfonts"/>
    <w:uiPriority w:val="99"/>
    <w:semiHidden/>
    <w:rsid w:val="009902F4"/>
    <w:rPr>
      <w:color w:val="808080"/>
    </w:rPr>
  </w:style>
  <w:style w:type="paragraph" w:styleId="Prskatjums">
    <w:name w:val="Revision"/>
    <w:hidden/>
    <w:uiPriority w:val="99"/>
    <w:semiHidden/>
    <w:rsid w:val="003213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7FD369EFF96C942ADCD8C73E07A948F" ma:contentTypeVersion="2" ma:contentTypeDescription="Izveidot jaunu dokumentu." ma:contentTypeScope="" ma:versionID="a979988172e84239cf1b9fcccbb26b96">
  <xsd:schema xmlns:xsd="http://www.w3.org/2001/XMLSchema" xmlns:xs="http://www.w3.org/2001/XMLSchema" xmlns:p="http://schemas.microsoft.com/office/2006/metadata/properties" xmlns:ns2="83df3852-fabd-4ac5-aa2c-738bcf831d0e" targetNamespace="http://schemas.microsoft.com/office/2006/metadata/properties" ma:root="true" ma:fieldsID="f6edfb96f8744a4c85a6833e2571eae7" ns2:_="">
    <xsd:import namespace="83df3852-fabd-4ac5-aa2c-738bcf831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3852-fabd-4ac5-aa2c-738bcf83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7F8A-2FA5-478B-BF21-CCA764D79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FD89C-01BD-4FAE-9549-6B0E212C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3852-fabd-4ac5-aa2c-738bcf831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86E7C-BE57-4878-8C20-4809055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9177</Words>
  <Characters>5232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Ingrīda Kalviņa</cp:lastModifiedBy>
  <cp:revision>3</cp:revision>
  <dcterms:created xsi:type="dcterms:W3CDTF">2021-12-28T05:54:00Z</dcterms:created>
  <dcterms:modified xsi:type="dcterms:W3CDTF">2022-01-03T10:17:00Z</dcterms:modified>
</cp:coreProperties>
</file>