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8720FC"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13F005D" w:rsidR="00B3737A"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68FDADE6" w14:textId="011B1332" w:rsidR="00E26207" w:rsidRPr="00E26207" w:rsidRDefault="00E26207" w:rsidP="00683BA8">
      <w:pPr>
        <w:jc w:val="right"/>
        <w:rPr>
          <w:color w:val="FF0000"/>
          <w:sz w:val="22"/>
          <w:szCs w:val="22"/>
          <w:lang w:val="lv-LV"/>
        </w:rPr>
      </w:pPr>
      <w:r w:rsidRPr="00E26207">
        <w:rPr>
          <w:color w:val="FF0000"/>
          <w:sz w:val="22"/>
          <w:szCs w:val="22"/>
          <w:lang w:val="lv-LV"/>
        </w:rPr>
        <w:t>ar 13.08.2018. precizējumiem</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51CFF4B2" w:rsidR="00A27E9B" w:rsidRPr="0096130F" w:rsidRDefault="00A66B9C" w:rsidP="00683BA8">
      <w:pPr>
        <w:jc w:val="center"/>
        <w:rPr>
          <w:b/>
          <w:sz w:val="22"/>
          <w:szCs w:val="22"/>
          <w:lang w:val="lv-LV"/>
        </w:rPr>
      </w:pPr>
      <w:r w:rsidRPr="0096130F">
        <w:rPr>
          <w:b/>
          <w:sz w:val="22"/>
          <w:szCs w:val="22"/>
          <w:lang w:val="lv-LV"/>
        </w:rPr>
        <w:t>“</w:t>
      </w:r>
      <w:r w:rsidR="00345A65" w:rsidRPr="00345A65">
        <w:rPr>
          <w:b/>
          <w:bCs/>
          <w:sz w:val="22"/>
          <w:szCs w:val="22"/>
          <w:lang w:val="lv-LV"/>
        </w:rPr>
        <w:t>Mēbeļu iegāde RTU MTAF vajadzībām</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432E4E34"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E1641C">
        <w:rPr>
          <w:sz w:val="22"/>
          <w:szCs w:val="22"/>
          <w:lang w:val="lv-LV"/>
        </w:rPr>
        <w:t>2018</w:t>
      </w:r>
      <w:r w:rsidR="001E39B0" w:rsidRPr="0096130F">
        <w:rPr>
          <w:sz w:val="22"/>
          <w:szCs w:val="22"/>
          <w:lang w:val="lv-LV"/>
        </w:rPr>
        <w:t>/</w:t>
      </w:r>
      <w:r w:rsidR="00345A65">
        <w:rPr>
          <w:sz w:val="22"/>
          <w:szCs w:val="22"/>
          <w:lang w:val="lv-LV"/>
        </w:rPr>
        <w:t>53</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6AAA3F42" w:rsidR="00592204" w:rsidRDefault="00592204" w:rsidP="00683BA8">
      <w:pPr>
        <w:jc w:val="center"/>
        <w:rPr>
          <w:sz w:val="22"/>
          <w:szCs w:val="22"/>
          <w:lang w:val="lv-LV"/>
        </w:rPr>
      </w:pPr>
    </w:p>
    <w:p w14:paraId="2049C1C9" w14:textId="22705155" w:rsidR="00A25A6F" w:rsidRDefault="00A25A6F" w:rsidP="00683BA8">
      <w:pPr>
        <w:jc w:val="center"/>
        <w:rPr>
          <w:sz w:val="22"/>
          <w:szCs w:val="22"/>
          <w:lang w:val="lv-LV"/>
        </w:rPr>
      </w:pPr>
    </w:p>
    <w:p w14:paraId="49ECDC1E" w14:textId="62D03E31" w:rsidR="00A25A6F" w:rsidRDefault="00A25A6F" w:rsidP="00683BA8">
      <w:pPr>
        <w:jc w:val="center"/>
        <w:rPr>
          <w:sz w:val="22"/>
          <w:szCs w:val="22"/>
          <w:lang w:val="lv-LV"/>
        </w:rPr>
      </w:pPr>
    </w:p>
    <w:p w14:paraId="69EEC7E6" w14:textId="1261FE67" w:rsidR="00A25A6F" w:rsidRDefault="00A25A6F" w:rsidP="00683BA8">
      <w:pPr>
        <w:jc w:val="center"/>
        <w:rPr>
          <w:sz w:val="22"/>
          <w:szCs w:val="22"/>
          <w:lang w:val="lv-LV"/>
        </w:rPr>
      </w:pPr>
    </w:p>
    <w:p w14:paraId="546982AB" w14:textId="73DAD2BF" w:rsidR="00A25A6F" w:rsidRDefault="00A25A6F" w:rsidP="00683BA8">
      <w:pPr>
        <w:jc w:val="center"/>
        <w:rPr>
          <w:sz w:val="22"/>
          <w:szCs w:val="22"/>
          <w:lang w:val="lv-LV"/>
        </w:rPr>
      </w:pPr>
    </w:p>
    <w:p w14:paraId="2CD3DB81" w14:textId="4279B28E" w:rsidR="00A25A6F" w:rsidRDefault="00A25A6F" w:rsidP="00683BA8">
      <w:pPr>
        <w:jc w:val="center"/>
        <w:rPr>
          <w:sz w:val="22"/>
          <w:szCs w:val="22"/>
          <w:lang w:val="lv-LV"/>
        </w:rPr>
      </w:pPr>
    </w:p>
    <w:p w14:paraId="51C3BF10" w14:textId="452C0C09" w:rsidR="00A25A6F" w:rsidRDefault="00A25A6F" w:rsidP="00683BA8">
      <w:pPr>
        <w:jc w:val="center"/>
        <w:rPr>
          <w:sz w:val="22"/>
          <w:szCs w:val="22"/>
          <w:lang w:val="lv-LV"/>
        </w:rPr>
      </w:pPr>
    </w:p>
    <w:p w14:paraId="45D68F69" w14:textId="42C34A84" w:rsidR="00A25A6F" w:rsidRDefault="00A25A6F" w:rsidP="00683BA8">
      <w:pPr>
        <w:jc w:val="center"/>
        <w:rPr>
          <w:sz w:val="22"/>
          <w:szCs w:val="22"/>
          <w:lang w:val="lv-LV"/>
        </w:rPr>
      </w:pPr>
    </w:p>
    <w:p w14:paraId="590E7A0D" w14:textId="6ED0A78D" w:rsidR="00A25A6F" w:rsidRDefault="00A25A6F" w:rsidP="00683BA8">
      <w:pPr>
        <w:jc w:val="center"/>
        <w:rPr>
          <w:sz w:val="22"/>
          <w:szCs w:val="22"/>
          <w:lang w:val="lv-LV"/>
        </w:rPr>
      </w:pPr>
    </w:p>
    <w:p w14:paraId="55B8BA5E" w14:textId="2CBE2946" w:rsidR="00A25A6F" w:rsidRDefault="00A25A6F" w:rsidP="00683BA8">
      <w:pPr>
        <w:jc w:val="center"/>
        <w:rPr>
          <w:sz w:val="22"/>
          <w:szCs w:val="22"/>
          <w:lang w:val="lv-LV"/>
        </w:rPr>
      </w:pPr>
    </w:p>
    <w:p w14:paraId="16422412" w14:textId="77777777" w:rsidR="00A25A6F" w:rsidRPr="0096130F" w:rsidRDefault="00A25A6F"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2F595E2B"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E1641C">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73CD014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w:t>
      </w:r>
      <w:r w:rsidR="00E1641C">
        <w:rPr>
          <w:sz w:val="22"/>
          <w:szCs w:val="22"/>
          <w:lang w:val="lv-LV"/>
        </w:rPr>
        <w:t>8/</w:t>
      </w:r>
      <w:r w:rsidR="00345A65">
        <w:rPr>
          <w:sz w:val="22"/>
          <w:szCs w:val="22"/>
          <w:lang w:val="lv-LV"/>
        </w:rPr>
        <w:t>53</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Izglītības iestādes r</w:t>
      </w:r>
      <w:r w:rsidR="00216295" w:rsidRPr="0096130F">
        <w:rPr>
          <w:sz w:val="22"/>
          <w:szCs w:val="22"/>
          <w:lang w:val="lv-LV"/>
        </w:rPr>
        <w:t xml:space="preserve">eģ.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19C147F7" w:rsidR="00AD6801" w:rsidRPr="0096130F" w:rsidRDefault="00B82CDD" w:rsidP="00DC1C71">
      <w:pPr>
        <w:numPr>
          <w:ilvl w:val="1"/>
          <w:numId w:val="4"/>
        </w:numPr>
        <w:suppressAutoHyphens w:val="0"/>
        <w:ind w:left="567" w:hanging="567"/>
        <w:jc w:val="both"/>
        <w:rPr>
          <w:sz w:val="22"/>
          <w:szCs w:val="22"/>
          <w:lang w:val="lv-LV"/>
        </w:rPr>
      </w:pPr>
      <w:r w:rsidRPr="0096130F">
        <w:rPr>
          <w:b/>
          <w:bCs/>
          <w:color w:val="000000"/>
          <w:spacing w:val="-1"/>
          <w:sz w:val="22"/>
          <w:szCs w:val="22"/>
          <w:lang w:val="lv-LV"/>
        </w:rPr>
        <w:t xml:space="preserve">Konkurss - </w:t>
      </w:r>
      <w:r w:rsidR="007B7902">
        <w:rPr>
          <w:color w:val="000000"/>
          <w:spacing w:val="-1"/>
          <w:sz w:val="22"/>
          <w:szCs w:val="22"/>
          <w:lang w:val="lv-LV"/>
        </w:rPr>
        <w:t>a</w:t>
      </w:r>
      <w:r w:rsidRPr="0096130F">
        <w:rPr>
          <w:color w:val="000000"/>
          <w:spacing w:val="-1"/>
          <w:sz w:val="22"/>
          <w:szCs w:val="22"/>
          <w:lang w:val="lv-LV"/>
        </w:rPr>
        <w:t xml:space="preserve">tklāts konkurss </w:t>
      </w:r>
      <w:r w:rsidR="00A66B9C" w:rsidRPr="0096130F">
        <w:rPr>
          <w:sz w:val="22"/>
          <w:szCs w:val="22"/>
          <w:lang w:val="lv-LV"/>
        </w:rPr>
        <w:t>“</w:t>
      </w:r>
      <w:r w:rsidR="00345A65" w:rsidRPr="00345A65">
        <w:rPr>
          <w:bCs/>
          <w:sz w:val="22"/>
          <w:szCs w:val="22"/>
          <w:lang w:val="lv-LV"/>
        </w:rPr>
        <w:t>Mēbeļu iegāde RTU MTAF vajadzībām</w:t>
      </w:r>
      <w:r w:rsidR="00A66B9C" w:rsidRPr="0096130F">
        <w:rPr>
          <w:sz w:val="22"/>
          <w:szCs w:val="22"/>
          <w:lang w:val="lv-LV"/>
        </w:rPr>
        <w:t>”</w:t>
      </w:r>
      <w:r w:rsidR="00AD6801" w:rsidRPr="0096130F">
        <w:rPr>
          <w:sz w:val="22"/>
          <w:szCs w:val="22"/>
          <w:lang w:val="lv-LV"/>
        </w:rPr>
        <w:t>.</w:t>
      </w:r>
    </w:p>
    <w:p w14:paraId="3375B216" w14:textId="497D5EDC" w:rsidR="00216295" w:rsidRPr="0096130F" w:rsidRDefault="00AD6801" w:rsidP="00345A65">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345A65">
        <w:rPr>
          <w:sz w:val="22"/>
          <w:szCs w:val="22"/>
          <w:lang w:val="lv-LV"/>
        </w:rPr>
        <w:t xml:space="preserve">projektu - </w:t>
      </w:r>
      <w:r w:rsidR="00345A65" w:rsidRPr="00345A65">
        <w:rPr>
          <w:sz w:val="22"/>
          <w:szCs w:val="22"/>
          <w:lang w:val="lv-LV"/>
        </w:rPr>
        <w:t>“Rīgas Tehniskās universitātes infrastruktūras attīstība STEM studiju programmu modernizēšanai”</w:t>
      </w:r>
      <w:r w:rsidR="00345A65">
        <w:rPr>
          <w:sz w:val="22"/>
          <w:szCs w:val="22"/>
          <w:lang w:val="lv-LV"/>
        </w:rPr>
        <w:t xml:space="preserve">, </w:t>
      </w:r>
      <w:r w:rsidR="00345A65" w:rsidRPr="00345A65">
        <w:rPr>
          <w:sz w:val="22"/>
          <w:szCs w:val="22"/>
          <w:lang w:val="lv-LV"/>
        </w:rPr>
        <w:t>vienošanās Nr.8.1.1.0/17/I/002  (PVS ID 3169)</w:t>
      </w:r>
      <w:r w:rsidR="00345A65">
        <w:rPr>
          <w:sz w:val="22"/>
          <w:szCs w:val="22"/>
          <w:lang w:val="lv-LV"/>
        </w:rPr>
        <w:t xml:space="preserve"> un</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345A65">
        <w:rPr>
          <w:sz w:val="22"/>
          <w:szCs w:val="22"/>
          <w:lang w:val="lv-LV"/>
        </w:rPr>
        <w:t>v</w:t>
      </w:r>
      <w:r w:rsidR="009C6CA6">
        <w:rPr>
          <w:sz w:val="22"/>
          <w:szCs w:val="22"/>
          <w:lang w:val="lv-LV"/>
        </w:rPr>
        <w:t>ienošanās</w:t>
      </w:r>
      <w:r w:rsidR="009F05F9">
        <w:rPr>
          <w:sz w:val="22"/>
          <w:szCs w:val="22"/>
          <w:lang w:val="lv-LV"/>
        </w:rPr>
        <w:t xml:space="preserve"> Nr.1.1.1.4/17/I/004</w:t>
      </w:r>
      <w:r w:rsidRPr="0096130F">
        <w:rPr>
          <w:sz w:val="22"/>
          <w:szCs w:val="22"/>
          <w:lang w:val="lv-LV"/>
        </w:rPr>
        <w:t xml:space="preserve"> </w:t>
      </w:r>
      <w:r w:rsidR="009F05F9">
        <w:rPr>
          <w:sz w:val="22"/>
          <w:szCs w:val="22"/>
          <w:lang w:val="lv-LV"/>
        </w:rPr>
        <w:t>(PVS ID 3170</w:t>
      </w:r>
      <w:r w:rsidR="002B3592" w:rsidRPr="0096130F">
        <w:rPr>
          <w:sz w:val="22"/>
          <w:szCs w:val="22"/>
          <w:lang w:val="lv-LV"/>
        </w:rPr>
        <w:t>)</w:t>
      </w:r>
      <w:r w:rsidR="00345A65">
        <w:rPr>
          <w:sz w:val="22"/>
          <w:szCs w:val="22"/>
          <w:lang w:val="lv-LV"/>
        </w:rPr>
        <w:t xml:space="preserve"> īstenošanas </w:t>
      </w:r>
      <w:r w:rsidR="00345A65" w:rsidRPr="0096130F">
        <w:rPr>
          <w:sz w:val="22"/>
          <w:szCs w:val="22"/>
          <w:lang w:val="lv-LV"/>
        </w:rPr>
        <w:t>ietvaros</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4D7B600"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6842FE">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1F973EAC" w14:textId="69101E7F" w:rsidR="00E1641C" w:rsidRDefault="00633244" w:rsidP="00345A65">
      <w:pPr>
        <w:numPr>
          <w:ilvl w:val="2"/>
          <w:numId w:val="4"/>
        </w:numPr>
        <w:suppressAutoHyphens w:val="0"/>
        <w:jc w:val="both"/>
        <w:rPr>
          <w:sz w:val="22"/>
          <w:szCs w:val="22"/>
          <w:lang w:val="lv-LV"/>
        </w:rPr>
      </w:pPr>
      <w:r w:rsidRPr="00633244">
        <w:rPr>
          <w:b/>
          <w:sz w:val="22"/>
          <w:szCs w:val="22"/>
          <w:lang w:val="lv-LV"/>
        </w:rPr>
        <w:t>Iepirkuma priekšmets:</w:t>
      </w:r>
      <w:r w:rsidRPr="00633244">
        <w:t xml:space="preserve"> </w:t>
      </w:r>
      <w:r w:rsidR="00345A65">
        <w:rPr>
          <w:sz w:val="22"/>
          <w:szCs w:val="22"/>
          <w:lang w:val="lv-LV"/>
        </w:rPr>
        <w:t>m</w:t>
      </w:r>
      <w:r w:rsidR="00345A65" w:rsidRPr="00345A65">
        <w:rPr>
          <w:sz w:val="22"/>
          <w:szCs w:val="22"/>
          <w:lang w:val="lv-LV"/>
        </w:rPr>
        <w:t>ēbeļu</w:t>
      </w:r>
      <w:r w:rsidR="00345A65">
        <w:rPr>
          <w:sz w:val="22"/>
          <w:szCs w:val="22"/>
          <w:lang w:val="lv-LV"/>
        </w:rPr>
        <w:t xml:space="preserve"> izgatavošana,</w:t>
      </w:r>
      <w:r w:rsidR="00345A65" w:rsidRPr="00345A65">
        <w:rPr>
          <w:sz w:val="22"/>
          <w:szCs w:val="22"/>
          <w:lang w:val="lv-LV"/>
        </w:rPr>
        <w:t xml:space="preserve"> piegāde, uzstādīšana un montāža Rīgas Tehniskās universitātes vajadzībām, turpmāk</w:t>
      </w:r>
      <w:r w:rsidR="00341CA4">
        <w:rPr>
          <w:sz w:val="22"/>
          <w:szCs w:val="22"/>
          <w:lang w:val="lv-LV"/>
        </w:rPr>
        <w:t xml:space="preserve"> arī</w:t>
      </w:r>
      <w:r w:rsidR="00345A65">
        <w:rPr>
          <w:sz w:val="22"/>
          <w:szCs w:val="22"/>
          <w:lang w:val="lv-LV"/>
        </w:rPr>
        <w:t xml:space="preserve"> </w:t>
      </w:r>
      <w:r w:rsidR="00345A65" w:rsidRPr="00345A65">
        <w:rPr>
          <w:sz w:val="22"/>
          <w:szCs w:val="22"/>
          <w:lang w:val="lv-LV"/>
        </w:rPr>
        <w:t xml:space="preserve">– Prece, saskaņā ar prasībām, kas noteiktas </w:t>
      </w:r>
      <w:r w:rsidR="00345A65">
        <w:rPr>
          <w:sz w:val="22"/>
          <w:szCs w:val="22"/>
          <w:lang w:val="lv-LV"/>
        </w:rPr>
        <w:t>T</w:t>
      </w:r>
      <w:r w:rsidR="00345A65" w:rsidRPr="00345A65">
        <w:rPr>
          <w:sz w:val="22"/>
          <w:szCs w:val="22"/>
          <w:lang w:val="lv-LV"/>
        </w:rPr>
        <w:t xml:space="preserve">ehniskajā specifikācijā </w:t>
      </w:r>
      <w:r w:rsidRPr="00633244">
        <w:rPr>
          <w:sz w:val="22"/>
          <w:szCs w:val="22"/>
          <w:lang w:val="lv-LV"/>
        </w:rPr>
        <w:t xml:space="preserve">un </w:t>
      </w:r>
      <w:r>
        <w:rPr>
          <w:sz w:val="22"/>
          <w:szCs w:val="22"/>
          <w:lang w:val="lv-LV"/>
        </w:rPr>
        <w:t>iepirkuma l</w:t>
      </w:r>
      <w:r w:rsidR="00196E08">
        <w:rPr>
          <w:sz w:val="22"/>
          <w:szCs w:val="22"/>
          <w:lang w:val="lv-LV"/>
        </w:rPr>
        <w:t>īguma noteikumiem (n</w:t>
      </w:r>
      <w:r w:rsidRPr="00633244">
        <w:rPr>
          <w:sz w:val="22"/>
          <w:szCs w:val="22"/>
          <w:lang w:val="lv-LV"/>
        </w:rPr>
        <w:t>olikuma pielikums Nr.4)</w:t>
      </w:r>
      <w:r w:rsidR="00E1641C">
        <w:rPr>
          <w:sz w:val="22"/>
          <w:szCs w:val="22"/>
          <w:lang w:val="lv-LV"/>
        </w:rPr>
        <w:t>.</w:t>
      </w:r>
      <w:r w:rsidR="00D568DC">
        <w:rPr>
          <w:sz w:val="22"/>
          <w:szCs w:val="22"/>
          <w:lang w:val="lv-LV"/>
        </w:rPr>
        <w:t xml:space="preserve"> Iepirkuma priekšmeta ir šādas </w:t>
      </w:r>
      <w:r w:rsidR="003340AD">
        <w:rPr>
          <w:sz w:val="22"/>
          <w:szCs w:val="22"/>
          <w:lang w:val="lv-LV"/>
        </w:rPr>
        <w:t>daļās</w:t>
      </w:r>
      <w:r w:rsidR="00D568DC">
        <w:rPr>
          <w:sz w:val="22"/>
          <w:szCs w:val="22"/>
          <w:lang w:val="lv-LV"/>
        </w:rPr>
        <w:t>:</w:t>
      </w:r>
    </w:p>
    <w:p w14:paraId="6BFF645C" w14:textId="312336DA" w:rsidR="00D568DC" w:rsidRPr="00D568DC" w:rsidRDefault="003340AD" w:rsidP="00E62A2E">
      <w:pPr>
        <w:pStyle w:val="ListParagraph"/>
        <w:numPr>
          <w:ilvl w:val="3"/>
          <w:numId w:val="4"/>
        </w:numPr>
        <w:jc w:val="both"/>
        <w:rPr>
          <w:sz w:val="22"/>
          <w:szCs w:val="22"/>
          <w:lang w:val="lv-LV"/>
        </w:rPr>
      </w:pPr>
      <w:r>
        <w:rPr>
          <w:b/>
          <w:bCs/>
          <w:sz w:val="22"/>
          <w:szCs w:val="22"/>
          <w:lang w:val="lv-LV"/>
        </w:rPr>
        <w:t>Daļa Nr.1</w:t>
      </w:r>
      <w:r w:rsidR="00D568DC">
        <w:rPr>
          <w:bCs/>
          <w:sz w:val="22"/>
          <w:szCs w:val="22"/>
          <w:lang w:val="lv-LV"/>
        </w:rPr>
        <w:t xml:space="preserve">: </w:t>
      </w:r>
      <w:r w:rsidR="00E62A2E" w:rsidRPr="00E62A2E">
        <w:rPr>
          <w:bCs/>
          <w:sz w:val="22"/>
          <w:szCs w:val="22"/>
          <w:lang w:val="lv-LV"/>
        </w:rPr>
        <w:t>Mēbeļu iegāde RTU MTAF vajadzībām Eiropas Savienības fonda projekta - “Rīgas Tehniskās universitātes infrastruktūras attīstība STEM studiju programmu modernizēšanai”, vienošanās Nr.8.1.1.0/17/I/002  (PVS ID 3169) īstenošanas ietvaros</w:t>
      </w:r>
      <w:r w:rsidR="00D568DC" w:rsidRPr="00E62A2E">
        <w:rPr>
          <w:bCs/>
          <w:sz w:val="22"/>
          <w:szCs w:val="22"/>
          <w:lang w:val="lv-LV"/>
        </w:rPr>
        <w:t xml:space="preserve"> </w:t>
      </w:r>
      <w:r w:rsidR="00D568DC" w:rsidRPr="00D568DC">
        <w:rPr>
          <w:bCs/>
          <w:sz w:val="22"/>
          <w:szCs w:val="22"/>
          <w:lang w:val="lv-LV"/>
        </w:rPr>
        <w:t>saskaņā ar Tehnisko specifikāciju (nolikuma pielikums Nr.2.1);</w:t>
      </w:r>
      <w:r w:rsidR="00E62A2E">
        <w:rPr>
          <w:bCs/>
          <w:sz w:val="22"/>
          <w:szCs w:val="22"/>
          <w:lang w:val="lv-LV"/>
        </w:rPr>
        <w:t xml:space="preserve"> </w:t>
      </w:r>
    </w:p>
    <w:p w14:paraId="6753AC15" w14:textId="77777777" w:rsidR="00F44E95" w:rsidRPr="00F44E95" w:rsidRDefault="003340AD" w:rsidP="00F44E95">
      <w:pPr>
        <w:pStyle w:val="ListParagraph"/>
        <w:numPr>
          <w:ilvl w:val="3"/>
          <w:numId w:val="4"/>
        </w:numPr>
        <w:jc w:val="both"/>
        <w:rPr>
          <w:sz w:val="22"/>
          <w:szCs w:val="22"/>
          <w:lang w:val="lv-LV"/>
        </w:rPr>
      </w:pPr>
      <w:r>
        <w:rPr>
          <w:b/>
          <w:bCs/>
          <w:sz w:val="22"/>
          <w:szCs w:val="22"/>
          <w:lang w:val="lv-LV"/>
        </w:rPr>
        <w:t>Daļa Nr.2</w:t>
      </w:r>
      <w:r w:rsidR="00D568DC">
        <w:rPr>
          <w:bCs/>
          <w:sz w:val="22"/>
          <w:szCs w:val="22"/>
          <w:lang w:val="lv-LV"/>
        </w:rPr>
        <w:t xml:space="preserve">: </w:t>
      </w:r>
      <w:r w:rsidR="00E62A2E" w:rsidRPr="00E62A2E">
        <w:rPr>
          <w:bCs/>
          <w:sz w:val="22"/>
          <w:szCs w:val="22"/>
          <w:lang w:val="lv-LV"/>
        </w:rPr>
        <w:t>Mēbeļu iegāde RTU MTAF vajadzībām Eiropas Savienības fonda projekta - “Rīgas Tehniskās universitātes Inženierzinātņu un viedo tehnoloģiju centra infrastruktūras attīstība Viedās specializācijas jomās”, vienošanās Nr.1.1.1.4/17/I/004 (PVS ID 3170) īstenošanas ietvaros</w:t>
      </w:r>
      <w:r w:rsidR="00E62A2E">
        <w:rPr>
          <w:bCs/>
          <w:sz w:val="22"/>
          <w:szCs w:val="22"/>
          <w:lang w:val="lv-LV"/>
        </w:rPr>
        <w:t xml:space="preserve"> </w:t>
      </w:r>
      <w:r w:rsidR="00D568DC" w:rsidRPr="00D568DC">
        <w:rPr>
          <w:bCs/>
          <w:sz w:val="22"/>
          <w:szCs w:val="22"/>
          <w:lang w:val="lv-LV"/>
        </w:rPr>
        <w:t>saskaņā ar Tehnisko specifikāciju (nolikuma pielikums Nr.2.2)</w:t>
      </w:r>
      <w:r w:rsidR="00F44E95">
        <w:rPr>
          <w:bCs/>
          <w:sz w:val="22"/>
          <w:szCs w:val="22"/>
          <w:lang w:val="lv-LV"/>
        </w:rPr>
        <w:t xml:space="preserve">. </w:t>
      </w:r>
    </w:p>
    <w:p w14:paraId="7EBD71DC" w14:textId="75DAD614" w:rsidR="00D568DC" w:rsidRPr="00F44E95" w:rsidRDefault="00F44E95" w:rsidP="00F44E95">
      <w:pPr>
        <w:pStyle w:val="ListParagraph"/>
        <w:ind w:left="2137"/>
        <w:jc w:val="both"/>
        <w:rPr>
          <w:i/>
          <w:sz w:val="22"/>
          <w:szCs w:val="22"/>
          <w:lang w:val="lv-LV"/>
        </w:rPr>
      </w:pPr>
      <w:r w:rsidRPr="00F44E95">
        <w:rPr>
          <w:bCs/>
          <w:i/>
          <w:sz w:val="22"/>
          <w:szCs w:val="22"/>
          <w:lang w:val="lv-LV"/>
        </w:rPr>
        <w:t>Pasūtītājs paredz samazināt iepirkuma apjomu, ja tiks pārsniegta plānotā līgumcena, kas ir norādīta Elektronisko iepirkumu sistēmas e-konkursu apakšsistēmā. Izslēdzamo Preču saraksts un izslēgšanas secība norādīti Tehniskajā specifikācijā (nolikuma pielikums Nr.2.2)</w:t>
      </w:r>
      <w:r w:rsidR="00D568DC" w:rsidRPr="00F44E95">
        <w:rPr>
          <w:bCs/>
          <w:i/>
          <w:sz w:val="22"/>
          <w:szCs w:val="22"/>
          <w:lang w:val="lv-LV"/>
        </w:rPr>
        <w:t>;</w:t>
      </w:r>
    </w:p>
    <w:p w14:paraId="669DEB9D" w14:textId="74472489" w:rsidR="00D568DC" w:rsidRPr="0050333C" w:rsidRDefault="003340AD" w:rsidP="00B3790D">
      <w:pPr>
        <w:pStyle w:val="ListParagraph"/>
        <w:numPr>
          <w:ilvl w:val="3"/>
          <w:numId w:val="4"/>
        </w:numPr>
        <w:jc w:val="both"/>
        <w:rPr>
          <w:sz w:val="22"/>
          <w:szCs w:val="22"/>
          <w:lang w:val="lv-LV"/>
        </w:rPr>
      </w:pPr>
      <w:r>
        <w:rPr>
          <w:b/>
          <w:bCs/>
          <w:sz w:val="22"/>
          <w:szCs w:val="22"/>
          <w:lang w:val="lv-LV"/>
        </w:rPr>
        <w:t>Daļa Nr.3</w:t>
      </w:r>
      <w:r w:rsidR="002D7628">
        <w:rPr>
          <w:bCs/>
          <w:sz w:val="22"/>
          <w:szCs w:val="22"/>
          <w:lang w:val="lv-LV"/>
        </w:rPr>
        <w:t>:</w:t>
      </w:r>
      <w:r w:rsidR="00D568DC">
        <w:rPr>
          <w:bCs/>
          <w:sz w:val="22"/>
          <w:szCs w:val="22"/>
          <w:lang w:val="lv-LV"/>
        </w:rPr>
        <w:t xml:space="preserve"> </w:t>
      </w:r>
      <w:r w:rsidR="00D568DC" w:rsidRPr="00D568DC">
        <w:rPr>
          <w:bCs/>
          <w:sz w:val="22"/>
          <w:szCs w:val="22"/>
          <w:lang w:val="lv-LV"/>
        </w:rPr>
        <w:t xml:space="preserve">Mēbeļu iegāde RTU MTAF vajadzībām Pasūtītāja līdzfinansējuma </w:t>
      </w:r>
      <w:r w:rsidR="002D7628">
        <w:rPr>
          <w:bCs/>
          <w:sz w:val="22"/>
          <w:szCs w:val="22"/>
          <w:lang w:val="lv-LV"/>
        </w:rPr>
        <w:t xml:space="preserve">īstenošanas </w:t>
      </w:r>
      <w:r w:rsidR="00D568DC" w:rsidRPr="00D568DC">
        <w:rPr>
          <w:bCs/>
          <w:sz w:val="22"/>
          <w:szCs w:val="22"/>
          <w:lang w:val="lv-LV"/>
        </w:rPr>
        <w:t>ietvaros saskaņā ar Tehnisko specifikāciju (nolikuma pielikums Nr.2.3).</w:t>
      </w:r>
      <w:r w:rsidR="00B3790D">
        <w:rPr>
          <w:bCs/>
          <w:sz w:val="22"/>
          <w:szCs w:val="22"/>
          <w:lang w:val="lv-LV"/>
        </w:rPr>
        <w:t xml:space="preserve"> </w:t>
      </w:r>
      <w:r w:rsidR="00B3790D" w:rsidRPr="00E62A2E">
        <w:rPr>
          <w:bCs/>
          <w:i/>
          <w:sz w:val="22"/>
          <w:szCs w:val="22"/>
          <w:lang w:val="lv-LV"/>
        </w:rPr>
        <w:t xml:space="preserve">Pasūtītājs paredz samazināt iepirkuma apjomu, ja tiks pārsniegta plānotā līgumcena, kas ir norādīta </w:t>
      </w:r>
      <w:r w:rsidR="00B3790D" w:rsidRPr="00E62A2E">
        <w:rPr>
          <w:i/>
          <w:sz w:val="22"/>
          <w:szCs w:val="22"/>
          <w:lang w:val="lv-LV"/>
        </w:rPr>
        <w:t>Elektronisko iepirkumu sistēmas e-konkursu apakšsistēmā. Izslēdzamo Preču saraksts un izslēgšanas secība norādīti Tehniskajā specifikācijā (nolikuma pielikums Nr.2.3).</w:t>
      </w:r>
    </w:p>
    <w:p w14:paraId="5AED6BF9" w14:textId="1466AAA7" w:rsidR="00C61234" w:rsidRPr="0050333C" w:rsidRDefault="00345A65" w:rsidP="00D167F5">
      <w:pPr>
        <w:numPr>
          <w:ilvl w:val="2"/>
          <w:numId w:val="4"/>
        </w:numPr>
        <w:suppressAutoHyphens w:val="0"/>
        <w:jc w:val="both"/>
        <w:rPr>
          <w:sz w:val="22"/>
          <w:szCs w:val="22"/>
          <w:lang w:val="lv-LV"/>
        </w:rPr>
      </w:pPr>
      <w:r w:rsidRPr="0050333C">
        <w:rPr>
          <w:b/>
          <w:bCs/>
          <w:color w:val="000000"/>
          <w:sz w:val="22"/>
          <w:szCs w:val="22"/>
          <w:lang w:eastAsia="lv-LV"/>
        </w:rPr>
        <w:t>Galvenais CPV kods</w:t>
      </w:r>
      <w:r w:rsidR="00CB748F" w:rsidRPr="0050333C">
        <w:rPr>
          <w:b/>
          <w:bCs/>
          <w:color w:val="000000"/>
          <w:sz w:val="22"/>
          <w:szCs w:val="22"/>
          <w:lang w:eastAsia="lv-LV"/>
        </w:rPr>
        <w:t>:</w:t>
      </w:r>
      <w:r w:rsidRPr="0050333C">
        <w:rPr>
          <w:b/>
          <w:bCs/>
          <w:color w:val="000000"/>
          <w:sz w:val="22"/>
          <w:szCs w:val="22"/>
          <w:lang w:eastAsia="lv-LV"/>
        </w:rPr>
        <w:t xml:space="preserve"> </w:t>
      </w:r>
      <w:r w:rsidRPr="0050333C">
        <w:rPr>
          <w:bCs/>
          <w:color w:val="000000"/>
          <w:sz w:val="22"/>
          <w:szCs w:val="22"/>
          <w:lang w:eastAsia="lv-LV"/>
        </w:rPr>
        <w:t>39000000-2</w:t>
      </w:r>
      <w:r w:rsidR="0057348A" w:rsidRPr="00E62A2E">
        <w:rPr>
          <w:bCs/>
          <w:color w:val="000000"/>
          <w:sz w:val="22"/>
          <w:szCs w:val="22"/>
          <w:lang w:eastAsia="lv-LV"/>
        </w:rPr>
        <w:t>.</w:t>
      </w:r>
      <w:r w:rsidRPr="0050333C">
        <w:rPr>
          <w:b/>
          <w:bCs/>
          <w:color w:val="000000"/>
          <w:sz w:val="22"/>
          <w:szCs w:val="22"/>
          <w:lang w:eastAsia="lv-LV"/>
        </w:rPr>
        <w:t xml:space="preserve"> </w:t>
      </w:r>
    </w:p>
    <w:p w14:paraId="7855FF55" w14:textId="035B2F9B" w:rsidR="000F4674" w:rsidRDefault="000F4674" w:rsidP="00633244">
      <w:pPr>
        <w:numPr>
          <w:ilvl w:val="2"/>
          <w:numId w:val="4"/>
        </w:numPr>
        <w:suppressAutoHyphens w:val="0"/>
        <w:jc w:val="both"/>
        <w:rPr>
          <w:sz w:val="22"/>
          <w:szCs w:val="22"/>
          <w:lang w:val="lv-LV"/>
        </w:rPr>
      </w:pPr>
      <w:r w:rsidRPr="0057348A">
        <w:rPr>
          <w:b/>
          <w:sz w:val="22"/>
          <w:szCs w:val="22"/>
          <w:lang w:val="lv-LV"/>
        </w:rPr>
        <w:t>Piegādāto preču garantijas termiņš:</w:t>
      </w:r>
      <w:r w:rsidRPr="0057348A">
        <w:rPr>
          <w:sz w:val="22"/>
          <w:szCs w:val="22"/>
          <w:lang w:val="lv-LV"/>
        </w:rPr>
        <w:t xml:space="preserve">  ne mazāk kā 24 (divdesmit četri) mēneši no preču </w:t>
      </w:r>
      <w:r w:rsidR="00541585">
        <w:rPr>
          <w:sz w:val="22"/>
          <w:szCs w:val="22"/>
          <w:lang w:val="lv-LV"/>
        </w:rPr>
        <w:t>pieņemšanas</w:t>
      </w:r>
      <w:r w:rsidRPr="0057348A">
        <w:rPr>
          <w:sz w:val="22"/>
          <w:szCs w:val="22"/>
          <w:lang w:val="lv-LV"/>
        </w:rPr>
        <w:t xml:space="preserve"> dienas</w:t>
      </w:r>
      <w:r w:rsidR="008720FC">
        <w:rPr>
          <w:sz w:val="22"/>
          <w:szCs w:val="22"/>
          <w:lang w:val="lv-LV"/>
        </w:rPr>
        <w:t xml:space="preserve"> </w:t>
      </w:r>
      <w:r w:rsidR="008720FC" w:rsidRPr="008720FC">
        <w:rPr>
          <w:sz w:val="22"/>
          <w:szCs w:val="22"/>
          <w:lang w:val="lv-LV"/>
        </w:rPr>
        <w:t xml:space="preserve">(t.sk. visu </w:t>
      </w:r>
      <w:r w:rsidR="008720FC">
        <w:rPr>
          <w:sz w:val="22"/>
          <w:szCs w:val="22"/>
          <w:lang w:val="lv-LV"/>
        </w:rPr>
        <w:t>mēbeļu</w:t>
      </w:r>
      <w:r w:rsidR="008720FC" w:rsidRPr="008720FC">
        <w:rPr>
          <w:sz w:val="22"/>
          <w:szCs w:val="22"/>
          <w:lang w:val="lv-LV"/>
        </w:rPr>
        <w:t xml:space="preserve"> sastāvdaļu, mehānismu un detaļu</w:t>
      </w:r>
      <w:r w:rsidR="00F8694D">
        <w:rPr>
          <w:sz w:val="22"/>
          <w:szCs w:val="22"/>
          <w:lang w:val="lv-LV"/>
        </w:rPr>
        <w:t xml:space="preserve"> garantija</w:t>
      </w:r>
      <w:r w:rsidR="008720FC" w:rsidRPr="008720FC">
        <w:rPr>
          <w:sz w:val="22"/>
          <w:szCs w:val="22"/>
          <w:lang w:val="lv-LV"/>
        </w:rPr>
        <w:t>)</w:t>
      </w:r>
      <w:r w:rsidRPr="0057348A">
        <w:rPr>
          <w:sz w:val="22"/>
          <w:szCs w:val="22"/>
          <w:lang w:val="lv-LV"/>
        </w:rPr>
        <w:t>.</w:t>
      </w:r>
    </w:p>
    <w:p w14:paraId="54AB0CAB" w14:textId="4D45CF9F" w:rsidR="008720FC" w:rsidRPr="008720FC" w:rsidRDefault="008720FC" w:rsidP="008720FC">
      <w:pPr>
        <w:pStyle w:val="ListParagraph"/>
        <w:numPr>
          <w:ilvl w:val="3"/>
          <w:numId w:val="4"/>
        </w:numPr>
        <w:jc w:val="both"/>
        <w:rPr>
          <w:sz w:val="22"/>
          <w:szCs w:val="22"/>
          <w:lang w:val="lv-LV"/>
        </w:rPr>
      </w:pPr>
      <w:r>
        <w:rPr>
          <w:sz w:val="22"/>
          <w:szCs w:val="22"/>
          <w:lang w:val="lv-LV"/>
        </w:rPr>
        <w:t>Minimālās g</w:t>
      </w:r>
      <w:r w:rsidRPr="008720FC">
        <w:rPr>
          <w:sz w:val="22"/>
          <w:szCs w:val="22"/>
          <w:lang w:val="lv-LV"/>
        </w:rPr>
        <w:t>arantijas prasības un nosacījumi, piegāde un uzstādīšana</w:t>
      </w:r>
      <w:r w:rsidR="00693B52">
        <w:rPr>
          <w:sz w:val="22"/>
          <w:szCs w:val="22"/>
          <w:lang w:val="lv-LV"/>
        </w:rPr>
        <w:t xml:space="preserve"> (tiks iekļauti līgumā)</w:t>
      </w:r>
      <w:r>
        <w:rPr>
          <w:sz w:val="22"/>
          <w:szCs w:val="22"/>
          <w:lang w:val="lv-LV"/>
        </w:rPr>
        <w:t>:</w:t>
      </w:r>
    </w:p>
    <w:p w14:paraId="4111DF54" w14:textId="6BDDE271" w:rsidR="008720FC" w:rsidRPr="008720FC" w:rsidRDefault="008720FC" w:rsidP="008720FC">
      <w:pPr>
        <w:pStyle w:val="ListParagraph"/>
        <w:numPr>
          <w:ilvl w:val="4"/>
          <w:numId w:val="4"/>
        </w:numPr>
        <w:jc w:val="both"/>
        <w:rPr>
          <w:sz w:val="22"/>
          <w:szCs w:val="22"/>
          <w:lang w:val="lv-LV"/>
        </w:rPr>
      </w:pPr>
      <w:r w:rsidRPr="008720FC">
        <w:rPr>
          <w:sz w:val="22"/>
          <w:szCs w:val="22"/>
          <w:lang w:val="lv-LV"/>
        </w:rPr>
        <w:t>Garantijas prasības un nosacījumi:</w:t>
      </w:r>
    </w:p>
    <w:p w14:paraId="65B15FDF" w14:textId="64F2A217" w:rsidR="008720FC" w:rsidRPr="008720FC" w:rsidRDefault="008720FC" w:rsidP="008720FC">
      <w:pPr>
        <w:pStyle w:val="ListParagraph"/>
        <w:numPr>
          <w:ilvl w:val="0"/>
          <w:numId w:val="24"/>
        </w:numPr>
        <w:jc w:val="both"/>
        <w:rPr>
          <w:sz w:val="22"/>
          <w:szCs w:val="22"/>
          <w:lang w:val="lv-LV"/>
        </w:rPr>
      </w:pPr>
      <w:r w:rsidRPr="008720FC">
        <w:rPr>
          <w:sz w:val="22"/>
          <w:szCs w:val="22"/>
          <w:lang w:val="lv-LV"/>
        </w:rPr>
        <w:t>visām mēbeļu detaļām un izmantotajiem materiāliem jābūt kvalitatīviem, tie nedrīkst būt neatbilstoši mēbelēm paredzēto funkciju veikšanai un mēbeļu piegādes un lietošanas laikā deformēties vai citādi zaudēt to stabilitātes un kvalitātes īpašības;</w:t>
      </w:r>
    </w:p>
    <w:p w14:paraId="60B7DD5A" w14:textId="77777777" w:rsidR="008720FC" w:rsidRPr="008720FC" w:rsidRDefault="008720FC" w:rsidP="008720FC">
      <w:pPr>
        <w:pStyle w:val="ListParagraph"/>
        <w:numPr>
          <w:ilvl w:val="0"/>
          <w:numId w:val="24"/>
        </w:numPr>
        <w:jc w:val="both"/>
        <w:rPr>
          <w:sz w:val="22"/>
          <w:szCs w:val="22"/>
          <w:lang w:val="lv-LV"/>
        </w:rPr>
      </w:pPr>
      <w:r w:rsidRPr="008720FC">
        <w:rPr>
          <w:sz w:val="22"/>
          <w:szCs w:val="22"/>
          <w:lang w:val="lv-LV"/>
        </w:rPr>
        <w:t>mēbeļu kustīgās vai regulējamās detaļas vai mehānismi nedrīkst būt vaļīgi, lietošanas laikā deformēties, traucēt viens otra darbībai, darboties nesinhroni, kustēties tiem neparedzētā virzienā vai ar neparedzētu aizturi;</w:t>
      </w:r>
    </w:p>
    <w:p w14:paraId="08B3C2C1" w14:textId="77777777" w:rsidR="008720FC" w:rsidRPr="008720FC" w:rsidRDefault="008720FC" w:rsidP="008720FC">
      <w:pPr>
        <w:pStyle w:val="ListParagraph"/>
        <w:numPr>
          <w:ilvl w:val="0"/>
          <w:numId w:val="24"/>
        </w:numPr>
        <w:jc w:val="both"/>
        <w:rPr>
          <w:sz w:val="22"/>
          <w:szCs w:val="22"/>
          <w:lang w:val="lv-LV"/>
        </w:rPr>
      </w:pPr>
      <w:r w:rsidRPr="008720FC">
        <w:rPr>
          <w:sz w:val="22"/>
          <w:szCs w:val="22"/>
          <w:lang w:val="lv-LV"/>
        </w:rPr>
        <w:t>no vairākām atsevišķām savstarpēji savienotām detaļām izgatavotas mēbeles detaļu savienojumu vietas nedrīkst būt vaļīgas un savienotajām detaļām jāsakļaujas precīzi bez nobīdēm;</w:t>
      </w:r>
    </w:p>
    <w:p w14:paraId="73431FA8" w14:textId="77777777" w:rsidR="008720FC" w:rsidRPr="008720FC" w:rsidRDefault="008720FC" w:rsidP="008720FC">
      <w:pPr>
        <w:pStyle w:val="ListParagraph"/>
        <w:numPr>
          <w:ilvl w:val="0"/>
          <w:numId w:val="24"/>
        </w:numPr>
        <w:jc w:val="both"/>
        <w:rPr>
          <w:sz w:val="22"/>
          <w:szCs w:val="22"/>
          <w:lang w:val="lv-LV"/>
        </w:rPr>
      </w:pPr>
      <w:r w:rsidRPr="008720FC">
        <w:rPr>
          <w:sz w:val="22"/>
          <w:szCs w:val="22"/>
          <w:lang w:val="lv-LV"/>
        </w:rPr>
        <w:lastRenderedPageBreak/>
        <w:t>mēbelei (tostarp tās polsterējumam, kustīgajām detaļām un mehānismiem) jābūt ergonomiski pareizi projektētai un izgatavotai tā, lai mēbeles lietotājam nevarētu rasties diskomforts;</w:t>
      </w:r>
    </w:p>
    <w:p w14:paraId="531CA86B" w14:textId="30031295" w:rsidR="008720FC" w:rsidRPr="00A840A8" w:rsidRDefault="008720FC" w:rsidP="00A840A8">
      <w:pPr>
        <w:pStyle w:val="ListParagraph"/>
        <w:numPr>
          <w:ilvl w:val="4"/>
          <w:numId w:val="4"/>
        </w:numPr>
        <w:jc w:val="both"/>
        <w:rPr>
          <w:sz w:val="22"/>
          <w:szCs w:val="22"/>
          <w:lang w:val="lv-LV"/>
        </w:rPr>
      </w:pPr>
      <w:r w:rsidRPr="008720FC">
        <w:rPr>
          <w:sz w:val="22"/>
          <w:szCs w:val="22"/>
          <w:lang w:val="lv-LV"/>
        </w:rPr>
        <w:t>Mēbeļu piegāde</w:t>
      </w:r>
      <w:r w:rsidR="00A840A8">
        <w:rPr>
          <w:sz w:val="22"/>
          <w:szCs w:val="22"/>
          <w:lang w:val="lv-LV"/>
        </w:rPr>
        <w:t>,</w:t>
      </w:r>
      <w:r w:rsidRPr="008720FC">
        <w:rPr>
          <w:sz w:val="22"/>
          <w:szCs w:val="22"/>
          <w:lang w:val="lv-LV"/>
        </w:rPr>
        <w:t xml:space="preserve"> salikšana (ja saliktas preces transportēšana nav ies</w:t>
      </w:r>
      <w:r w:rsidR="00A840A8">
        <w:rPr>
          <w:sz w:val="22"/>
          <w:szCs w:val="22"/>
          <w:lang w:val="lv-LV"/>
        </w:rPr>
        <w:t>pējama) un uzstādīšana veicama Pasūtītāja telpās, iepriekš ar Pasūtītāju saskaņotā laikā un P</w:t>
      </w:r>
      <w:r w:rsidRPr="008720FC">
        <w:rPr>
          <w:sz w:val="22"/>
          <w:szCs w:val="22"/>
          <w:lang w:val="lv-LV"/>
        </w:rPr>
        <w:t>asūtītāja norādītā vietā.</w:t>
      </w:r>
    </w:p>
    <w:p w14:paraId="30A365E1" w14:textId="78957731" w:rsidR="002E5671" w:rsidRPr="00C57528" w:rsidRDefault="00A221F2" w:rsidP="00A840A8">
      <w:pPr>
        <w:numPr>
          <w:ilvl w:val="2"/>
          <w:numId w:val="4"/>
        </w:numPr>
        <w:suppressAutoHyphens w:val="0"/>
        <w:jc w:val="both"/>
        <w:rPr>
          <w:sz w:val="22"/>
          <w:szCs w:val="22"/>
          <w:lang w:val="lv-LV"/>
        </w:rPr>
      </w:pPr>
      <w:r w:rsidRPr="00C57528">
        <w:rPr>
          <w:b/>
          <w:sz w:val="22"/>
          <w:szCs w:val="22"/>
          <w:lang w:val="lv-LV"/>
        </w:rPr>
        <w:t>Iepirk</w:t>
      </w:r>
      <w:r w:rsidR="005A33D5" w:rsidRPr="00C57528">
        <w:rPr>
          <w:b/>
          <w:sz w:val="22"/>
          <w:szCs w:val="22"/>
          <w:lang w:val="lv-LV"/>
        </w:rPr>
        <w:t xml:space="preserve">uma priekšmeta </w:t>
      </w:r>
      <w:r w:rsidR="006977F5" w:rsidRPr="00C57528">
        <w:rPr>
          <w:b/>
          <w:sz w:val="22"/>
          <w:szCs w:val="22"/>
          <w:lang w:val="lv-LV"/>
        </w:rPr>
        <w:t>piegādes</w:t>
      </w:r>
      <w:r w:rsidR="005A33D5" w:rsidRPr="00C57528">
        <w:rPr>
          <w:b/>
          <w:sz w:val="22"/>
          <w:szCs w:val="22"/>
          <w:lang w:val="lv-LV"/>
        </w:rPr>
        <w:t xml:space="preserve"> termiņš</w:t>
      </w:r>
      <w:r w:rsidR="004F0691" w:rsidRPr="00C57528">
        <w:rPr>
          <w:b/>
          <w:sz w:val="22"/>
          <w:szCs w:val="22"/>
          <w:lang w:val="lv-LV"/>
        </w:rPr>
        <w:t xml:space="preserve">: </w:t>
      </w:r>
      <w:r w:rsidR="002E5671" w:rsidRPr="00C57528">
        <w:rPr>
          <w:sz w:val="22"/>
          <w:szCs w:val="22"/>
          <w:lang w:val="lv-LV"/>
        </w:rPr>
        <w:t xml:space="preserve">ne vēlāk kā </w:t>
      </w:r>
      <w:r w:rsidR="009C3B60">
        <w:rPr>
          <w:sz w:val="22"/>
          <w:szCs w:val="22"/>
          <w:lang w:val="lv-LV"/>
        </w:rPr>
        <w:t>3</w:t>
      </w:r>
      <w:r w:rsidR="002E5671" w:rsidRPr="00C57528">
        <w:rPr>
          <w:sz w:val="22"/>
          <w:szCs w:val="22"/>
          <w:lang w:val="lv-LV"/>
        </w:rPr>
        <w:t xml:space="preserve"> </w:t>
      </w:r>
      <w:r w:rsidR="00C57528" w:rsidRPr="00C57528">
        <w:rPr>
          <w:sz w:val="22"/>
          <w:szCs w:val="22"/>
          <w:lang w:val="lv-LV"/>
        </w:rPr>
        <w:t>(</w:t>
      </w:r>
      <w:r w:rsidR="009C3B60">
        <w:rPr>
          <w:sz w:val="22"/>
          <w:szCs w:val="22"/>
          <w:lang w:val="lv-LV"/>
        </w:rPr>
        <w:t>trīs</w:t>
      </w:r>
      <w:r w:rsidR="002E5671" w:rsidRPr="00C57528">
        <w:rPr>
          <w:sz w:val="22"/>
          <w:szCs w:val="22"/>
          <w:lang w:val="lv-LV"/>
        </w:rPr>
        <w:t xml:space="preserve">) </w:t>
      </w:r>
      <w:r w:rsidR="00567C37">
        <w:rPr>
          <w:sz w:val="22"/>
          <w:szCs w:val="22"/>
          <w:lang w:val="lv-LV"/>
        </w:rPr>
        <w:t>mēnešu</w:t>
      </w:r>
      <w:r w:rsidR="002E5671" w:rsidRPr="00C57528">
        <w:rPr>
          <w:sz w:val="22"/>
          <w:szCs w:val="22"/>
          <w:lang w:val="lv-LV"/>
        </w:rPr>
        <w:t xml:space="preserve"> laikā no </w:t>
      </w:r>
      <w:r w:rsidR="00345A65">
        <w:rPr>
          <w:sz w:val="22"/>
          <w:szCs w:val="22"/>
          <w:lang w:val="lv-LV"/>
        </w:rPr>
        <w:t>pasūtījuma izdarīšanas dienas</w:t>
      </w:r>
      <w:r w:rsidR="00C55946" w:rsidRPr="00C57528">
        <w:rPr>
          <w:sz w:val="22"/>
          <w:szCs w:val="22"/>
          <w:lang w:val="lv-LV"/>
        </w:rPr>
        <w:t>.</w:t>
      </w:r>
      <w:r w:rsidR="00541585">
        <w:rPr>
          <w:sz w:val="22"/>
          <w:szCs w:val="22"/>
          <w:lang w:val="lv-LV"/>
        </w:rPr>
        <w:t xml:space="preserve"> Preču pasūtīšana un piegāde var tikt veikta pa daļām.</w:t>
      </w:r>
    </w:p>
    <w:p w14:paraId="520D9C80" w14:textId="3B723572" w:rsidR="00CB748F" w:rsidRPr="00C57528" w:rsidRDefault="00A221F2" w:rsidP="00A840A8">
      <w:pPr>
        <w:numPr>
          <w:ilvl w:val="2"/>
          <w:numId w:val="4"/>
        </w:numPr>
        <w:suppressAutoHyphens w:val="0"/>
        <w:jc w:val="both"/>
        <w:rPr>
          <w:sz w:val="22"/>
          <w:szCs w:val="22"/>
          <w:lang w:val="lv-LV"/>
        </w:rPr>
      </w:pPr>
      <w:r w:rsidRPr="00C57528">
        <w:rPr>
          <w:b/>
          <w:sz w:val="22"/>
          <w:szCs w:val="22"/>
          <w:lang w:val="lv-LV"/>
        </w:rPr>
        <w:t>Preces piegādes vieta</w:t>
      </w:r>
      <w:r w:rsidR="00382393" w:rsidRPr="00C57528">
        <w:rPr>
          <w:sz w:val="22"/>
          <w:szCs w:val="22"/>
          <w:lang w:val="lv-LV"/>
        </w:rPr>
        <w:t>:</w:t>
      </w:r>
      <w:r w:rsidR="00EE4EF4" w:rsidRPr="00C57528">
        <w:rPr>
          <w:sz w:val="22"/>
          <w:szCs w:val="22"/>
          <w:lang w:val="lv-LV"/>
        </w:rPr>
        <w:t xml:space="preserve"> </w:t>
      </w:r>
      <w:r w:rsidR="00CB748F" w:rsidRPr="00C57528">
        <w:rPr>
          <w:sz w:val="22"/>
          <w:szCs w:val="22"/>
          <w:lang w:val="lv-LV"/>
        </w:rPr>
        <w:t>Rīga,</w:t>
      </w:r>
      <w:r w:rsidR="009C3B60">
        <w:rPr>
          <w:sz w:val="22"/>
          <w:szCs w:val="22"/>
          <w:lang w:val="lv-LV"/>
        </w:rPr>
        <w:t xml:space="preserve"> </w:t>
      </w:r>
      <w:r w:rsidR="00345A65">
        <w:rPr>
          <w:sz w:val="22"/>
          <w:szCs w:val="22"/>
          <w:lang w:val="lv-LV"/>
        </w:rPr>
        <w:t>Ķīpsalas iela 6B</w:t>
      </w:r>
      <w:r w:rsidR="00103FF7">
        <w:rPr>
          <w:sz w:val="22"/>
          <w:szCs w:val="22"/>
          <w:lang w:val="lv-LV"/>
        </w:rPr>
        <w:t>.</w:t>
      </w:r>
    </w:p>
    <w:p w14:paraId="345DC651" w14:textId="379797E9" w:rsidR="003B6833" w:rsidRPr="0096130F" w:rsidRDefault="00EE4EF4" w:rsidP="00A840A8">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w:t>
      </w:r>
      <w:r w:rsidR="00B45B96">
        <w:rPr>
          <w:b/>
          <w:bCs/>
          <w:sz w:val="22"/>
          <w:szCs w:val="22"/>
          <w:lang w:val="lv-LV"/>
        </w:rPr>
        <w:t xml:space="preserve">- </w:t>
      </w:r>
      <w:r w:rsidR="0031774D" w:rsidRPr="0096130F">
        <w:rPr>
          <w:b/>
          <w:bCs/>
          <w:sz w:val="22"/>
          <w:szCs w:val="22"/>
          <w:lang w:val="lv-LV"/>
        </w:rPr>
        <w:t>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r w:rsidR="0031774D" w:rsidRPr="0096130F">
        <w:rPr>
          <w:bCs/>
          <w:sz w:val="22"/>
          <w:szCs w:val="22"/>
        </w:rPr>
        <w:t>L</w:t>
      </w:r>
      <w:r w:rsidRPr="0096130F">
        <w:rPr>
          <w:bCs/>
          <w:sz w:val="22"/>
          <w:szCs w:val="22"/>
        </w:rPr>
        <w:t>īgum</w:t>
      </w:r>
      <w:r w:rsidR="0031774D" w:rsidRPr="0096130F">
        <w:rPr>
          <w:bCs/>
          <w:sz w:val="22"/>
          <w:szCs w:val="22"/>
        </w:rPr>
        <w:t>a projekts</w:t>
      </w:r>
      <w:r w:rsidRPr="0096130F">
        <w:rPr>
          <w:bCs/>
          <w:sz w:val="22"/>
          <w:szCs w:val="22"/>
        </w:rPr>
        <w:t xml:space="preserve"> </w:t>
      </w:r>
      <w:r w:rsidR="003B6833" w:rsidRPr="0096130F">
        <w:rPr>
          <w:bCs/>
          <w:sz w:val="22"/>
          <w:szCs w:val="22"/>
        </w:rPr>
        <w:t>pievienots Nolikuma pielikumā</w:t>
      </w:r>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473080EB" w:rsidR="004F0691" w:rsidRPr="0096130F" w:rsidRDefault="004F0691" w:rsidP="00A840A8">
      <w:pPr>
        <w:numPr>
          <w:ilvl w:val="2"/>
          <w:numId w:val="4"/>
        </w:numPr>
        <w:suppressAutoHyphens w:val="0"/>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slēgšanas tiesības, ir tiesī</w:t>
      </w:r>
      <w:r w:rsidR="000F4674">
        <w:rPr>
          <w:sz w:val="22"/>
          <w:szCs w:val="22"/>
          <w:lang w:val="lv-LV"/>
        </w:rPr>
        <w:t>bas saņemt avansu ne vairāk kā 3</w:t>
      </w:r>
      <w:r w:rsidR="00633244">
        <w:rPr>
          <w:sz w:val="22"/>
          <w:szCs w:val="22"/>
          <w:lang w:val="lv-LV"/>
        </w:rPr>
        <w:t>0% (</w:t>
      </w:r>
      <w:r w:rsidR="000F4674">
        <w:rPr>
          <w:sz w:val="22"/>
          <w:szCs w:val="22"/>
          <w:lang w:val="lv-LV"/>
        </w:rPr>
        <w:t>trīs</w:t>
      </w:r>
      <w:r w:rsidR="00633244">
        <w:rPr>
          <w:sz w:val="22"/>
          <w:szCs w:val="22"/>
          <w:lang w:val="lv-LV"/>
        </w:rPr>
        <w:t>desmit procenti) apmērā no Līguma summas</w:t>
      </w:r>
      <w:r w:rsidR="00712723">
        <w:rPr>
          <w:sz w:val="22"/>
          <w:szCs w:val="22"/>
          <w:lang w:val="lv-LV"/>
        </w:rPr>
        <w:t xml:space="preserve"> (bez pievienotās vērtības nodokļ</w:t>
      </w:r>
      <w:r w:rsidR="00CE74DC">
        <w:rPr>
          <w:sz w:val="22"/>
          <w:szCs w:val="22"/>
          <w:lang w:val="lv-LV"/>
        </w:rPr>
        <w:t>a)</w:t>
      </w:r>
      <w:r w:rsidR="00633244">
        <w:rPr>
          <w:sz w:val="22"/>
          <w:szCs w:val="22"/>
          <w:lang w:val="lv-LV"/>
        </w:rPr>
        <w:t>.</w:t>
      </w:r>
    </w:p>
    <w:p w14:paraId="718B349F" w14:textId="0C097F72" w:rsidR="00216295" w:rsidRPr="0096130F" w:rsidRDefault="002673E4" w:rsidP="00A840A8">
      <w:pPr>
        <w:numPr>
          <w:ilvl w:val="2"/>
          <w:numId w:val="4"/>
        </w:numPr>
        <w:suppressAutoHyphens w:val="0"/>
        <w:jc w:val="both"/>
        <w:rPr>
          <w:sz w:val="22"/>
          <w:szCs w:val="22"/>
          <w:lang w:val="lv-LV"/>
        </w:rPr>
      </w:pPr>
      <w:r w:rsidRPr="002673E4">
        <w:rPr>
          <w:b/>
          <w:sz w:val="22"/>
          <w:szCs w:val="22"/>
          <w:lang w:val="lv-LV"/>
        </w:rPr>
        <w:t>Piegādātājs var iesniegt vienu piedāvājuma variantu</w:t>
      </w:r>
      <w:r w:rsidR="003340AD">
        <w:rPr>
          <w:b/>
          <w:sz w:val="22"/>
          <w:szCs w:val="22"/>
          <w:lang w:val="lv-LV"/>
        </w:rPr>
        <w:t xml:space="preserve"> vienā iepirkuma daļā, vairākās iepirkuma daļās vai visās iepirkuma daļās</w:t>
      </w:r>
      <w:r w:rsidRPr="002673E4">
        <w:rPr>
          <w:b/>
          <w:sz w:val="22"/>
          <w:szCs w:val="22"/>
          <w:lang w:val="lv-LV"/>
        </w:rPr>
        <w:t xml:space="preserve">. Jāiesniedz pilnībā piedāvāts iepirkuma </w:t>
      </w:r>
      <w:r w:rsidR="003B68E6">
        <w:rPr>
          <w:b/>
          <w:sz w:val="22"/>
          <w:szCs w:val="22"/>
          <w:lang w:val="lv-LV"/>
        </w:rPr>
        <w:t>daļas</w:t>
      </w:r>
      <w:r w:rsidRPr="002673E4">
        <w:rPr>
          <w:b/>
          <w:sz w:val="22"/>
          <w:szCs w:val="22"/>
          <w:lang w:val="lv-LV"/>
        </w:rPr>
        <w:t xml:space="preserve"> apjoms.</w:t>
      </w:r>
      <w:r w:rsidR="00D038C9" w:rsidRPr="0096130F">
        <w:rPr>
          <w:sz w:val="22"/>
          <w:szCs w:val="22"/>
          <w:lang w:val="lv-LV"/>
        </w:rPr>
        <w:t xml:space="preserve"> </w:t>
      </w:r>
    </w:p>
    <w:p w14:paraId="3FCAEDB9" w14:textId="4828B865" w:rsidR="0063255D" w:rsidRPr="0096130F" w:rsidRDefault="00EB661C" w:rsidP="00A840A8">
      <w:pPr>
        <w:numPr>
          <w:ilvl w:val="2"/>
          <w:numId w:val="4"/>
        </w:numPr>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76A2FBEE" w:rsidR="00DC1C71" w:rsidRDefault="00CB46D5" w:rsidP="00A840A8">
      <w:pPr>
        <w:numPr>
          <w:ilvl w:val="1"/>
          <w:numId w:val="4"/>
        </w:numPr>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3340AD">
        <w:rPr>
          <w:sz w:val="22"/>
          <w:szCs w:val="22"/>
          <w:lang w:val="lv-LV"/>
        </w:rPr>
        <w:t xml:space="preserve"> katrā iepirkuma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251313BC" w14:textId="1E0C05FE" w:rsidR="00B3790D" w:rsidRPr="0050333C" w:rsidRDefault="00B3790D" w:rsidP="00A840A8">
      <w:pPr>
        <w:numPr>
          <w:ilvl w:val="2"/>
          <w:numId w:val="4"/>
        </w:numPr>
        <w:suppressAutoHyphens w:val="0"/>
        <w:jc w:val="both"/>
        <w:rPr>
          <w:sz w:val="22"/>
          <w:szCs w:val="22"/>
          <w:lang w:val="lv-LV"/>
        </w:rPr>
      </w:pPr>
      <w:r w:rsidRPr="0050333C">
        <w:rPr>
          <w:sz w:val="22"/>
          <w:szCs w:val="22"/>
          <w:lang w:val="lv-LV"/>
        </w:rPr>
        <w:t>Ja tiks samazināts i</w:t>
      </w:r>
      <w:r w:rsidR="00F44E95">
        <w:rPr>
          <w:sz w:val="22"/>
          <w:szCs w:val="22"/>
          <w:lang w:val="lv-LV"/>
        </w:rPr>
        <w:t>epirkuma apjoms nolikuma 1.7.1.2. un/vai 1.7.1.3</w:t>
      </w:r>
      <w:r w:rsidRPr="0050333C">
        <w:rPr>
          <w:sz w:val="22"/>
          <w:szCs w:val="22"/>
          <w:lang w:val="lv-LV"/>
        </w:rPr>
        <w:t>.</w:t>
      </w:r>
      <w:r w:rsidR="00F44E95">
        <w:rPr>
          <w:sz w:val="22"/>
          <w:szCs w:val="22"/>
          <w:lang w:val="lv-LV"/>
        </w:rPr>
        <w:t xml:space="preserve"> </w:t>
      </w:r>
      <w:r w:rsidRPr="0050333C">
        <w:rPr>
          <w:sz w:val="22"/>
          <w:szCs w:val="22"/>
          <w:lang w:val="lv-LV"/>
        </w:rPr>
        <w:t>apakšpunkt</w:t>
      </w:r>
      <w:r w:rsidR="00F44E95">
        <w:rPr>
          <w:sz w:val="22"/>
          <w:szCs w:val="22"/>
          <w:lang w:val="lv-LV"/>
        </w:rPr>
        <w:t>os</w:t>
      </w:r>
      <w:r w:rsidRPr="0050333C">
        <w:rPr>
          <w:sz w:val="22"/>
          <w:szCs w:val="22"/>
          <w:lang w:val="lv-LV"/>
        </w:rPr>
        <w:t xml:space="preserve"> </w:t>
      </w:r>
      <w:r w:rsidR="00F44E95">
        <w:rPr>
          <w:sz w:val="22"/>
          <w:szCs w:val="22"/>
          <w:lang w:val="lv-LV"/>
        </w:rPr>
        <w:t>paredzētajā</w:t>
      </w:r>
      <w:r w:rsidRPr="0050333C">
        <w:rPr>
          <w:sz w:val="22"/>
          <w:szCs w:val="22"/>
          <w:lang w:val="lv-LV"/>
        </w:rPr>
        <w:t xml:space="preserve"> kārtībā, </w:t>
      </w:r>
      <w:r w:rsidR="004E1997">
        <w:rPr>
          <w:sz w:val="22"/>
          <w:szCs w:val="22"/>
          <w:lang w:val="lv-LV"/>
        </w:rPr>
        <w:t xml:space="preserve">pirms piedāvājuma izvēles, </w:t>
      </w:r>
      <w:r w:rsidRPr="0050333C">
        <w:rPr>
          <w:sz w:val="22"/>
          <w:szCs w:val="22"/>
          <w:lang w:val="lv-LV"/>
        </w:rPr>
        <w:t>lai noteiktu saimnieciski visizdevīgāko piedāvājumu konkrētajā iepirkuma daļā, visiem Pretendentu</w:t>
      </w:r>
      <w:r w:rsidR="00F44E95">
        <w:rPr>
          <w:sz w:val="22"/>
          <w:szCs w:val="22"/>
          <w:lang w:val="lv-LV"/>
        </w:rPr>
        <w:t xml:space="preserve"> piedāvājumiem, kas tiks atzīti par atbilstošiem,</w:t>
      </w:r>
      <w:r w:rsidRPr="0050333C">
        <w:rPr>
          <w:sz w:val="22"/>
          <w:szCs w:val="22"/>
          <w:lang w:val="lv-LV"/>
        </w:rPr>
        <w:t xml:space="preserve"> Finanšu piedāvājumiem vienādi tiks piemērots attiecīgais aprēķins. </w:t>
      </w:r>
    </w:p>
    <w:p w14:paraId="46B552F4" w14:textId="6B1BD04D" w:rsidR="00DC1C71" w:rsidRPr="00DC1C71" w:rsidRDefault="00DC1C71" w:rsidP="00A840A8">
      <w:pPr>
        <w:numPr>
          <w:ilvl w:val="2"/>
          <w:numId w:val="4"/>
        </w:numPr>
        <w:suppressAutoHyphens w:val="0"/>
        <w:jc w:val="both"/>
        <w:rPr>
          <w:sz w:val="22"/>
          <w:szCs w:val="22"/>
          <w:lang w:val="lv-LV"/>
        </w:rPr>
      </w:pPr>
      <w:r w:rsidRPr="00DC1C71">
        <w:rPr>
          <w:sz w:val="22"/>
          <w:szCs w:val="22"/>
          <w:lang w:eastAsia="lv-LV"/>
        </w:rPr>
        <w:t>Ja pirms tam, kad pieņems lēmumu par iepirkuma līguma slēgšanas tiesību piešķiršanu, tiks konstatē</w:t>
      </w:r>
      <w:r w:rsidR="00C57528">
        <w:rPr>
          <w:sz w:val="22"/>
          <w:szCs w:val="22"/>
          <w:lang w:eastAsia="lv-LV"/>
        </w:rPr>
        <w:t>t</w:t>
      </w:r>
      <w:r w:rsidRPr="00DC1C71">
        <w:rPr>
          <w:sz w:val="22"/>
          <w:szCs w:val="22"/>
          <w:lang w:eastAsia="lv-LV"/>
        </w:rPr>
        <w:t xml:space="preserve">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A840A8">
      <w:pPr>
        <w:numPr>
          <w:ilvl w:val="1"/>
          <w:numId w:val="4"/>
        </w:numPr>
        <w:suppressAutoHyphens w:val="0"/>
        <w:ind w:left="567" w:hanging="567"/>
        <w:jc w:val="both"/>
        <w:rPr>
          <w:sz w:val="22"/>
          <w:szCs w:val="22"/>
          <w:lang w:val="lv-LV"/>
        </w:rPr>
      </w:pPr>
      <w:r w:rsidRPr="0096130F">
        <w:rPr>
          <w:sz w:val="22"/>
          <w:szCs w:val="22"/>
          <w:lang w:val="lv-LV"/>
        </w:rPr>
        <w:t>Nolikuma saņemšanas vieta, papildu informācijas sniegšana un citi nosacījumi.</w:t>
      </w:r>
    </w:p>
    <w:p w14:paraId="0D04C262" w14:textId="19083173" w:rsidR="00670CE1" w:rsidRPr="00291CC3" w:rsidRDefault="00670CE1" w:rsidP="00A840A8">
      <w:pPr>
        <w:numPr>
          <w:ilvl w:val="2"/>
          <w:numId w:val="4"/>
        </w:numPr>
        <w:suppressAutoHyphens w:val="0"/>
        <w:jc w:val="both"/>
        <w:rPr>
          <w:sz w:val="22"/>
          <w:szCs w:val="22"/>
          <w:lang w:val="lv-LV"/>
        </w:rPr>
      </w:pPr>
      <w:r w:rsidRPr="0096130F">
        <w:rPr>
          <w:sz w:val="22"/>
          <w:szCs w:val="22"/>
        </w:rPr>
        <w:t>Visa aktuālā i</w:t>
      </w:r>
      <w:r w:rsidR="002B3592">
        <w:rPr>
          <w:sz w:val="22"/>
          <w:szCs w:val="22"/>
        </w:rPr>
        <w:t>nformācija par Konkursu, t.sk. n</w:t>
      </w:r>
      <w:r w:rsidRPr="0096130F">
        <w:rPr>
          <w:sz w:val="22"/>
          <w:szCs w:val="22"/>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9" w:history="1">
        <w:r w:rsidRPr="0096130F">
          <w:rPr>
            <w:rStyle w:val="Hyperlink"/>
            <w:sz w:val="22"/>
            <w:szCs w:val="22"/>
          </w:rPr>
          <w:t>www.eis.gov.lv</w:t>
        </w:r>
      </w:hyperlink>
      <w:r w:rsidRPr="0096130F">
        <w:rPr>
          <w:sz w:val="22"/>
          <w:szCs w:val="22"/>
        </w:rPr>
        <w:t xml:space="preserve">. Ieinteresētais piegādātājs Elektronisko iepirkumu sistēmas e-konkursu apakšsistēmā šā konkursa sadaļā var reģistrēties kā Nolikuma saņēmējs, ja tas ir reģistrēts Elektronisko iepirkumu sistēmā kā </w:t>
      </w:r>
      <w:r w:rsidRPr="00291CC3">
        <w:rPr>
          <w:sz w:val="22"/>
          <w:szCs w:val="22"/>
        </w:rPr>
        <w:t>piegādātājs.</w:t>
      </w:r>
      <w:r w:rsidRPr="00291CC3">
        <w:rPr>
          <w:rStyle w:val="FootnoteReference"/>
          <w:sz w:val="22"/>
          <w:szCs w:val="22"/>
        </w:rPr>
        <w:footnoteReference w:id="1"/>
      </w:r>
      <w:r w:rsidR="00003116" w:rsidRPr="00291CC3">
        <w:rPr>
          <w:sz w:val="22"/>
          <w:szCs w:val="22"/>
        </w:rPr>
        <w:t xml:space="preserve"> </w:t>
      </w:r>
    </w:p>
    <w:p w14:paraId="08A0806A" w14:textId="7F141F65" w:rsidR="00216295" w:rsidRPr="00291CC3" w:rsidRDefault="00216295" w:rsidP="00A840A8">
      <w:pPr>
        <w:numPr>
          <w:ilvl w:val="2"/>
          <w:numId w:val="4"/>
        </w:numPr>
        <w:suppressAutoHyphens w:val="0"/>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C55946">
        <w:rPr>
          <w:sz w:val="22"/>
          <w:szCs w:val="22"/>
          <w:lang w:val="lv-LV"/>
        </w:rPr>
        <w:t>Jevgēnijs Gramsts</w:t>
      </w:r>
      <w:r w:rsidRPr="00291CC3">
        <w:rPr>
          <w:sz w:val="22"/>
          <w:szCs w:val="22"/>
          <w:lang w:val="lv-LV"/>
        </w:rPr>
        <w:t>, tālrunis: 6708</w:t>
      </w:r>
      <w:r w:rsidR="009A59DC" w:rsidRPr="00291CC3">
        <w:rPr>
          <w:sz w:val="22"/>
          <w:szCs w:val="22"/>
          <w:lang w:val="lv-LV"/>
        </w:rPr>
        <w:t>9</w:t>
      </w:r>
      <w:r w:rsidR="00C55946">
        <w:rPr>
          <w:sz w:val="22"/>
          <w:szCs w:val="22"/>
          <w:lang w:val="lv-LV"/>
        </w:rPr>
        <w:t>019</w:t>
      </w:r>
      <w:r w:rsidRPr="00291CC3">
        <w:rPr>
          <w:sz w:val="22"/>
          <w:szCs w:val="22"/>
          <w:lang w:val="lv-LV"/>
        </w:rPr>
        <w:t xml:space="preserve">, e-pasts: </w:t>
      </w:r>
      <w:hyperlink r:id="rId10" w:history="1">
        <w:r w:rsidR="00C55946" w:rsidRPr="00A164D7">
          <w:rPr>
            <w:rStyle w:val="Hyperlink"/>
            <w:sz w:val="22"/>
            <w:szCs w:val="22"/>
            <w:lang w:val="lv-LV"/>
          </w:rPr>
          <w:t>jevgenijs.gramsts@rtu.lv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A840A8">
      <w:pPr>
        <w:numPr>
          <w:ilvl w:val="2"/>
          <w:numId w:val="4"/>
        </w:numPr>
        <w:suppressAutoHyphens w:val="0"/>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A840A8">
      <w:pPr>
        <w:pStyle w:val="ListParagraph"/>
        <w:numPr>
          <w:ilvl w:val="3"/>
          <w:numId w:val="4"/>
        </w:numPr>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3121D06D" w:rsidR="003753B4" w:rsidRPr="00A840A8" w:rsidRDefault="003753B4" w:rsidP="00A840A8">
      <w:pPr>
        <w:pStyle w:val="ListParagraph"/>
        <w:numPr>
          <w:ilvl w:val="3"/>
          <w:numId w:val="4"/>
        </w:numPr>
        <w:jc w:val="both"/>
        <w:rPr>
          <w:sz w:val="22"/>
          <w:szCs w:val="22"/>
          <w:lang w:val="lv-LV"/>
        </w:rPr>
      </w:pPr>
      <w:r w:rsidRPr="00A840A8">
        <w:rPr>
          <w:sz w:val="22"/>
          <w:szCs w:val="22"/>
          <w:lang w:val="lv-LV"/>
        </w:rPr>
        <w:t xml:space="preserve">Pasūtītājs un ieinteresētie piegādātāji vai Pretendents ar informāciju apmainās Publisko iepirkumu likumā </w:t>
      </w:r>
      <w:r w:rsidR="00BD44F4" w:rsidRPr="00A840A8">
        <w:rPr>
          <w:sz w:val="22"/>
          <w:szCs w:val="22"/>
          <w:lang w:val="lv-LV"/>
        </w:rPr>
        <w:t xml:space="preserve">(turpmāk – PIL) </w:t>
      </w:r>
      <w:r w:rsidRPr="00A840A8">
        <w:rPr>
          <w:sz w:val="22"/>
          <w:szCs w:val="22"/>
          <w:lang w:val="lv-LV"/>
        </w:rPr>
        <w:t>noteiktajā kārtībā, izmantojot elektroniskos saziņas līdzekļus, t.sk. ar elektronisko parakstu parakstīto dokumentu sūtīšanai un saņemšanai</w:t>
      </w:r>
      <w:r w:rsidR="006842FE" w:rsidRPr="00A840A8">
        <w:rPr>
          <w:sz w:val="22"/>
          <w:szCs w:val="22"/>
          <w:lang w:val="lv-LV"/>
        </w:rPr>
        <w:t>;</w:t>
      </w:r>
    </w:p>
    <w:p w14:paraId="0FF918E8" w14:textId="1F243638" w:rsidR="003753B4" w:rsidRPr="00291CC3" w:rsidRDefault="00A840A8" w:rsidP="00A840A8">
      <w:pPr>
        <w:pStyle w:val="ListParagraph"/>
        <w:numPr>
          <w:ilvl w:val="3"/>
          <w:numId w:val="4"/>
        </w:numPr>
        <w:jc w:val="both"/>
        <w:rPr>
          <w:b/>
          <w:sz w:val="22"/>
          <w:szCs w:val="22"/>
          <w:lang w:val="lv-LV"/>
        </w:rPr>
      </w:pPr>
      <w:r>
        <w:rPr>
          <w:sz w:val="22"/>
          <w:szCs w:val="22"/>
          <w:lang w:val="lv-LV"/>
        </w:rPr>
        <w:t>p</w:t>
      </w:r>
      <w:r w:rsidR="003753B4" w:rsidRPr="00A840A8">
        <w:rPr>
          <w:sz w:val="22"/>
          <w:szCs w:val="22"/>
          <w:lang w:val="lv-LV"/>
        </w:rPr>
        <w:t>aziņojumu par iepirkuma dokumentācijas grozījumiem u.c. izmaiņām ieinteresētās personas</w:t>
      </w:r>
      <w:r w:rsidR="003753B4" w:rsidRPr="00291CC3">
        <w:rPr>
          <w:sz w:val="22"/>
          <w:szCs w:val="22"/>
        </w:rPr>
        <w:t>, kas reģistrējušās Elektronisko iepirkumu sistēmā kā Nolikuma saņēmēji, saņem uz norādītājām e-pasta adresēm.</w:t>
      </w:r>
    </w:p>
    <w:p w14:paraId="65D28A70" w14:textId="1DAD23F5" w:rsidR="00216295" w:rsidRPr="00291CC3" w:rsidRDefault="00216295" w:rsidP="00A840A8">
      <w:pPr>
        <w:numPr>
          <w:ilvl w:val="1"/>
          <w:numId w:val="4"/>
        </w:numPr>
        <w:suppressAutoHyphens w:val="0"/>
        <w:ind w:left="567" w:hanging="567"/>
        <w:jc w:val="both"/>
        <w:rPr>
          <w:b/>
          <w:sz w:val="22"/>
          <w:szCs w:val="22"/>
          <w:lang w:val="lv-LV"/>
        </w:rPr>
      </w:pPr>
      <w:r w:rsidRPr="00291CC3">
        <w:rPr>
          <w:b/>
          <w:sz w:val="22"/>
          <w:szCs w:val="22"/>
          <w:lang w:val="lv-LV"/>
        </w:rPr>
        <w:lastRenderedPageBreak/>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682F0F85" w:rsidR="009449E8" w:rsidRPr="00291CC3" w:rsidRDefault="009449E8" w:rsidP="00A840A8">
      <w:pPr>
        <w:numPr>
          <w:ilvl w:val="2"/>
          <w:numId w:val="4"/>
        </w:numPr>
        <w:suppressAutoHyphens w:val="0"/>
        <w:jc w:val="both"/>
        <w:rPr>
          <w:sz w:val="22"/>
          <w:szCs w:val="22"/>
          <w:lang w:val="lv-LV"/>
        </w:rPr>
      </w:pPr>
      <w:r w:rsidRPr="00291CC3">
        <w:rPr>
          <w:sz w:val="22"/>
          <w:szCs w:val="22"/>
          <w:lang w:val="lv-LV"/>
        </w:rPr>
        <w:t xml:space="preserve">Pretendents piedāvājumu iesniedz līdz </w:t>
      </w:r>
      <w:r w:rsidR="00C3193A" w:rsidRPr="00E26207">
        <w:rPr>
          <w:b/>
          <w:color w:val="FF0000"/>
          <w:sz w:val="22"/>
          <w:szCs w:val="22"/>
          <w:lang w:val="lv-LV"/>
        </w:rPr>
        <w:t>201</w:t>
      </w:r>
      <w:r w:rsidR="00EF217E" w:rsidRPr="00E26207">
        <w:rPr>
          <w:b/>
          <w:color w:val="FF0000"/>
          <w:sz w:val="22"/>
          <w:szCs w:val="22"/>
          <w:lang w:val="lv-LV"/>
        </w:rPr>
        <w:t>8</w:t>
      </w:r>
      <w:r w:rsidR="00C3193A" w:rsidRPr="00E26207">
        <w:rPr>
          <w:b/>
          <w:color w:val="FF0000"/>
          <w:sz w:val="22"/>
          <w:szCs w:val="22"/>
          <w:lang w:val="lv-LV"/>
        </w:rPr>
        <w:t>.</w:t>
      </w:r>
      <w:r w:rsidR="00541585" w:rsidRPr="00E26207">
        <w:rPr>
          <w:b/>
          <w:color w:val="FF0000"/>
          <w:sz w:val="22"/>
          <w:szCs w:val="22"/>
          <w:lang w:val="lv-LV"/>
        </w:rPr>
        <w:t xml:space="preserve"> </w:t>
      </w:r>
      <w:r w:rsidR="00C3193A" w:rsidRPr="00E26207">
        <w:rPr>
          <w:b/>
          <w:color w:val="FF0000"/>
          <w:sz w:val="22"/>
          <w:szCs w:val="22"/>
          <w:lang w:val="lv-LV"/>
        </w:rPr>
        <w:t>gada</w:t>
      </w:r>
      <w:r w:rsidR="00103FF7" w:rsidRPr="00E26207">
        <w:rPr>
          <w:b/>
          <w:color w:val="FF0000"/>
          <w:sz w:val="22"/>
          <w:szCs w:val="22"/>
          <w:lang w:val="lv-LV"/>
        </w:rPr>
        <w:t xml:space="preserve"> </w:t>
      </w:r>
      <w:r w:rsidR="00E26207" w:rsidRPr="00E26207">
        <w:rPr>
          <w:b/>
          <w:color w:val="FF0000"/>
          <w:sz w:val="22"/>
          <w:szCs w:val="22"/>
          <w:lang w:val="lv-LV"/>
        </w:rPr>
        <w:t>27. augustam</w:t>
      </w:r>
      <w:r w:rsidR="00DF08DA" w:rsidRPr="0050333C">
        <w:rPr>
          <w:b/>
          <w:sz w:val="22"/>
          <w:szCs w:val="22"/>
          <w:lang w:val="lv-LV"/>
        </w:rPr>
        <w:t>,</w:t>
      </w:r>
      <w:r w:rsidRPr="00291CC3">
        <w:rPr>
          <w:b/>
          <w:sz w:val="22"/>
          <w:szCs w:val="22"/>
          <w:lang w:val="lv-LV"/>
        </w:rPr>
        <w:t xml:space="preserve"> plkst.</w:t>
      </w:r>
      <w:r w:rsidR="00341CA4">
        <w:rPr>
          <w:b/>
          <w:sz w:val="22"/>
          <w:szCs w:val="22"/>
          <w:lang w:val="lv-LV"/>
        </w:rPr>
        <w:t xml:space="preserve"> </w:t>
      </w:r>
      <w:r w:rsidRPr="00291CC3">
        <w:rPr>
          <w:b/>
          <w:sz w:val="22"/>
          <w:szCs w:val="22"/>
          <w:lang w:val="lv-LV"/>
        </w:rPr>
        <w:t>10.00</w:t>
      </w:r>
      <w:r w:rsidR="00DF08DA">
        <w:rPr>
          <w:b/>
          <w:sz w:val="22"/>
          <w:szCs w:val="22"/>
          <w:lang w:val="lv-LV"/>
        </w:rPr>
        <w:t>,</w:t>
      </w:r>
      <w:r w:rsidRPr="00291CC3">
        <w:rPr>
          <w:sz w:val="22"/>
          <w:szCs w:val="22"/>
          <w:lang w:val="lv-LV"/>
        </w:rPr>
        <w:t xml:space="preserve"> Elektronisko iepirkumu s</w:t>
      </w:r>
      <w:r w:rsidR="006E2394">
        <w:rPr>
          <w:sz w:val="22"/>
          <w:szCs w:val="22"/>
          <w:lang w:val="lv-LV"/>
        </w:rPr>
        <w:t>istēmas e-konkursu apakšsistēmā;</w:t>
      </w:r>
      <w:r w:rsidRPr="00291CC3">
        <w:rPr>
          <w:sz w:val="22"/>
          <w:szCs w:val="22"/>
          <w:lang w:val="lv-LV"/>
        </w:rPr>
        <w:t xml:space="preserve"> </w:t>
      </w:r>
    </w:p>
    <w:p w14:paraId="12B0A8A7" w14:textId="0B11363C" w:rsidR="009449E8" w:rsidRPr="00291CC3" w:rsidRDefault="006E2394" w:rsidP="00A840A8">
      <w:pPr>
        <w:numPr>
          <w:ilvl w:val="2"/>
          <w:numId w:val="4"/>
        </w:numPr>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Pr>
          <w:b/>
          <w:sz w:val="22"/>
          <w:szCs w:val="22"/>
          <w:u w:val="single"/>
          <w:lang w:val="lv-LV"/>
        </w:rPr>
        <w:t>;</w:t>
      </w:r>
    </w:p>
    <w:p w14:paraId="6FD47997" w14:textId="52C2FB39" w:rsidR="009449E8" w:rsidRPr="00291CC3" w:rsidRDefault="006E2394" w:rsidP="00A840A8">
      <w:pPr>
        <w:numPr>
          <w:ilvl w:val="2"/>
          <w:numId w:val="4"/>
        </w:numPr>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DF08DA" w:rsidRPr="00DF08DA">
        <w:rPr>
          <w:sz w:val="22"/>
          <w:szCs w:val="22"/>
          <w:lang w:val="lv-LV"/>
        </w:rPr>
        <w:t>Elektronisko iepirkumu sistēmas e-konkursu apakšsistēmā</w:t>
      </w:r>
      <w:r w:rsidR="00DF08DA" w:rsidRPr="00DF08DA">
        <w:rPr>
          <w:b/>
          <w:sz w:val="22"/>
          <w:szCs w:val="22"/>
          <w:lang w:val="lv-LV"/>
        </w:rPr>
        <w:t xml:space="preserve"> </w:t>
      </w:r>
      <w:r w:rsidR="00EF217E" w:rsidRPr="00E26207">
        <w:rPr>
          <w:b/>
          <w:color w:val="FF0000"/>
          <w:sz w:val="22"/>
          <w:szCs w:val="22"/>
          <w:lang w:val="lv-LV"/>
        </w:rPr>
        <w:t>2018</w:t>
      </w:r>
      <w:r w:rsidR="00E93B0D" w:rsidRPr="00E26207">
        <w:rPr>
          <w:b/>
          <w:color w:val="FF0000"/>
          <w:sz w:val="22"/>
          <w:szCs w:val="22"/>
          <w:lang w:val="lv-LV"/>
        </w:rPr>
        <w:t>.</w:t>
      </w:r>
      <w:r w:rsidR="00D7134F" w:rsidRPr="00E26207">
        <w:rPr>
          <w:b/>
          <w:color w:val="FF0000"/>
          <w:sz w:val="22"/>
          <w:szCs w:val="22"/>
          <w:lang w:val="lv-LV"/>
        </w:rPr>
        <w:t xml:space="preserve"> </w:t>
      </w:r>
      <w:r w:rsidR="00E93B0D" w:rsidRPr="00E26207">
        <w:rPr>
          <w:b/>
          <w:color w:val="FF0000"/>
          <w:sz w:val="22"/>
          <w:szCs w:val="22"/>
          <w:lang w:val="lv-LV"/>
        </w:rPr>
        <w:t xml:space="preserve">gada </w:t>
      </w:r>
      <w:r w:rsidR="00E26207" w:rsidRPr="00E26207">
        <w:rPr>
          <w:b/>
          <w:color w:val="FF0000"/>
          <w:sz w:val="22"/>
          <w:szCs w:val="22"/>
          <w:lang w:val="lv-LV"/>
        </w:rPr>
        <w:t>2</w:t>
      </w:r>
      <w:r w:rsidR="0050333C" w:rsidRPr="00E26207">
        <w:rPr>
          <w:b/>
          <w:color w:val="FF0000"/>
          <w:sz w:val="22"/>
          <w:szCs w:val="22"/>
          <w:lang w:val="lv-LV"/>
        </w:rPr>
        <w:t>7. augustā</w:t>
      </w:r>
      <w:r w:rsidR="009449E8" w:rsidRPr="00E26207">
        <w:rPr>
          <w:b/>
          <w:color w:val="FF0000"/>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w:t>
      </w:r>
      <w:r>
        <w:rPr>
          <w:sz w:val="22"/>
          <w:szCs w:val="22"/>
          <w:lang w:val="lv-LV"/>
        </w:rPr>
        <w:t>istēmas e-konkursu apakšsistēmā;</w:t>
      </w:r>
    </w:p>
    <w:p w14:paraId="48EAC9FD" w14:textId="13E45ACF" w:rsidR="008F67EA" w:rsidRPr="00291CC3" w:rsidRDefault="006E2394" w:rsidP="00A840A8">
      <w:pPr>
        <w:numPr>
          <w:ilvl w:val="2"/>
          <w:numId w:val="4"/>
        </w:numPr>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r>
        <w:rPr>
          <w:b/>
          <w:sz w:val="22"/>
          <w:szCs w:val="22"/>
          <w:lang w:val="lv-LV"/>
        </w:rPr>
        <w:t>;</w:t>
      </w:r>
      <w:bookmarkStart w:id="0" w:name="_GoBack"/>
      <w:bookmarkEnd w:id="0"/>
    </w:p>
    <w:p w14:paraId="7E6FE9C3" w14:textId="6FC6179E" w:rsidR="008F67EA" w:rsidRPr="0096130F" w:rsidRDefault="006E2394" w:rsidP="00A840A8">
      <w:pPr>
        <w:numPr>
          <w:ilvl w:val="2"/>
          <w:numId w:val="4"/>
        </w:numPr>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C55946">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A840A8">
      <w:pPr>
        <w:numPr>
          <w:ilvl w:val="0"/>
          <w:numId w:val="25"/>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003116">
        <w:rPr>
          <w:rFonts w:ascii="Times New Roman" w:hAnsi="Times New Roman"/>
          <w:b/>
          <w:sz w:val="22"/>
          <w:szCs w:val="22"/>
        </w:rPr>
        <w:t>Piedāvājums jāiesniedz elektroniski Elektronisko iepirkumu sistēmas e-konkursu apakšsistēmā, ievērojot šādas Pretendenta izvēles iespējas:</w:t>
      </w:r>
    </w:p>
    <w:p w14:paraId="7A158878" w14:textId="7A42CFA8" w:rsidR="008F67EA" w:rsidRPr="00A840A8" w:rsidRDefault="006E2394" w:rsidP="00A840A8">
      <w:pPr>
        <w:pStyle w:val="ListParagraph"/>
        <w:numPr>
          <w:ilvl w:val="2"/>
          <w:numId w:val="6"/>
        </w:numPr>
        <w:jc w:val="both"/>
        <w:rPr>
          <w:sz w:val="22"/>
          <w:szCs w:val="22"/>
        </w:rPr>
      </w:pPr>
      <w:r w:rsidRPr="00A840A8">
        <w:rPr>
          <w:sz w:val="22"/>
          <w:szCs w:val="22"/>
        </w:rPr>
        <w:t>i</w:t>
      </w:r>
      <w:r w:rsidR="008F67EA" w:rsidRPr="00A840A8">
        <w:rPr>
          <w:sz w:val="22"/>
          <w:szCs w:val="22"/>
        </w:rPr>
        <w:t>zmantojot Elektronisko iepirkumu sistēmas e-konkursu apakšsistēmas piedāvātos rīkus, aizpildot minētās sistēmas e-konkursu apakšsistēmā šā iep</w:t>
      </w:r>
      <w:r w:rsidR="006842FE" w:rsidRPr="00A840A8">
        <w:rPr>
          <w:sz w:val="22"/>
          <w:szCs w:val="22"/>
        </w:rPr>
        <w:t>irkuma sadaļā ievietotās formas</w:t>
      </w:r>
      <w:r w:rsidRPr="00A840A8">
        <w:rPr>
          <w:sz w:val="22"/>
          <w:szCs w:val="22"/>
        </w:rPr>
        <w:t>;</w:t>
      </w:r>
    </w:p>
    <w:p w14:paraId="75BD341A" w14:textId="794A3916" w:rsidR="008F67EA" w:rsidRPr="0096130F" w:rsidRDefault="006E2394" w:rsidP="00A840A8">
      <w:pPr>
        <w:pStyle w:val="ListParagraph"/>
        <w:numPr>
          <w:ilvl w:val="2"/>
          <w:numId w:val="6"/>
        </w:numPr>
        <w:jc w:val="both"/>
        <w:rPr>
          <w:sz w:val="22"/>
          <w:szCs w:val="22"/>
        </w:rPr>
      </w:pPr>
      <w:r>
        <w:rPr>
          <w:sz w:val="22"/>
          <w:szCs w:val="22"/>
        </w:rPr>
        <w:t>e</w:t>
      </w:r>
      <w:r w:rsidR="008F67EA" w:rsidRPr="0096130F">
        <w:rPr>
          <w:sz w:val="22"/>
          <w:szCs w:val="22"/>
        </w:rPr>
        <w:t>lektroniski aizpildāmos dokumentus elektroniski sagatavojot ārpus Elektronisko iepirkumu sistēmas e-konkursu apakšsistēmas un augšupielādējot sistēmas attiecīgajās vietnēs aizpildītas PDF formas, t.sk. ar formā integr</w:t>
      </w:r>
      <w:r w:rsidR="0003200F">
        <w:rPr>
          <w:sz w:val="22"/>
          <w:szCs w:val="22"/>
        </w:rPr>
        <w:t>ētajiem failiem (šādā gadījumā P</w:t>
      </w:r>
      <w:r w:rsidR="008F67EA" w:rsidRPr="0096130F">
        <w:rPr>
          <w:sz w:val="22"/>
          <w:szCs w:val="22"/>
        </w:rPr>
        <w:t>retendents ir atbildīgs par aizpildāmo formu atbilstību dokumentācij</w:t>
      </w:r>
      <w:r>
        <w:rPr>
          <w:sz w:val="22"/>
          <w:szCs w:val="22"/>
        </w:rPr>
        <w:t>as prasībām un formu paraugiem);</w:t>
      </w:r>
    </w:p>
    <w:p w14:paraId="39FC4DC7" w14:textId="2213B5E1" w:rsidR="008F67EA" w:rsidRPr="0096130F" w:rsidRDefault="006E2394" w:rsidP="00A840A8">
      <w:pPr>
        <w:pStyle w:val="ListParagraph"/>
        <w:numPr>
          <w:ilvl w:val="2"/>
          <w:numId w:val="6"/>
        </w:numPr>
        <w:jc w:val="both"/>
        <w:rPr>
          <w:sz w:val="22"/>
          <w:szCs w:val="22"/>
        </w:rPr>
      </w:pPr>
      <w:r>
        <w:rPr>
          <w:sz w:val="22"/>
          <w:szCs w:val="22"/>
        </w:rPr>
        <w:t>e</w:t>
      </w:r>
      <w:r w:rsidR="008F67EA" w:rsidRPr="0096130F">
        <w:rPr>
          <w:sz w:val="22"/>
          <w:szCs w:val="22"/>
        </w:rPr>
        <w:t>lektroniski (PDF formas veidā) sagatavoto piedāvājumu</w:t>
      </w:r>
      <w:r w:rsidR="009714F2">
        <w:rPr>
          <w:sz w:val="22"/>
          <w:szCs w:val="22"/>
        </w:rPr>
        <w:t>,</w:t>
      </w:r>
      <w:r w:rsidR="008F67EA" w:rsidRPr="0096130F">
        <w:rPr>
          <w:sz w:val="22"/>
          <w:szCs w:val="22"/>
        </w:rPr>
        <w:t xml:space="preserve">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r w:rsidRPr="00DC1C71">
        <w:rPr>
          <w:rFonts w:ascii="Times New Roman" w:hAnsi="Times New Roman"/>
          <w:b/>
          <w:sz w:val="22"/>
          <w:szCs w:val="22"/>
        </w:rPr>
        <w:t>Sagatavojot piedāvājumu, Pretendents ievēro, ka:</w:t>
      </w:r>
    </w:p>
    <w:p w14:paraId="653AECC8" w14:textId="16530C73" w:rsidR="008F67EA" w:rsidRPr="0096130F" w:rsidRDefault="00C55946" w:rsidP="00DC1C71">
      <w:pPr>
        <w:pStyle w:val="ListParagraph"/>
        <w:numPr>
          <w:ilvl w:val="2"/>
          <w:numId w:val="6"/>
        </w:numPr>
        <w:spacing w:after="60"/>
        <w:jc w:val="both"/>
        <w:rPr>
          <w:sz w:val="22"/>
          <w:szCs w:val="22"/>
        </w:rPr>
      </w:pPr>
      <w:r>
        <w:rPr>
          <w:sz w:val="22"/>
          <w:szCs w:val="22"/>
        </w:rPr>
        <w:t>Pieteikums, Tehniskais un F</w:t>
      </w:r>
      <w:r w:rsidR="008F67EA" w:rsidRPr="0096130F">
        <w:rPr>
          <w:sz w:val="22"/>
          <w:szCs w:val="22"/>
        </w:rPr>
        <w:t xml:space="preserve">inanšu piedāvājums </w:t>
      </w:r>
      <w:r w:rsidR="00693B52">
        <w:rPr>
          <w:sz w:val="22"/>
          <w:szCs w:val="22"/>
        </w:rPr>
        <w:t>jāiesniedz tikai elektroniski</w:t>
      </w:r>
      <w:r w:rsidR="008F67EA" w:rsidRPr="0096130F">
        <w:rPr>
          <w:sz w:val="22"/>
          <w:szCs w:val="22"/>
        </w:rPr>
        <w:t xml:space="preserve"> atsevišķā dokumentā ar Microsoft Office 2010 (vai vēlākas programmatūras versijas) rīkiem </w:t>
      </w:r>
      <w:r w:rsidR="006E2394">
        <w:rPr>
          <w:sz w:val="22"/>
          <w:szCs w:val="22"/>
        </w:rPr>
        <w:t>lasāmā formātā;</w:t>
      </w:r>
    </w:p>
    <w:p w14:paraId="42258CF5" w14:textId="1077CB24" w:rsidR="008F67EA" w:rsidRPr="0096130F" w:rsidRDefault="006E2394" w:rsidP="00DC1C71">
      <w:pPr>
        <w:pStyle w:val="ListParagraph"/>
        <w:numPr>
          <w:ilvl w:val="2"/>
          <w:numId w:val="6"/>
        </w:numPr>
        <w:spacing w:after="60"/>
        <w:jc w:val="both"/>
        <w:rPr>
          <w:sz w:val="22"/>
          <w:szCs w:val="22"/>
        </w:rPr>
      </w:pPr>
      <w:r>
        <w:rPr>
          <w:sz w:val="22"/>
          <w:szCs w:val="22"/>
        </w:rPr>
        <w:t>d</w:t>
      </w:r>
      <w:r w:rsidR="008F67EA" w:rsidRPr="0096130F">
        <w:rPr>
          <w:sz w:val="22"/>
          <w:szCs w:val="22"/>
        </w:rPr>
        <w:t>okumentus Pretendents ir tiesīgs iesniegt</w:t>
      </w:r>
      <w:r w:rsidR="000D0891">
        <w:rPr>
          <w:sz w:val="22"/>
          <w:szCs w:val="22"/>
        </w:rPr>
        <w:t>,</w:t>
      </w:r>
      <w:r w:rsidR="008F67EA" w:rsidRPr="0096130F">
        <w:rPr>
          <w:sz w:val="22"/>
          <w:szCs w:val="22"/>
        </w:rPr>
        <w:t xml:space="preserve"> parakstot</w:t>
      </w:r>
      <w:r w:rsidR="000D0891">
        <w:rPr>
          <w:sz w:val="22"/>
          <w:szCs w:val="22"/>
        </w:rPr>
        <w:t xml:space="preserve"> tos</w:t>
      </w:r>
      <w:r w:rsidR="008F67EA" w:rsidRPr="0096130F">
        <w:rPr>
          <w:sz w:val="22"/>
          <w:szCs w:val="22"/>
        </w:rPr>
        <w:t xml:space="preserve"> ar Elektronisko iepirkumu sistēmas piedāvāto elektronisko parakstu, </w:t>
      </w:r>
      <w:r w:rsidR="000D0891">
        <w:rPr>
          <w:sz w:val="22"/>
          <w:szCs w:val="22"/>
        </w:rPr>
        <w:t>vai</w:t>
      </w:r>
      <w:r w:rsidR="000D0891" w:rsidRPr="0096130F">
        <w:rPr>
          <w:sz w:val="22"/>
          <w:szCs w:val="22"/>
        </w:rPr>
        <w:t xml:space="preserve"> </w:t>
      </w:r>
      <w:r w:rsidR="008F67EA" w:rsidRPr="0096130F">
        <w:rPr>
          <w:sz w:val="22"/>
          <w:szCs w:val="22"/>
        </w:rPr>
        <w:t>parakstot ar drošu elektronisko parakstu</w:t>
      </w:r>
      <w:r>
        <w:rPr>
          <w:sz w:val="22"/>
          <w:szCs w:val="22"/>
        </w:rPr>
        <w:t>;</w:t>
      </w:r>
    </w:p>
    <w:p w14:paraId="3CBBAED9" w14:textId="4F3C1295" w:rsidR="008F67EA" w:rsidRPr="0096130F" w:rsidRDefault="00DC1C71" w:rsidP="00DC1C71">
      <w:pPr>
        <w:pStyle w:val="ListParagraph"/>
        <w:numPr>
          <w:ilvl w:val="2"/>
          <w:numId w:val="6"/>
        </w:numPr>
        <w:spacing w:after="60"/>
        <w:jc w:val="both"/>
        <w:rPr>
          <w:sz w:val="22"/>
          <w:szCs w:val="22"/>
        </w:rPr>
      </w:pPr>
      <w:r>
        <w:rPr>
          <w:sz w:val="22"/>
          <w:szCs w:val="22"/>
        </w:rPr>
        <w:t>p</w:t>
      </w:r>
      <w:r w:rsidR="008F67EA" w:rsidRPr="0096130F">
        <w:rPr>
          <w:sz w:val="22"/>
          <w:szCs w:val="22"/>
        </w:rPr>
        <w:t>iedāvājums jāiesniedz latviešu valodā</w:t>
      </w:r>
      <w:r w:rsidR="00C55946">
        <w:rPr>
          <w:sz w:val="22"/>
          <w:szCs w:val="22"/>
        </w:rPr>
        <w:t xml:space="preserve"> </w:t>
      </w:r>
      <w:r w:rsidR="00C55946" w:rsidRPr="00A015AC">
        <w:rPr>
          <w:sz w:val="22"/>
          <w:szCs w:val="22"/>
        </w:rPr>
        <w:t>vai angļu valodā</w:t>
      </w:r>
      <w:r w:rsidR="008F67EA" w:rsidRPr="00A015AC">
        <w:rPr>
          <w:sz w:val="22"/>
          <w:szCs w:val="22"/>
        </w:rPr>
        <w:t>,</w:t>
      </w:r>
      <w:r w:rsidR="008F67EA" w:rsidRPr="0096130F">
        <w:rPr>
          <w:sz w:val="22"/>
          <w:szCs w:val="22"/>
        </w:rPr>
        <w:t xml:space="preserve"> kvalitāti apliecinošie dokumenti (piemēram, sertifikāti) var tikt iesniegti </w:t>
      </w:r>
      <w:r w:rsidR="00844BFD">
        <w:rPr>
          <w:sz w:val="22"/>
          <w:szCs w:val="22"/>
        </w:rPr>
        <w:t>angļu</w:t>
      </w:r>
      <w:r w:rsidR="006E2394">
        <w:rPr>
          <w:sz w:val="22"/>
          <w:szCs w:val="22"/>
        </w:rPr>
        <w:t xml:space="preserve"> valodā;</w:t>
      </w:r>
      <w:r w:rsidR="008F67EA" w:rsidRPr="0096130F">
        <w:rPr>
          <w:sz w:val="22"/>
          <w:szCs w:val="22"/>
        </w:rPr>
        <w:t xml:space="preserve"> </w:t>
      </w:r>
    </w:p>
    <w:p w14:paraId="0805ED15" w14:textId="28BDF322" w:rsidR="008F67EA" w:rsidRPr="0096130F" w:rsidRDefault="00DC1C71" w:rsidP="00DC1C71">
      <w:pPr>
        <w:pStyle w:val="ListParagraph"/>
        <w:numPr>
          <w:ilvl w:val="2"/>
          <w:numId w:val="6"/>
        </w:numPr>
        <w:spacing w:after="60"/>
        <w:jc w:val="both"/>
        <w:rPr>
          <w:sz w:val="22"/>
          <w:szCs w:val="22"/>
        </w:rPr>
      </w:pPr>
      <w:r>
        <w:rPr>
          <w:sz w:val="22"/>
          <w:szCs w:val="22"/>
        </w:rPr>
        <w:t>j</w:t>
      </w:r>
      <w:r w:rsidR="008F67EA" w:rsidRPr="0096130F">
        <w:rPr>
          <w:sz w:val="22"/>
          <w:szCs w:val="22"/>
        </w:rPr>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sidR="00BD44F4">
        <w:rPr>
          <w:sz w:val="22"/>
          <w:szCs w:val="22"/>
        </w:rPr>
        <w:t>IL</w:t>
      </w:r>
      <w:r w:rsidR="007C4B0D">
        <w:rPr>
          <w:sz w:val="22"/>
          <w:szCs w:val="22"/>
        </w:rPr>
        <w:t xml:space="preserve"> 41</w:t>
      </w:r>
      <w:r w:rsidR="008F67EA" w:rsidRPr="0096130F">
        <w:rPr>
          <w:sz w:val="22"/>
          <w:szCs w:val="22"/>
        </w:rPr>
        <w:t>.panta piektās daļas kārtībā var pieprasīt, lai Pretendents uzrāda dokumenta oriģinālu vai iesnie</w:t>
      </w:r>
      <w:r w:rsidR="006E2394">
        <w:rPr>
          <w:sz w:val="22"/>
          <w:szCs w:val="22"/>
        </w:rPr>
        <w:t>dz apliecinātu dokumenta kopiju;</w:t>
      </w:r>
    </w:p>
    <w:p w14:paraId="2D973A52" w14:textId="2B841761" w:rsidR="001E3B97" w:rsidRPr="0096130F" w:rsidRDefault="006E2394" w:rsidP="00DC1C71">
      <w:pPr>
        <w:pStyle w:val="ListParagraph"/>
        <w:numPr>
          <w:ilvl w:val="2"/>
          <w:numId w:val="6"/>
        </w:numPr>
        <w:spacing w:after="60"/>
        <w:jc w:val="both"/>
        <w:rPr>
          <w:sz w:val="22"/>
          <w:szCs w:val="22"/>
        </w:rPr>
      </w:pPr>
      <w:r>
        <w:rPr>
          <w:sz w:val="22"/>
          <w:szCs w:val="22"/>
        </w:rPr>
        <w:t>i</w:t>
      </w:r>
      <w:r w:rsidR="001E3B97" w:rsidRPr="0096130F">
        <w:rPr>
          <w:sz w:val="22"/>
          <w:szCs w:val="22"/>
        </w:rPr>
        <w:t xml:space="preserve">nformāciju, kas ir komercnoslēpums atbilstoši Komerclikuma 19.pantam vai tā uzskatāma par konfidenciālu informāciju, </w:t>
      </w:r>
      <w:r w:rsidR="000D0891">
        <w:rPr>
          <w:sz w:val="22"/>
          <w:szCs w:val="22"/>
        </w:rPr>
        <w:t>Pretendents</w:t>
      </w:r>
      <w:r w:rsidR="000D0891" w:rsidRPr="0096130F">
        <w:rPr>
          <w:sz w:val="22"/>
          <w:szCs w:val="22"/>
        </w:rPr>
        <w:t xml:space="preserve"> </w:t>
      </w:r>
      <w:r w:rsidR="001E3B97" w:rsidRPr="0096130F">
        <w:rPr>
          <w:sz w:val="22"/>
          <w:szCs w:val="22"/>
        </w:rPr>
        <w:t>norāda savā piedāvājumā. Komercnoslēpums vai konfidenciāla informācija nevar būt informācija, kas P</w:t>
      </w:r>
      <w:r w:rsidR="00BD44F4">
        <w:rPr>
          <w:sz w:val="22"/>
          <w:szCs w:val="22"/>
        </w:rPr>
        <w:t>IL</w:t>
      </w:r>
      <w:r w:rsidR="001E3B97" w:rsidRPr="0096130F">
        <w:rPr>
          <w:sz w:val="22"/>
          <w:szCs w:val="22"/>
        </w:rPr>
        <w:t xml:space="preserve"> ir noteikta par vispārpieejamu </w:t>
      </w:r>
      <w:r>
        <w:rPr>
          <w:sz w:val="22"/>
          <w:szCs w:val="22"/>
        </w:rPr>
        <w:t>informāciju;</w:t>
      </w:r>
    </w:p>
    <w:p w14:paraId="49DF33F1" w14:textId="337CE1BD" w:rsidR="004E13E3" w:rsidRDefault="006E2394" w:rsidP="00DC1C71">
      <w:pPr>
        <w:pStyle w:val="ListParagraph"/>
        <w:numPr>
          <w:ilvl w:val="2"/>
          <w:numId w:val="6"/>
        </w:numPr>
        <w:spacing w:after="60"/>
        <w:jc w:val="both"/>
        <w:rPr>
          <w:sz w:val="22"/>
          <w:szCs w:val="22"/>
        </w:rPr>
      </w:pPr>
      <w:r>
        <w:rPr>
          <w:sz w:val="22"/>
          <w:szCs w:val="22"/>
        </w:rPr>
        <w:t>i</w:t>
      </w:r>
      <w:r w:rsidR="008F67EA" w:rsidRPr="0096130F">
        <w:rPr>
          <w:sz w:val="22"/>
          <w:szCs w:val="22"/>
        </w:rPr>
        <w:t>esniedzot piedāvājumu, Pretendents pilnībā atzīst visus Nolikumā (t.sk. tā pielikumos un formās, kuras ir ievietotas Elektronisko iepirkumu sistēmā e-konkursu apakšsistēmas šā iepirkum</w:t>
      </w:r>
      <w:r>
        <w:rPr>
          <w:sz w:val="22"/>
          <w:szCs w:val="22"/>
        </w:rPr>
        <w:t>a sadaļā) ietvertos nosacījumus;</w:t>
      </w:r>
    </w:p>
    <w:p w14:paraId="52551C47" w14:textId="4FA2BFEE" w:rsidR="008F67EA" w:rsidRPr="00C55946" w:rsidRDefault="006E2394" w:rsidP="00C55946">
      <w:pPr>
        <w:pStyle w:val="ListParagraph"/>
        <w:numPr>
          <w:ilvl w:val="2"/>
          <w:numId w:val="6"/>
        </w:numPr>
        <w:spacing w:after="60"/>
        <w:jc w:val="both"/>
        <w:rPr>
          <w:sz w:val="22"/>
          <w:szCs w:val="22"/>
        </w:rPr>
      </w:pPr>
      <w:r>
        <w:rPr>
          <w:sz w:val="22"/>
          <w:szCs w:val="22"/>
        </w:rPr>
        <w:t>p</w:t>
      </w:r>
      <w:r w:rsidR="008F67EA" w:rsidRPr="004E13E3">
        <w:rPr>
          <w:sz w:val="22"/>
          <w:szCs w:val="22"/>
        </w:rPr>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sidR="00C55946">
        <w:rPr>
          <w:sz w:val="22"/>
          <w:szCs w:val="22"/>
        </w:rPr>
        <w:t xml:space="preserve"> </w:t>
      </w:r>
      <w:r w:rsidR="008F67EA" w:rsidRPr="00C55946">
        <w:rPr>
          <w:sz w:val="22"/>
          <w:szCs w:val="22"/>
        </w:rPr>
        <w:t>Ja piedāvājums saturēs kādu no šajā punktā minētajiem riskiem, tas netiks izskatīts.</w:t>
      </w:r>
    </w:p>
    <w:p w14:paraId="2AC32437" w14:textId="62C82127" w:rsidR="000A7C41" w:rsidRPr="00A840A8" w:rsidRDefault="000A7C41" w:rsidP="00A840A8">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rPr>
      </w:pPr>
      <w:r w:rsidRPr="00A840A8">
        <w:rPr>
          <w:rFonts w:ascii="Times New Roman" w:hAnsi="Times New Roman"/>
          <w:b/>
          <w:sz w:val="22"/>
          <w:szCs w:val="22"/>
        </w:rPr>
        <w:t>Iesniedzamie dokumenti:</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03E5A6A6" w:rsidR="00C55946" w:rsidRPr="007739B1" w:rsidRDefault="006E2394"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k</w:t>
      </w:r>
      <w:r w:rsidR="00C55946" w:rsidRPr="007739B1">
        <w:rPr>
          <w:rFonts w:ascii="Times New Roman" w:hAnsi="Times New Roman"/>
          <w:kern w:val="56"/>
          <w:sz w:val="22"/>
          <w:lang w:val="lv-LV"/>
        </w:rPr>
        <w:t>valifikācijas dokumenti (nolikuma 4.punkts)</w:t>
      </w:r>
      <w:r w:rsidR="00C55946">
        <w:rPr>
          <w:rFonts w:ascii="Times New Roman" w:hAnsi="Times New Roman"/>
          <w:kern w:val="56"/>
          <w:sz w:val="22"/>
          <w:lang w:val="lv-LV"/>
        </w:rPr>
        <w:t xml:space="preserve"> </w:t>
      </w:r>
      <w:r w:rsidR="00C55946" w:rsidRPr="00CE10BE">
        <w:rPr>
          <w:rFonts w:ascii="Times New Roman" w:hAnsi="Times New Roman"/>
          <w:kern w:val="56"/>
          <w:sz w:val="22"/>
          <w:lang w:val="lv-LV"/>
        </w:rPr>
        <w:t>atbilstoši Elektronisko iepirkumu sistēmas e-konkursu apakšsistēmā šā iepirkuma sadaļā publicētaj</w:t>
      </w:r>
      <w:r w:rsidR="00C55946">
        <w:rPr>
          <w:rFonts w:ascii="Times New Roman" w:hAnsi="Times New Roman"/>
          <w:kern w:val="56"/>
          <w:sz w:val="22"/>
          <w:lang w:val="lv-LV"/>
        </w:rPr>
        <w:t>ām formām</w:t>
      </w:r>
      <w:r>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lastRenderedPageBreak/>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4E8C3593" w14:textId="77777777" w:rsidR="00C7702E" w:rsidRPr="0096130F" w:rsidRDefault="00C7702E"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9778D8">
        <w:rPr>
          <w:rFonts w:ascii="Times New Roman" w:hAnsi="Times New Roman"/>
          <w:sz w:val="22"/>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08D1AB93" w:rsidR="00FB5FF2" w:rsidRPr="0099033B" w:rsidRDefault="0099033B" w:rsidP="00AD6C06">
            <w:pPr>
              <w:pStyle w:val="Style1"/>
            </w:pPr>
            <w:r w:rsidRPr="0099033B">
              <w:t>Pretendentam ir jāatbilst šādām pretendenta kvalifikācijas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3A0314D1" w:rsidR="00FB5FF2" w:rsidRPr="007871B2" w:rsidRDefault="0099033B" w:rsidP="00AD6C06">
            <w:pPr>
              <w:pStyle w:val="Style1"/>
            </w:pPr>
            <w:r>
              <w:t>Lai apliecinātu atbilstību Pasūtītāja noteiktajām kvalifikācijas prasībām, pretendentam jāiesniedz šādi pretendenta prasības apliecinošie dokumenti:</w:t>
            </w:r>
          </w:p>
        </w:tc>
      </w:tr>
      <w:tr w:rsidR="00FB5FF2" w:rsidRPr="0069000A" w14:paraId="65416E47" w14:textId="77777777" w:rsidTr="00537156">
        <w:trPr>
          <w:trHeight w:val="775"/>
        </w:trPr>
        <w:tc>
          <w:tcPr>
            <w:tcW w:w="3779" w:type="dxa"/>
            <w:tcBorders>
              <w:top w:val="single" w:sz="12" w:space="0" w:color="auto"/>
            </w:tcBorders>
            <w:shd w:val="clear" w:color="auto" w:fill="auto"/>
          </w:tcPr>
          <w:p w14:paraId="79D1DC2D" w14:textId="77777777" w:rsidR="00537156" w:rsidRPr="00537156" w:rsidRDefault="00FB5FF2" w:rsidP="00537156">
            <w:pPr>
              <w:pStyle w:val="ListParagraph"/>
              <w:ind w:left="34"/>
              <w:jc w:val="both"/>
              <w:rPr>
                <w:sz w:val="22"/>
                <w:szCs w:val="22"/>
                <w:lang w:val="lv-LV"/>
              </w:rPr>
            </w:pPr>
            <w:r w:rsidRPr="0069000A">
              <w:rPr>
                <w:sz w:val="22"/>
                <w:szCs w:val="22"/>
                <w:lang w:val="lv-LV"/>
              </w:rPr>
              <w:t xml:space="preserve">4.1.1. </w:t>
            </w:r>
            <w:r w:rsidR="00537156" w:rsidRPr="00537156">
              <w:rPr>
                <w:sz w:val="22"/>
                <w:szCs w:val="22"/>
                <w:lang w:val="lv-LV"/>
              </w:rPr>
              <w:t>Pretendents piekrīt nolikuma noteikumiem.</w:t>
            </w:r>
          </w:p>
          <w:p w14:paraId="787B09DC" w14:textId="54F5EEAA" w:rsidR="00FB5FF2" w:rsidRPr="0069000A" w:rsidRDefault="00FB5FF2" w:rsidP="00AD6C06">
            <w:pPr>
              <w:pStyle w:val="ListParagraph"/>
              <w:ind w:left="34"/>
              <w:rPr>
                <w:sz w:val="22"/>
                <w:szCs w:val="22"/>
                <w:lang w:val="lv-LV"/>
              </w:rPr>
            </w:pPr>
          </w:p>
        </w:tc>
        <w:tc>
          <w:tcPr>
            <w:tcW w:w="5392" w:type="dxa"/>
            <w:tcBorders>
              <w:top w:val="single" w:sz="12" w:space="0" w:color="auto"/>
            </w:tcBorders>
            <w:shd w:val="clear" w:color="auto" w:fill="auto"/>
          </w:tcPr>
          <w:p w14:paraId="55504292"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 xml:space="preserve">4.2.1. </w:t>
            </w:r>
            <w:r w:rsidR="00537156" w:rsidRPr="00537156">
              <w:rPr>
                <w:b/>
                <w:sz w:val="22"/>
                <w:szCs w:val="22"/>
                <w:lang w:val="lv-LV"/>
              </w:rPr>
              <w:t xml:space="preserve">Pretendenta </w:t>
            </w:r>
            <w:smartTag w:uri="schemas-tilde-lv/tildestengine" w:element="veidnes">
              <w:smartTagPr>
                <w:attr w:name="text" w:val="pieteikums"/>
                <w:attr w:name="baseform" w:val="pieteikums"/>
                <w:attr w:name="id" w:val="-1"/>
              </w:smartTagPr>
              <w:r w:rsidR="00537156" w:rsidRPr="00537156">
                <w:rPr>
                  <w:b/>
                  <w:sz w:val="22"/>
                  <w:szCs w:val="22"/>
                  <w:lang w:val="lv-LV"/>
                </w:rPr>
                <w:t>pieteikums</w:t>
              </w:r>
            </w:smartTag>
            <w:r w:rsidR="00537156" w:rsidRPr="00537156">
              <w:rPr>
                <w:b/>
                <w:sz w:val="22"/>
                <w:szCs w:val="22"/>
                <w:lang w:val="lv-LV"/>
              </w:rPr>
              <w:t xml:space="preserve"> par piedalīšanos iepirkumā</w:t>
            </w:r>
            <w:r w:rsidR="00537156" w:rsidRPr="00537156">
              <w:rPr>
                <w:sz w:val="22"/>
                <w:szCs w:val="22"/>
                <w:lang w:val="lv-LV"/>
              </w:rPr>
              <w:t xml:space="preserve">, kas ir aizpildīts atbilstoši nolikuma pielikumam Nr.1 – Pieteikuma vēstules formai. </w:t>
            </w:r>
          </w:p>
          <w:p w14:paraId="709D7FEC" w14:textId="2C5CD9C9" w:rsidR="00FB5FF2" w:rsidRPr="0069000A" w:rsidRDefault="00537156" w:rsidP="00AD6C06">
            <w:pPr>
              <w:pStyle w:val="ListParagraph"/>
              <w:ind w:left="0"/>
              <w:jc w:val="both"/>
              <w:rPr>
                <w:sz w:val="22"/>
                <w:szCs w:val="22"/>
                <w:lang w:val="lv-LV"/>
              </w:rPr>
            </w:pPr>
            <w:r w:rsidRPr="00537156">
              <w:rPr>
                <w:sz w:val="22"/>
                <w:szCs w:val="22"/>
                <w:lang w:val="lv-LV"/>
              </w:rPr>
              <w:t>Ja piedāvājumu iesniedz personu apvienība, pieteikumu par piedalīšanos iepirkumā paraksta visi personu apvienības dalībnieki vai arī visu personu apvienības dalībnieku pilnvarotā persona.</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4A7F4D33" w14:textId="77777777" w:rsidR="00537156" w:rsidRPr="00537156" w:rsidRDefault="00FB5FF2" w:rsidP="00537156">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xml:space="preserve">. </w:t>
            </w:r>
            <w:r w:rsidR="00537156" w:rsidRPr="00537156">
              <w:rPr>
                <w:sz w:val="22"/>
                <w:szCs w:val="22"/>
                <w:lang w:val="lv-LV"/>
              </w:rPr>
              <w:t>Pretendenta pārstāvim, kas parakstījis piedāvājuma dokumentus, ir pārstāvības (paraksta) tiesības.</w:t>
            </w:r>
          </w:p>
          <w:p w14:paraId="530CBA47" w14:textId="5C6323C8" w:rsidR="00FB5FF2" w:rsidRPr="00537156" w:rsidRDefault="00FB5FF2" w:rsidP="00537156">
            <w:pPr>
              <w:pStyle w:val="ListParagraph"/>
              <w:ind w:left="34"/>
              <w:jc w:val="both"/>
              <w:rPr>
                <w:i/>
                <w:sz w:val="22"/>
                <w:szCs w:val="22"/>
                <w:lang w:val="en-US"/>
              </w:rPr>
            </w:pPr>
          </w:p>
        </w:tc>
        <w:tc>
          <w:tcPr>
            <w:tcW w:w="5392" w:type="dxa"/>
            <w:tcBorders>
              <w:top w:val="single" w:sz="12" w:space="0" w:color="auto"/>
            </w:tcBorders>
            <w:shd w:val="clear" w:color="auto" w:fill="auto"/>
          </w:tcPr>
          <w:p w14:paraId="4618CDE8"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xml:space="preserve">. </w:t>
            </w:r>
            <w:r w:rsidR="00537156" w:rsidRPr="00537156">
              <w:rPr>
                <w:b/>
                <w:sz w:val="22"/>
                <w:szCs w:val="22"/>
                <w:lang w:val="lv-LV"/>
              </w:rPr>
              <w:t>Dokuments, kas apliecina pretendenta pārstāvja paraksta (pārstāvības) tiesības</w:t>
            </w:r>
            <w:r w:rsidR="00537156" w:rsidRPr="00537156">
              <w:rPr>
                <w:sz w:val="22"/>
                <w:szCs w:val="22"/>
                <w:lang w:val="lv-LV"/>
              </w:rPr>
              <w:t xml:space="preserve">. </w:t>
            </w:r>
          </w:p>
          <w:p w14:paraId="40A012A0" w14:textId="77777777"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tiek iesniegta pilnvara, pilnvarai pievieno pilnvaras devēja pārstāvības (paraksta) tiesības apliecinošu dokumentu. </w:t>
            </w:r>
          </w:p>
          <w:p w14:paraId="2A531195" w14:textId="3B056A4B"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.punktā paredzētajam), piedāvājumā iekļauj dokumentu, kuru parakstījušas visu personu apvienības dalībnieku paraksttiesīgās personas un kurā ir norādīts pilnvarotais personu apvienības dalībnieku pārstāvis un tā pilnvaru apjoms.</w:t>
            </w:r>
          </w:p>
        </w:tc>
      </w:tr>
      <w:tr w:rsidR="00FB5FF2" w:rsidRPr="0069000A" w14:paraId="572B03B2" w14:textId="77777777" w:rsidTr="00D3205A">
        <w:trPr>
          <w:trHeight w:val="558"/>
        </w:trPr>
        <w:tc>
          <w:tcPr>
            <w:tcW w:w="3779" w:type="dxa"/>
            <w:shd w:val="clear" w:color="auto" w:fill="auto"/>
          </w:tcPr>
          <w:p w14:paraId="026B5A02" w14:textId="77777777" w:rsidR="00537156" w:rsidRPr="00537156" w:rsidRDefault="00FB5FF2" w:rsidP="00537156">
            <w:pPr>
              <w:pStyle w:val="ListParagraph"/>
              <w:ind w:left="0"/>
              <w:jc w:val="both"/>
              <w:rPr>
                <w:i/>
                <w:sz w:val="22"/>
                <w:szCs w:val="22"/>
                <w:lang w:val="lv-LV"/>
              </w:rPr>
            </w:pPr>
            <w:r w:rsidRPr="0069000A">
              <w:rPr>
                <w:sz w:val="22"/>
                <w:szCs w:val="22"/>
                <w:lang w:val="lv-LV"/>
              </w:rPr>
              <w:t>4.1</w:t>
            </w:r>
            <w:r>
              <w:rPr>
                <w:sz w:val="22"/>
                <w:szCs w:val="22"/>
                <w:lang w:val="lv-LV"/>
              </w:rPr>
              <w:t>.3</w:t>
            </w:r>
            <w:r w:rsidRPr="0069000A">
              <w:rPr>
                <w:sz w:val="22"/>
                <w:szCs w:val="22"/>
                <w:lang w:val="lv-LV"/>
              </w:rPr>
              <w:t xml:space="preserve">. </w:t>
            </w:r>
            <w:r w:rsidR="00537156" w:rsidRPr="00537156">
              <w:rPr>
                <w:sz w:val="22"/>
                <w:szCs w:val="22"/>
                <w:lang w:val="lv-LV"/>
              </w:rPr>
              <w:t>Pretendents ir reģistrēts atbilstoši attiecīgās valsts normatīvo aktu prasībām.</w:t>
            </w:r>
          </w:p>
          <w:p w14:paraId="283B318D" w14:textId="5FD8275F" w:rsidR="00FB5FF2" w:rsidRPr="0069000A" w:rsidRDefault="00FB5FF2" w:rsidP="00AD6C06">
            <w:pPr>
              <w:pStyle w:val="ListParagraph"/>
              <w:ind w:left="0"/>
              <w:jc w:val="both"/>
              <w:rPr>
                <w:sz w:val="22"/>
                <w:szCs w:val="22"/>
                <w:lang w:val="lv-LV"/>
              </w:rPr>
            </w:pPr>
          </w:p>
        </w:tc>
        <w:tc>
          <w:tcPr>
            <w:tcW w:w="5392" w:type="dxa"/>
            <w:shd w:val="clear" w:color="auto" w:fill="auto"/>
          </w:tcPr>
          <w:p w14:paraId="01E8B316" w14:textId="30A83597" w:rsidR="00FB5FF2" w:rsidRPr="00AD6C06" w:rsidRDefault="00FB5FF2" w:rsidP="00FB6549">
            <w:pPr>
              <w:jc w:val="both"/>
              <w:rPr>
                <w:b/>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sidR="00537156" w:rsidRPr="00537156">
              <w:rPr>
                <w:sz w:val="22"/>
                <w:szCs w:val="22"/>
                <w:lang w:val="lv-LV"/>
              </w:rPr>
              <w:t>Lai pārbaudītu nolikuma 4.1.</w:t>
            </w:r>
            <w:r w:rsidR="00537156">
              <w:rPr>
                <w:sz w:val="22"/>
                <w:szCs w:val="22"/>
                <w:lang w:val="lv-LV"/>
              </w:rPr>
              <w:t>3</w:t>
            </w:r>
            <w:r w:rsidR="00537156" w:rsidRPr="00537156">
              <w:rPr>
                <w:sz w:val="22"/>
                <w:szCs w:val="22"/>
                <w:lang w:val="lv-LV"/>
              </w:rPr>
              <w:t xml:space="preserve">.punkta izpildi, par Latvijas Republikā reģistrētu pretendentu reģistrāciju atbilstoši normatīvo aktu prasībām Iepirkuma komisija pārliecināsies Uzņēmumu reģistra datu bāzē. </w:t>
            </w:r>
            <w:r w:rsidR="00537156" w:rsidRPr="00537156">
              <w:rPr>
                <w:b/>
                <w:sz w:val="22"/>
                <w:szCs w:val="22"/>
                <w:lang w:val="lv-LV"/>
              </w:rPr>
              <w:t>Ārvalstī reģistrētam pretendentam jāiesniedz kompetentas attiecīgās valsts institūcijas izsniegts dokuments, kas apliecina, ka pretendents ir reģistrēts atbilstoši tās valsts normatīvo aktu prasībām.</w:t>
            </w:r>
          </w:p>
        </w:tc>
      </w:tr>
      <w:tr w:rsidR="004B024D" w:rsidRPr="0069000A" w14:paraId="2FDF027F" w14:textId="77777777" w:rsidTr="00D3205A">
        <w:trPr>
          <w:trHeight w:val="558"/>
        </w:trPr>
        <w:tc>
          <w:tcPr>
            <w:tcW w:w="3779" w:type="dxa"/>
            <w:shd w:val="clear" w:color="auto" w:fill="auto"/>
          </w:tcPr>
          <w:p w14:paraId="3771705B" w14:textId="77777777" w:rsidR="003340AD" w:rsidRDefault="004B024D" w:rsidP="00082F13">
            <w:pPr>
              <w:pStyle w:val="ListParagraph"/>
              <w:ind w:left="0"/>
              <w:jc w:val="both"/>
              <w:rPr>
                <w:sz w:val="22"/>
                <w:szCs w:val="22"/>
              </w:rPr>
            </w:pPr>
            <w:r>
              <w:rPr>
                <w:sz w:val="22"/>
                <w:szCs w:val="22"/>
              </w:rPr>
              <w:t xml:space="preserve">4.1.4. </w:t>
            </w:r>
            <w:r w:rsidRPr="005B78D4">
              <w:rPr>
                <w:sz w:val="22"/>
                <w:szCs w:val="22"/>
              </w:rPr>
              <w:t xml:space="preserve">Pretendenta </w:t>
            </w:r>
            <w:r w:rsidRPr="00C7702E">
              <w:rPr>
                <w:b/>
                <w:sz w:val="22"/>
                <w:szCs w:val="22"/>
              </w:rPr>
              <w:t>gada</w:t>
            </w:r>
            <w:r>
              <w:rPr>
                <w:sz w:val="22"/>
                <w:szCs w:val="22"/>
              </w:rPr>
              <w:t xml:space="preserve"> minimālais</w:t>
            </w:r>
            <w:r w:rsidRPr="005B78D4">
              <w:rPr>
                <w:sz w:val="22"/>
                <w:szCs w:val="22"/>
              </w:rPr>
              <w:t xml:space="preserve"> finanšu apg</w:t>
            </w:r>
            <w:r>
              <w:rPr>
                <w:sz w:val="22"/>
                <w:szCs w:val="22"/>
              </w:rPr>
              <w:t xml:space="preserve">rozījums (neto apgrozījums)  </w:t>
            </w:r>
            <w:r w:rsidRPr="00C7702E">
              <w:rPr>
                <w:b/>
                <w:sz w:val="22"/>
                <w:szCs w:val="22"/>
              </w:rPr>
              <w:t>iepriekšējos trijos finanšu gados</w:t>
            </w:r>
            <w:r w:rsidRPr="004B024D">
              <w:rPr>
                <w:sz w:val="22"/>
                <w:szCs w:val="22"/>
              </w:rPr>
              <w:t>, par kuriem ir atbilstoši sagatavoti, apstiprināti un iesniegti gada pārskati Valsts ieņēmumu dienestam (vai attiecīgās valsts kompetentajā institūcijā) vai finanšu apgrozījumu attiecīgā darbības periodā, ja darbības periods ir mazāks par gadu, ir</w:t>
            </w:r>
            <w:r w:rsidR="003340AD">
              <w:rPr>
                <w:sz w:val="22"/>
                <w:szCs w:val="22"/>
              </w:rPr>
              <w:t>:</w:t>
            </w:r>
          </w:p>
          <w:p w14:paraId="4DED5FC7" w14:textId="49B5988D" w:rsidR="004B024D" w:rsidRDefault="003340AD" w:rsidP="003340AD">
            <w:pPr>
              <w:pStyle w:val="ListParagraph"/>
              <w:ind w:left="0"/>
              <w:jc w:val="both"/>
              <w:rPr>
                <w:sz w:val="22"/>
                <w:szCs w:val="22"/>
              </w:rPr>
            </w:pPr>
            <w:r>
              <w:rPr>
                <w:sz w:val="22"/>
                <w:szCs w:val="22"/>
              </w:rPr>
              <w:t>1)</w:t>
            </w:r>
            <w:r w:rsidR="004B024D" w:rsidRPr="004B024D">
              <w:rPr>
                <w:sz w:val="22"/>
                <w:szCs w:val="22"/>
              </w:rPr>
              <w:t xml:space="preserve"> ne mazāks kā</w:t>
            </w:r>
            <w:r w:rsidR="00082F13">
              <w:rPr>
                <w:sz w:val="22"/>
                <w:szCs w:val="22"/>
              </w:rPr>
              <w:t xml:space="preserve"> </w:t>
            </w:r>
            <w:r w:rsidR="00062851">
              <w:rPr>
                <w:sz w:val="22"/>
                <w:szCs w:val="22"/>
              </w:rPr>
              <w:t>14</w:t>
            </w:r>
            <w:r w:rsidR="004B024D">
              <w:rPr>
                <w:sz w:val="22"/>
                <w:szCs w:val="22"/>
              </w:rPr>
              <w:t xml:space="preserve">0000 </w:t>
            </w:r>
            <w:r w:rsidR="004B024D" w:rsidRPr="00082F13">
              <w:rPr>
                <w:i/>
                <w:sz w:val="22"/>
                <w:szCs w:val="22"/>
              </w:rPr>
              <w:t>euro</w:t>
            </w:r>
            <w:r w:rsidR="00082F13" w:rsidRPr="00082F13">
              <w:rPr>
                <w:i/>
                <w:sz w:val="22"/>
                <w:szCs w:val="22"/>
              </w:rPr>
              <w:t xml:space="preserve"> </w:t>
            </w:r>
            <w:r w:rsidR="00082F13">
              <w:rPr>
                <w:sz w:val="22"/>
                <w:szCs w:val="22"/>
              </w:rPr>
              <w:t>(bez PVN)</w:t>
            </w:r>
            <w:r>
              <w:rPr>
                <w:sz w:val="22"/>
                <w:szCs w:val="22"/>
              </w:rPr>
              <w:t>, ja piedāvājums tiek iesniegts par visām iepirkuma daļām;</w:t>
            </w:r>
          </w:p>
          <w:p w14:paraId="062D729F" w14:textId="04B6F810" w:rsidR="003340AD" w:rsidRDefault="00DA5C13" w:rsidP="003340AD">
            <w:pPr>
              <w:pStyle w:val="ListParagraph"/>
              <w:ind w:left="0"/>
              <w:jc w:val="both"/>
              <w:rPr>
                <w:sz w:val="22"/>
                <w:szCs w:val="22"/>
              </w:rPr>
            </w:pPr>
            <w:r>
              <w:rPr>
                <w:sz w:val="22"/>
                <w:szCs w:val="22"/>
              </w:rPr>
              <w:lastRenderedPageBreak/>
              <w:t>2) ne mazāks</w:t>
            </w:r>
            <w:r w:rsidR="003340AD">
              <w:rPr>
                <w:sz w:val="22"/>
                <w:szCs w:val="22"/>
              </w:rPr>
              <w:t xml:space="preserve"> kā </w:t>
            </w:r>
            <w:r w:rsidR="00062851">
              <w:rPr>
                <w:sz w:val="22"/>
                <w:szCs w:val="22"/>
              </w:rPr>
              <w:t>8</w:t>
            </w:r>
            <w:r w:rsidR="003340AD">
              <w:rPr>
                <w:sz w:val="22"/>
                <w:szCs w:val="22"/>
              </w:rPr>
              <w:t xml:space="preserve">0000 </w:t>
            </w:r>
            <w:r w:rsidR="003340AD" w:rsidRPr="00082F13">
              <w:rPr>
                <w:i/>
                <w:sz w:val="22"/>
                <w:szCs w:val="22"/>
              </w:rPr>
              <w:t xml:space="preserve">euro </w:t>
            </w:r>
            <w:r w:rsidR="003340AD">
              <w:rPr>
                <w:sz w:val="22"/>
                <w:szCs w:val="22"/>
              </w:rPr>
              <w:t xml:space="preserve">(bez PVN), ja piedāvājums tiek iesniegts par </w:t>
            </w:r>
            <w:r w:rsidR="00062851">
              <w:rPr>
                <w:sz w:val="22"/>
                <w:szCs w:val="22"/>
              </w:rPr>
              <w:t>daļu Nr.1</w:t>
            </w:r>
            <w:r w:rsidR="003340AD">
              <w:rPr>
                <w:sz w:val="22"/>
                <w:szCs w:val="22"/>
              </w:rPr>
              <w:t>;</w:t>
            </w:r>
          </w:p>
          <w:p w14:paraId="488422BD" w14:textId="3693ABCA" w:rsidR="003340AD" w:rsidRDefault="00062851" w:rsidP="00062851">
            <w:pPr>
              <w:pStyle w:val="ListParagraph"/>
              <w:ind w:left="0"/>
              <w:jc w:val="both"/>
              <w:rPr>
                <w:sz w:val="22"/>
                <w:szCs w:val="22"/>
              </w:rPr>
            </w:pPr>
            <w:r>
              <w:rPr>
                <w:sz w:val="22"/>
                <w:szCs w:val="22"/>
              </w:rPr>
              <w:t>3) ne mazāks, kā 3</w:t>
            </w:r>
            <w:r w:rsidR="003340AD">
              <w:rPr>
                <w:sz w:val="22"/>
                <w:szCs w:val="22"/>
              </w:rPr>
              <w:t xml:space="preserve">0000 </w:t>
            </w:r>
            <w:r w:rsidR="003340AD" w:rsidRPr="00082F13">
              <w:rPr>
                <w:i/>
                <w:sz w:val="22"/>
                <w:szCs w:val="22"/>
              </w:rPr>
              <w:t xml:space="preserve">euro </w:t>
            </w:r>
            <w:r w:rsidR="003340AD">
              <w:rPr>
                <w:sz w:val="22"/>
                <w:szCs w:val="22"/>
              </w:rPr>
              <w:t>(bez PVN), ja piedāvājums tiek iesniegts par daļ</w:t>
            </w:r>
            <w:r w:rsidR="000820C0">
              <w:rPr>
                <w:sz w:val="22"/>
                <w:szCs w:val="22"/>
              </w:rPr>
              <w:t>u</w:t>
            </w:r>
            <w:r>
              <w:rPr>
                <w:sz w:val="22"/>
                <w:szCs w:val="22"/>
              </w:rPr>
              <w:t xml:space="preserve"> Nr.1 vai daļu Nr.2</w:t>
            </w:r>
            <w:r w:rsidR="00DA5C13">
              <w:rPr>
                <w:sz w:val="22"/>
                <w:szCs w:val="22"/>
              </w:rPr>
              <w:t>;</w:t>
            </w:r>
          </w:p>
          <w:p w14:paraId="0F691C39" w14:textId="30B30AF1" w:rsidR="00DA5C13" w:rsidRPr="00DA5C13" w:rsidRDefault="00DA5C13" w:rsidP="00DA5C13">
            <w:pPr>
              <w:pStyle w:val="ListParagraph"/>
              <w:ind w:left="0"/>
              <w:jc w:val="both"/>
              <w:rPr>
                <w:sz w:val="22"/>
                <w:szCs w:val="22"/>
                <w:lang w:val="lv-LV"/>
              </w:rPr>
            </w:pPr>
            <w:r>
              <w:rPr>
                <w:sz w:val="22"/>
                <w:szCs w:val="22"/>
              </w:rPr>
              <w:t>4) j</w:t>
            </w:r>
            <w:r w:rsidRPr="00DA5C13">
              <w:rPr>
                <w:sz w:val="22"/>
                <w:szCs w:val="22"/>
              </w:rPr>
              <w:t xml:space="preserve">a piedāvājums ir iesniegts par </w:t>
            </w:r>
            <w:r>
              <w:rPr>
                <w:sz w:val="22"/>
                <w:szCs w:val="22"/>
              </w:rPr>
              <w:t>divām</w:t>
            </w:r>
            <w:r w:rsidRPr="00DA5C13">
              <w:rPr>
                <w:sz w:val="22"/>
                <w:szCs w:val="22"/>
              </w:rPr>
              <w:t xml:space="preserve"> daļām, Pretendenta gada minimālais finanšu apgrozījums (neto apgrozījums)  </w:t>
            </w:r>
            <w:r>
              <w:rPr>
                <w:sz w:val="22"/>
                <w:szCs w:val="22"/>
              </w:rPr>
              <w:t>tiek aprēķināts, ņemot vērā šajā punktā konkrēttajai daļai noteikto prasību kopsummu.</w:t>
            </w:r>
          </w:p>
        </w:tc>
        <w:tc>
          <w:tcPr>
            <w:tcW w:w="5392" w:type="dxa"/>
            <w:shd w:val="clear" w:color="auto" w:fill="auto"/>
          </w:tcPr>
          <w:p w14:paraId="34D4B0A9" w14:textId="0478FD3C" w:rsidR="00082F13" w:rsidRPr="00082F13" w:rsidRDefault="004B024D" w:rsidP="00082F13">
            <w:pPr>
              <w:suppressAutoHyphens w:val="0"/>
              <w:jc w:val="both"/>
              <w:rPr>
                <w:sz w:val="22"/>
                <w:szCs w:val="22"/>
                <w:lang w:eastAsia="en-US"/>
              </w:rPr>
            </w:pPr>
            <w:r>
              <w:rPr>
                <w:sz w:val="22"/>
                <w:szCs w:val="22"/>
                <w:lang w:eastAsia="en-US"/>
              </w:rPr>
              <w:lastRenderedPageBreak/>
              <w:t xml:space="preserve">4.2.4. </w:t>
            </w:r>
            <w:r w:rsidR="00082F13" w:rsidRPr="00082F13">
              <w:rPr>
                <w:sz w:val="22"/>
                <w:szCs w:val="22"/>
                <w:lang w:eastAsia="en-US"/>
              </w:rPr>
              <w:t>Lai apliecinātu nolikuma 4.</w:t>
            </w:r>
            <w:r w:rsidR="00082F13">
              <w:rPr>
                <w:sz w:val="22"/>
                <w:szCs w:val="22"/>
                <w:lang w:eastAsia="en-US"/>
              </w:rPr>
              <w:t>1</w:t>
            </w:r>
            <w:r w:rsidR="00082F13" w:rsidRPr="00082F13">
              <w:rPr>
                <w:sz w:val="22"/>
                <w:szCs w:val="22"/>
                <w:lang w:eastAsia="en-US"/>
              </w:rPr>
              <w:t>.</w:t>
            </w:r>
            <w:r w:rsidR="00082F13">
              <w:rPr>
                <w:sz w:val="22"/>
                <w:szCs w:val="22"/>
                <w:lang w:eastAsia="en-US"/>
              </w:rPr>
              <w:t>4</w:t>
            </w:r>
            <w:r w:rsidR="00082F13" w:rsidRPr="00082F13">
              <w:rPr>
                <w:sz w:val="22"/>
                <w:szCs w:val="22"/>
                <w:lang w:eastAsia="en-US"/>
              </w:rPr>
              <w:t xml:space="preserve">.punkta izpildi, Pretendentam jāiesniedz Peļņas vai zaudējumu aprēķina apliecinātas kopijas par iepriekšējiem trīs finanšu gadiem, par kuriem ir atbilstoši sagatavoti, apstiprināti un iesniegti Valsts ieņēmumu dienestam gada pārskati vai, ja Pretendents ir reģistrēts vēlāk, informāciju par finanšu apgrozījumu (neto apgrozījumu) no tā reģistrācijas dienas. </w:t>
            </w:r>
          </w:p>
          <w:p w14:paraId="4E6C6802" w14:textId="501DF644" w:rsidR="004B024D" w:rsidRPr="00AD6C06" w:rsidRDefault="00082F13" w:rsidP="00082F13">
            <w:pPr>
              <w:suppressAutoHyphens w:val="0"/>
              <w:jc w:val="both"/>
              <w:rPr>
                <w:sz w:val="22"/>
                <w:szCs w:val="22"/>
              </w:rPr>
            </w:pPr>
            <w:r w:rsidRPr="00082F13">
              <w:rPr>
                <w:sz w:val="22"/>
                <w:szCs w:val="22"/>
                <w:lang w:eastAsia="en-US"/>
              </w:rPr>
              <w:t>Ārvalstī reģistrētam Pretendentam jāiesniedz atbilstoši sagatavoti, apstiprināti un attiecīgajā valsts kompetentajā institūcijā izsniegti dokumenti vai dokumentu kopijas par iepriekšējiem trīs finanšu gadiem, vai ja Pretendents ir reģistrēts vēlāk, informāciju par finanšu apgrozījumu (neto apgrozījumu) no tā reģistrācijas dienas.</w:t>
            </w:r>
          </w:p>
        </w:tc>
      </w:tr>
      <w:tr w:rsidR="008C4C3C" w:rsidRPr="0069000A" w14:paraId="7544387F" w14:textId="77777777" w:rsidTr="00D3205A">
        <w:trPr>
          <w:trHeight w:val="558"/>
        </w:trPr>
        <w:tc>
          <w:tcPr>
            <w:tcW w:w="3779" w:type="dxa"/>
            <w:shd w:val="clear" w:color="auto" w:fill="auto"/>
          </w:tcPr>
          <w:p w14:paraId="61D090A2" w14:textId="66700D9B" w:rsidR="008C4C3C" w:rsidRPr="009778D8" w:rsidRDefault="008C4C3C" w:rsidP="008C4C3C">
            <w:pPr>
              <w:jc w:val="both"/>
              <w:rPr>
                <w:sz w:val="22"/>
                <w:szCs w:val="22"/>
              </w:rPr>
            </w:pPr>
            <w:r>
              <w:rPr>
                <w:sz w:val="22"/>
                <w:szCs w:val="22"/>
              </w:rPr>
              <w:t>4.1.5</w:t>
            </w:r>
            <w:r w:rsidRPr="009778D8">
              <w:rPr>
                <w:sz w:val="22"/>
                <w:szCs w:val="22"/>
              </w:rPr>
              <w:t xml:space="preserve">. </w:t>
            </w:r>
            <w:r w:rsidRPr="009778D8">
              <w:rPr>
                <w:sz w:val="22"/>
                <w:szCs w:val="22"/>
                <w:lang w:eastAsia="lv-LV"/>
              </w:rPr>
              <w:t>Pretendentam</w:t>
            </w:r>
            <w:r w:rsidRPr="009778D8">
              <w:rPr>
                <w:sz w:val="22"/>
                <w:szCs w:val="22"/>
              </w:rPr>
              <w:t xml:space="preserve"> iepriekšējā finanšu gadā, par kuru ir atbilstoši sagatavots, apstiprināts un iesniegts gada pārskats Valsts ieņēmumu dienestam (vai attiecīgās valsts kompetentajā institūcijā) vai, ja </w:t>
            </w:r>
            <w:r w:rsidRPr="009778D8">
              <w:rPr>
                <w:sz w:val="22"/>
                <w:szCs w:val="22"/>
                <w:lang w:eastAsia="lv-LV"/>
              </w:rPr>
              <w:t>Pretendents</w:t>
            </w:r>
            <w:r w:rsidRPr="009778D8">
              <w:rPr>
                <w:sz w:val="22"/>
                <w:szCs w:val="22"/>
              </w:rPr>
              <w:t xml:space="preserve"> ir reģistrēts vēlāk, no tā reģistrācijas dienas - ir pozitīvs pašu kapitāls. </w:t>
            </w:r>
          </w:p>
          <w:p w14:paraId="02B1D646" w14:textId="77777777" w:rsidR="008C4C3C" w:rsidRDefault="008C4C3C" w:rsidP="008C4C3C">
            <w:pPr>
              <w:pStyle w:val="ListParagraph"/>
              <w:ind w:left="0"/>
              <w:jc w:val="both"/>
              <w:rPr>
                <w:sz w:val="22"/>
                <w:szCs w:val="22"/>
              </w:rPr>
            </w:pPr>
          </w:p>
        </w:tc>
        <w:tc>
          <w:tcPr>
            <w:tcW w:w="5392" w:type="dxa"/>
            <w:shd w:val="clear" w:color="auto" w:fill="auto"/>
          </w:tcPr>
          <w:p w14:paraId="19499376" w14:textId="159C021A" w:rsidR="008C4C3C" w:rsidRPr="009778D8" w:rsidRDefault="008C4C3C" w:rsidP="008C4C3C">
            <w:pPr>
              <w:contextualSpacing/>
              <w:jc w:val="both"/>
              <w:rPr>
                <w:sz w:val="22"/>
                <w:szCs w:val="22"/>
              </w:rPr>
            </w:pPr>
            <w:r>
              <w:rPr>
                <w:sz w:val="22"/>
                <w:szCs w:val="22"/>
              </w:rPr>
              <w:t>4.2.5</w:t>
            </w:r>
            <w:r w:rsidRPr="009778D8">
              <w:rPr>
                <w:sz w:val="22"/>
                <w:szCs w:val="22"/>
              </w:rPr>
              <w:t>. Lai apliecinātu nolikuma 4</w:t>
            </w:r>
            <w:r>
              <w:rPr>
                <w:sz w:val="22"/>
                <w:szCs w:val="22"/>
              </w:rPr>
              <w:t>.1.5</w:t>
            </w:r>
            <w:r w:rsidRPr="009778D8">
              <w:rPr>
                <w:sz w:val="22"/>
                <w:szCs w:val="22"/>
              </w:rPr>
              <w:t xml:space="preserve">.punkta izpildi, </w:t>
            </w:r>
            <w:r w:rsidRPr="009778D8">
              <w:rPr>
                <w:sz w:val="22"/>
                <w:szCs w:val="22"/>
                <w:lang w:eastAsia="lv-LV"/>
              </w:rPr>
              <w:t>Pretendent</w:t>
            </w:r>
            <w:r w:rsidRPr="009778D8">
              <w:rPr>
                <w:sz w:val="22"/>
                <w:szCs w:val="22"/>
              </w:rPr>
              <w:t xml:space="preserve">am jāiesniedz iepriekšējā finanšu gada bilances apliecināta kopija, vai bilances kopija par darbības periodu līdz piedāvājuma iesniegšanas termiņam, ja </w:t>
            </w:r>
            <w:r w:rsidRPr="009778D8">
              <w:rPr>
                <w:sz w:val="22"/>
                <w:szCs w:val="22"/>
                <w:lang w:eastAsia="lv-LV"/>
              </w:rPr>
              <w:t>Pretendents</w:t>
            </w:r>
            <w:r w:rsidRPr="009778D8">
              <w:rPr>
                <w:sz w:val="22"/>
                <w:szCs w:val="22"/>
              </w:rPr>
              <w:t xml:space="preserve"> ir reģistrēts vēlāk.</w:t>
            </w:r>
          </w:p>
          <w:p w14:paraId="7B75E7A2" w14:textId="36AACBF7" w:rsidR="008C4C3C" w:rsidRDefault="008C4C3C" w:rsidP="008C4C3C">
            <w:pPr>
              <w:suppressAutoHyphens w:val="0"/>
              <w:jc w:val="both"/>
              <w:rPr>
                <w:sz w:val="22"/>
                <w:szCs w:val="22"/>
                <w:lang w:eastAsia="en-US"/>
              </w:rPr>
            </w:pPr>
            <w:r w:rsidRPr="009778D8">
              <w:rPr>
                <w:sz w:val="22"/>
                <w:szCs w:val="22"/>
              </w:rPr>
              <w:t xml:space="preserve">Ārvalstī reģistrētam </w:t>
            </w:r>
            <w:r w:rsidRPr="009778D8">
              <w:rPr>
                <w:sz w:val="22"/>
                <w:szCs w:val="22"/>
                <w:lang w:eastAsia="lv-LV"/>
              </w:rPr>
              <w:t>Pretendentam</w:t>
            </w:r>
            <w:r w:rsidRPr="009778D8">
              <w:rPr>
                <w:sz w:val="22"/>
                <w:szCs w:val="22"/>
              </w:rPr>
              <w:t xml:space="preserve"> jāiesniedz atbilstoši sagatavots, apstiprināts un attiecīgajā valsts kompetentajā institūcijā iesniegts do</w:t>
            </w:r>
            <w:r>
              <w:rPr>
                <w:sz w:val="22"/>
                <w:szCs w:val="22"/>
              </w:rPr>
              <w:t>kuments</w:t>
            </w:r>
            <w:r w:rsidRPr="009778D8">
              <w:rPr>
                <w:sz w:val="22"/>
                <w:szCs w:val="22"/>
              </w:rPr>
              <w:t xml:space="preserve"> </w:t>
            </w:r>
            <w:r w:rsidRPr="00BF1E1F">
              <w:rPr>
                <w:sz w:val="22"/>
                <w:szCs w:val="22"/>
              </w:rPr>
              <w:t xml:space="preserve">vai dokumenta kopija par iepriekšējo finanšu gadu, vai  par darbības periodu līdz piedāvājuma iesniegšanas termiņam, ja </w:t>
            </w:r>
            <w:r w:rsidRPr="00BF1E1F">
              <w:rPr>
                <w:sz w:val="22"/>
                <w:szCs w:val="22"/>
                <w:lang w:eastAsia="lv-LV"/>
              </w:rPr>
              <w:t>Pretendents</w:t>
            </w:r>
            <w:r w:rsidRPr="00BF1E1F">
              <w:rPr>
                <w:sz w:val="22"/>
                <w:szCs w:val="22"/>
              </w:rPr>
              <w:t xml:space="preserve"> ir reģistrēts vēlāk.</w:t>
            </w:r>
          </w:p>
        </w:tc>
      </w:tr>
      <w:tr w:rsidR="004B024D" w:rsidRPr="0069000A" w14:paraId="216EFE7B" w14:textId="77777777" w:rsidTr="00D3205A">
        <w:trPr>
          <w:trHeight w:val="558"/>
        </w:trPr>
        <w:tc>
          <w:tcPr>
            <w:tcW w:w="3779" w:type="dxa"/>
            <w:shd w:val="clear" w:color="auto" w:fill="auto"/>
          </w:tcPr>
          <w:p w14:paraId="268AD1A3" w14:textId="3858787B" w:rsidR="004B024D" w:rsidRDefault="004B024D" w:rsidP="004B024D">
            <w:pPr>
              <w:spacing w:line="360" w:lineRule="auto"/>
              <w:ind w:left="34" w:hanging="34"/>
              <w:contextualSpacing/>
              <w:jc w:val="both"/>
              <w:rPr>
                <w:sz w:val="22"/>
                <w:szCs w:val="22"/>
                <w:lang w:eastAsia="en-US"/>
              </w:rPr>
            </w:pPr>
            <w:r w:rsidRPr="009A4C6D">
              <w:rPr>
                <w:sz w:val="22"/>
                <w:szCs w:val="22"/>
                <w:lang w:eastAsia="en-US"/>
              </w:rPr>
              <w:t>4.1.</w:t>
            </w:r>
            <w:r w:rsidR="008C4C3C">
              <w:rPr>
                <w:sz w:val="22"/>
                <w:szCs w:val="22"/>
                <w:lang w:eastAsia="en-US"/>
              </w:rPr>
              <w:t>6</w:t>
            </w:r>
            <w:r w:rsidRPr="009A4C6D">
              <w:rPr>
                <w:sz w:val="22"/>
                <w:szCs w:val="22"/>
                <w:lang w:eastAsia="en-US"/>
              </w:rPr>
              <w:t>. Pretendentam ir pieredze piedāvātās Preces piegādē un montāžā.</w:t>
            </w:r>
          </w:p>
          <w:p w14:paraId="0F6D07F8" w14:textId="77777777" w:rsidR="004B024D" w:rsidRDefault="004B024D" w:rsidP="008C4C3C">
            <w:pPr>
              <w:pStyle w:val="ListParagraph"/>
              <w:ind w:left="0"/>
              <w:jc w:val="both"/>
              <w:rPr>
                <w:sz w:val="22"/>
                <w:szCs w:val="22"/>
              </w:rPr>
            </w:pPr>
            <w:r>
              <w:rPr>
                <w:sz w:val="22"/>
                <w:szCs w:val="22"/>
              </w:rPr>
              <w:t>4.1.</w:t>
            </w:r>
            <w:r w:rsidR="008C4C3C">
              <w:rPr>
                <w:sz w:val="22"/>
                <w:szCs w:val="22"/>
              </w:rPr>
              <w:t>6</w:t>
            </w:r>
            <w:r>
              <w:rPr>
                <w:sz w:val="22"/>
                <w:szCs w:val="22"/>
              </w:rPr>
              <w:t xml:space="preserve">.1. </w:t>
            </w:r>
            <w:r w:rsidRPr="00EF74A7">
              <w:rPr>
                <w:sz w:val="22"/>
                <w:szCs w:val="22"/>
              </w:rPr>
              <w:t>Pretendents trijos iepriekšējos gados ir veicis vismaz vienu mēbeļu piegādi, kas naudas izteiksmē nav mazāka par konkursa  ietvaros iesniegtā piedāvājuma summu</w:t>
            </w:r>
            <w:r w:rsidR="00082F13">
              <w:rPr>
                <w:sz w:val="22"/>
                <w:szCs w:val="22"/>
              </w:rPr>
              <w:t xml:space="preserve"> (</w:t>
            </w:r>
            <w:r w:rsidR="00082F13" w:rsidRPr="00082F13">
              <w:rPr>
                <w:i/>
                <w:sz w:val="22"/>
                <w:szCs w:val="22"/>
              </w:rPr>
              <w:t>euro</w:t>
            </w:r>
            <w:r w:rsidR="00082F13">
              <w:rPr>
                <w:sz w:val="22"/>
                <w:szCs w:val="22"/>
              </w:rPr>
              <w:t>, bez PVN)</w:t>
            </w:r>
            <w:r w:rsidRPr="00EF74A7">
              <w:rPr>
                <w:sz w:val="22"/>
                <w:szCs w:val="22"/>
              </w:rPr>
              <w:t>.</w:t>
            </w:r>
          </w:p>
          <w:p w14:paraId="60E48AC7" w14:textId="77777777" w:rsidR="003340AD" w:rsidRDefault="003340AD" w:rsidP="008C4C3C">
            <w:pPr>
              <w:pStyle w:val="ListParagraph"/>
              <w:ind w:left="0"/>
              <w:jc w:val="both"/>
              <w:rPr>
                <w:sz w:val="22"/>
                <w:szCs w:val="22"/>
              </w:rPr>
            </w:pPr>
            <w:r>
              <w:rPr>
                <w:sz w:val="22"/>
                <w:szCs w:val="22"/>
              </w:rPr>
              <w:t>Ja piedāvājums ir iesniegts par vairākām daļām, iepriekš piegādāto mēbeļu apjoms naudas izteiksmē tiek aprēķināts, ņemot vērā konkurs</w:t>
            </w:r>
            <w:r w:rsidR="00714652">
              <w:rPr>
                <w:sz w:val="22"/>
                <w:szCs w:val="22"/>
              </w:rPr>
              <w:t xml:space="preserve">ā </w:t>
            </w:r>
            <w:r>
              <w:rPr>
                <w:sz w:val="22"/>
                <w:szCs w:val="22"/>
              </w:rPr>
              <w:t xml:space="preserve">piedāvāto daļu līgumcenu. </w:t>
            </w:r>
          </w:p>
          <w:p w14:paraId="3987F959" w14:textId="77777777" w:rsidR="00714652" w:rsidRPr="00714652" w:rsidRDefault="00714652" w:rsidP="008C4C3C">
            <w:pPr>
              <w:pStyle w:val="ListParagraph"/>
              <w:ind w:left="0"/>
              <w:jc w:val="both"/>
              <w:rPr>
                <w:i/>
                <w:sz w:val="22"/>
                <w:szCs w:val="22"/>
                <w:u w:val="single"/>
              </w:rPr>
            </w:pPr>
            <w:r w:rsidRPr="00714652">
              <w:rPr>
                <w:i/>
                <w:sz w:val="22"/>
                <w:szCs w:val="22"/>
                <w:u w:val="single"/>
              </w:rPr>
              <w:t>Piemērs:</w:t>
            </w:r>
          </w:p>
          <w:p w14:paraId="74CD7CF9" w14:textId="28BFDE84" w:rsidR="00714652" w:rsidRPr="00714652" w:rsidRDefault="00714652" w:rsidP="00714652">
            <w:pPr>
              <w:pStyle w:val="ListParagraph"/>
              <w:numPr>
                <w:ilvl w:val="0"/>
                <w:numId w:val="21"/>
              </w:numPr>
              <w:jc w:val="both"/>
              <w:rPr>
                <w:i/>
                <w:sz w:val="22"/>
                <w:szCs w:val="22"/>
              </w:rPr>
            </w:pPr>
            <w:r w:rsidRPr="00714652">
              <w:rPr>
                <w:i/>
                <w:sz w:val="22"/>
                <w:szCs w:val="22"/>
              </w:rPr>
              <w:t>Piedāvājums tiek iesniegts daļā Nr.1 – 10000 EUR (bez PVN) un daļā Nr.3 – 20000 EUR (bez PVN).</w:t>
            </w:r>
          </w:p>
          <w:p w14:paraId="09EACDE9" w14:textId="41A12154" w:rsidR="00714652" w:rsidRPr="00AD6C06" w:rsidRDefault="00714652" w:rsidP="00714652">
            <w:pPr>
              <w:pStyle w:val="ListParagraph"/>
              <w:numPr>
                <w:ilvl w:val="0"/>
                <w:numId w:val="21"/>
              </w:numPr>
              <w:jc w:val="both"/>
              <w:rPr>
                <w:color w:val="000000"/>
                <w:sz w:val="22"/>
                <w:szCs w:val="22"/>
              </w:rPr>
            </w:pPr>
            <w:r w:rsidRPr="00714652">
              <w:rPr>
                <w:i/>
                <w:sz w:val="22"/>
                <w:szCs w:val="22"/>
              </w:rPr>
              <w:t>Lai apliecinātu nolikuma 4.1.6.1.apakšpunkta izpildi, Pretendentam būs jāiesniedz ienformācija par veiktajām piegādēm trijos iepriekšējos gados (2015., 2016., 2017., 2018.), kur vismaz vienai piegādei</w:t>
            </w:r>
            <w:r w:rsidR="000820C0">
              <w:rPr>
                <w:i/>
                <w:sz w:val="22"/>
                <w:szCs w:val="22"/>
              </w:rPr>
              <w:t xml:space="preserve"> viena līguma ietvaros</w:t>
            </w:r>
            <w:r w:rsidRPr="00714652">
              <w:rPr>
                <w:i/>
                <w:sz w:val="22"/>
                <w:szCs w:val="22"/>
              </w:rPr>
              <w:t xml:space="preserve"> ir jābūt ne mazāk kā 30000 EUR (bez PVN).</w:t>
            </w:r>
          </w:p>
        </w:tc>
        <w:tc>
          <w:tcPr>
            <w:tcW w:w="5392" w:type="dxa"/>
            <w:shd w:val="clear" w:color="auto" w:fill="auto"/>
          </w:tcPr>
          <w:p w14:paraId="2BB44E2F" w14:textId="5E592F88" w:rsidR="004B024D" w:rsidRDefault="004B024D" w:rsidP="004B024D">
            <w:pPr>
              <w:contextualSpacing/>
              <w:jc w:val="both"/>
              <w:rPr>
                <w:sz w:val="22"/>
                <w:szCs w:val="22"/>
                <w:lang w:eastAsia="en-US"/>
              </w:rPr>
            </w:pPr>
            <w:r>
              <w:rPr>
                <w:sz w:val="22"/>
                <w:szCs w:val="22"/>
                <w:lang w:eastAsia="en-US"/>
              </w:rPr>
              <w:t>4.2.</w:t>
            </w:r>
            <w:r w:rsidR="008C4C3C">
              <w:rPr>
                <w:sz w:val="22"/>
                <w:szCs w:val="22"/>
                <w:lang w:eastAsia="en-US"/>
              </w:rPr>
              <w:t>6</w:t>
            </w:r>
            <w:r>
              <w:rPr>
                <w:sz w:val="22"/>
                <w:szCs w:val="22"/>
                <w:lang w:eastAsia="en-US"/>
              </w:rPr>
              <w:t>. Lai apliecinātu nolikuma 4.1</w:t>
            </w:r>
            <w:r w:rsidRPr="00317B7A">
              <w:rPr>
                <w:sz w:val="22"/>
                <w:szCs w:val="22"/>
                <w:lang w:eastAsia="en-US"/>
              </w:rPr>
              <w:t>.</w:t>
            </w:r>
            <w:r w:rsidR="008C4C3C">
              <w:rPr>
                <w:sz w:val="22"/>
                <w:szCs w:val="22"/>
                <w:lang w:eastAsia="en-US"/>
              </w:rPr>
              <w:t>6</w:t>
            </w:r>
            <w:r w:rsidRPr="00317B7A">
              <w:rPr>
                <w:sz w:val="22"/>
                <w:szCs w:val="22"/>
                <w:lang w:eastAsia="en-US"/>
              </w:rPr>
              <w:t>.</w:t>
            </w:r>
            <w:r>
              <w:rPr>
                <w:sz w:val="22"/>
                <w:szCs w:val="22"/>
                <w:lang w:eastAsia="en-US"/>
              </w:rPr>
              <w:t>1.</w:t>
            </w:r>
            <w:r w:rsidRPr="00317B7A">
              <w:rPr>
                <w:sz w:val="22"/>
                <w:szCs w:val="22"/>
                <w:lang w:eastAsia="en-US"/>
              </w:rPr>
              <w:t xml:space="preserve">apakšpunkta izpildi, </w:t>
            </w:r>
            <w:r>
              <w:rPr>
                <w:sz w:val="22"/>
                <w:szCs w:val="22"/>
                <w:lang w:eastAsia="en-US"/>
              </w:rPr>
              <w:t xml:space="preserve">Pretendentam jāiesniedz </w:t>
            </w:r>
            <w:r w:rsidRPr="00317B7A">
              <w:rPr>
                <w:sz w:val="22"/>
                <w:szCs w:val="22"/>
                <w:lang w:eastAsia="en-US"/>
              </w:rPr>
              <w:t>inf</w:t>
            </w:r>
            <w:r>
              <w:rPr>
                <w:sz w:val="22"/>
                <w:szCs w:val="22"/>
                <w:lang w:eastAsia="en-US"/>
              </w:rPr>
              <w:t>ormāciju</w:t>
            </w:r>
            <w:r w:rsidRPr="00317B7A">
              <w:rPr>
                <w:sz w:val="22"/>
                <w:szCs w:val="22"/>
                <w:lang w:eastAsia="en-US"/>
              </w:rPr>
              <w:t xml:space="preserve"> par veiktajām piegādēm trijos iepriekšējos</w:t>
            </w:r>
            <w:r>
              <w:rPr>
                <w:sz w:val="22"/>
                <w:szCs w:val="22"/>
                <w:lang w:eastAsia="en-US"/>
              </w:rPr>
              <w:t xml:space="preserve"> </w:t>
            </w:r>
            <w:r w:rsidRPr="00317B7A">
              <w:rPr>
                <w:sz w:val="22"/>
                <w:szCs w:val="22"/>
                <w:lang w:eastAsia="en-US"/>
              </w:rPr>
              <w:t>gados</w:t>
            </w:r>
            <w:r>
              <w:rPr>
                <w:sz w:val="22"/>
                <w:szCs w:val="22"/>
                <w:lang w:eastAsia="en-US"/>
              </w:rPr>
              <w:t xml:space="preserve"> (201</w:t>
            </w:r>
            <w:r w:rsidR="00082F13">
              <w:rPr>
                <w:sz w:val="22"/>
                <w:szCs w:val="22"/>
                <w:lang w:eastAsia="en-US"/>
              </w:rPr>
              <w:t>5</w:t>
            </w:r>
            <w:r>
              <w:rPr>
                <w:sz w:val="22"/>
                <w:szCs w:val="22"/>
                <w:lang w:eastAsia="en-US"/>
              </w:rPr>
              <w:t>., 201</w:t>
            </w:r>
            <w:r w:rsidR="00082F13">
              <w:rPr>
                <w:sz w:val="22"/>
                <w:szCs w:val="22"/>
                <w:lang w:eastAsia="en-US"/>
              </w:rPr>
              <w:t>6</w:t>
            </w:r>
            <w:r>
              <w:rPr>
                <w:sz w:val="22"/>
                <w:szCs w:val="22"/>
                <w:lang w:eastAsia="en-US"/>
              </w:rPr>
              <w:t>., 201</w:t>
            </w:r>
            <w:r w:rsidR="00082F13">
              <w:rPr>
                <w:sz w:val="22"/>
                <w:szCs w:val="22"/>
                <w:lang w:eastAsia="en-US"/>
              </w:rPr>
              <w:t>7</w:t>
            </w:r>
            <w:r>
              <w:rPr>
                <w:sz w:val="22"/>
                <w:szCs w:val="22"/>
                <w:lang w:eastAsia="en-US"/>
              </w:rPr>
              <w:t>.</w:t>
            </w:r>
            <w:r w:rsidRPr="00317B7A">
              <w:rPr>
                <w:sz w:val="22"/>
                <w:szCs w:val="22"/>
                <w:lang w:eastAsia="en-US"/>
              </w:rPr>
              <w:t>,</w:t>
            </w:r>
            <w:r>
              <w:rPr>
                <w:sz w:val="22"/>
                <w:szCs w:val="22"/>
                <w:lang w:eastAsia="en-US"/>
              </w:rPr>
              <w:t xml:space="preserve"> 201</w:t>
            </w:r>
            <w:r w:rsidR="00082F13">
              <w:rPr>
                <w:sz w:val="22"/>
                <w:szCs w:val="22"/>
                <w:lang w:eastAsia="en-US"/>
              </w:rPr>
              <w:t>8</w:t>
            </w:r>
            <w:r>
              <w:rPr>
                <w:sz w:val="22"/>
                <w:szCs w:val="22"/>
                <w:lang w:eastAsia="en-US"/>
              </w:rPr>
              <w:t>.)</w:t>
            </w:r>
            <w:r w:rsidR="00082F13">
              <w:rPr>
                <w:sz w:val="22"/>
                <w:szCs w:val="22"/>
                <w:lang w:eastAsia="en-US"/>
              </w:rPr>
              <w:t>,</w:t>
            </w:r>
            <w:r>
              <w:rPr>
                <w:sz w:val="22"/>
                <w:szCs w:val="22"/>
                <w:lang w:eastAsia="en-US"/>
              </w:rPr>
              <w:t xml:space="preserve"> </w:t>
            </w:r>
            <w:r w:rsidRPr="00317B7A">
              <w:rPr>
                <w:sz w:val="22"/>
                <w:szCs w:val="22"/>
                <w:lang w:eastAsia="en-US"/>
              </w:rPr>
              <w:t xml:space="preserve"> norādot saņēmējus (publiskas vai privātas personas)</w:t>
            </w:r>
            <w:r>
              <w:rPr>
                <w:sz w:val="22"/>
                <w:szCs w:val="22"/>
                <w:lang w:eastAsia="en-US"/>
              </w:rPr>
              <w:t xml:space="preserve"> pēc šādas formas:</w:t>
            </w:r>
            <w:r w:rsidRPr="00317B7A">
              <w:rPr>
                <w:sz w:val="22"/>
                <w:szCs w:val="22"/>
                <w:lang w:eastAsia="en-US"/>
              </w:rPr>
              <w:t xml:space="preserve"> </w:t>
            </w:r>
          </w:p>
          <w:tbl>
            <w:tblPr>
              <w:tblW w:w="4706" w:type="pct"/>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991"/>
              <w:gridCol w:w="900"/>
              <w:gridCol w:w="1259"/>
              <w:gridCol w:w="1170"/>
            </w:tblGrid>
            <w:tr w:rsidR="004B024D" w:rsidRPr="00567A4C" w14:paraId="20B0A03E" w14:textId="77777777" w:rsidTr="004E379F">
              <w:tc>
                <w:tcPr>
                  <w:tcW w:w="557" w:type="pct"/>
                  <w:tcBorders>
                    <w:top w:val="single" w:sz="4" w:space="0" w:color="auto"/>
                    <w:left w:val="single" w:sz="4" w:space="0" w:color="auto"/>
                    <w:bottom w:val="single" w:sz="4" w:space="0" w:color="auto"/>
                    <w:right w:val="single" w:sz="4" w:space="0" w:color="auto"/>
                  </w:tcBorders>
                  <w:vAlign w:val="center"/>
                </w:tcPr>
                <w:p w14:paraId="3F283E6F" w14:textId="77777777" w:rsidR="004B024D" w:rsidRPr="004A7E0A" w:rsidRDefault="004B024D" w:rsidP="004B024D">
                  <w:pPr>
                    <w:jc w:val="center"/>
                    <w:rPr>
                      <w:b/>
                      <w:sz w:val="16"/>
                      <w:szCs w:val="16"/>
                      <w:lang w:eastAsia="en-US"/>
                    </w:rPr>
                  </w:pPr>
                  <w:r w:rsidRPr="004A7E0A">
                    <w:rPr>
                      <w:b/>
                      <w:sz w:val="16"/>
                      <w:szCs w:val="16"/>
                    </w:rPr>
                    <w:t>Nr. p. k.</w:t>
                  </w:r>
                </w:p>
              </w:tc>
              <w:tc>
                <w:tcPr>
                  <w:tcW w:w="1019" w:type="pct"/>
                  <w:tcBorders>
                    <w:top w:val="single" w:sz="4" w:space="0" w:color="auto"/>
                    <w:left w:val="single" w:sz="4" w:space="0" w:color="auto"/>
                    <w:bottom w:val="single" w:sz="4" w:space="0" w:color="auto"/>
                    <w:right w:val="single" w:sz="4" w:space="0" w:color="auto"/>
                  </w:tcBorders>
                  <w:vAlign w:val="center"/>
                </w:tcPr>
                <w:p w14:paraId="05F00E9B" w14:textId="77777777" w:rsidR="004B024D" w:rsidRPr="004A7E0A" w:rsidRDefault="004B024D" w:rsidP="004B024D">
                  <w:pPr>
                    <w:jc w:val="center"/>
                    <w:rPr>
                      <w:b/>
                      <w:sz w:val="16"/>
                      <w:szCs w:val="16"/>
                      <w:lang w:eastAsia="en-US"/>
                    </w:rPr>
                  </w:pPr>
                  <w:r w:rsidRPr="004A7E0A">
                    <w:rPr>
                      <w:b/>
                      <w:sz w:val="16"/>
                      <w:szCs w:val="16"/>
                    </w:rPr>
                    <w:t>Piegādes veikšanas gads un mēnesis</w:t>
                  </w:r>
                </w:p>
              </w:tc>
              <w:tc>
                <w:tcPr>
                  <w:tcW w:w="926" w:type="pct"/>
                  <w:tcBorders>
                    <w:top w:val="single" w:sz="4" w:space="0" w:color="auto"/>
                    <w:left w:val="single" w:sz="4" w:space="0" w:color="auto"/>
                    <w:bottom w:val="single" w:sz="4" w:space="0" w:color="auto"/>
                    <w:right w:val="single" w:sz="4" w:space="0" w:color="auto"/>
                  </w:tcBorders>
                  <w:vAlign w:val="center"/>
                </w:tcPr>
                <w:p w14:paraId="656D0176" w14:textId="77777777" w:rsidR="004B024D" w:rsidRPr="004A7E0A" w:rsidRDefault="004B024D" w:rsidP="004B024D">
                  <w:pPr>
                    <w:jc w:val="center"/>
                    <w:rPr>
                      <w:b/>
                      <w:sz w:val="16"/>
                      <w:szCs w:val="16"/>
                      <w:lang w:eastAsia="en-US"/>
                    </w:rPr>
                  </w:pPr>
                  <w:r w:rsidRPr="004A7E0A">
                    <w:rPr>
                      <w:b/>
                      <w:sz w:val="16"/>
                      <w:szCs w:val="16"/>
                    </w:rPr>
                    <w:t>Piegādes adrese</w:t>
                  </w:r>
                </w:p>
              </w:tc>
              <w:tc>
                <w:tcPr>
                  <w:tcW w:w="1295" w:type="pct"/>
                  <w:tcBorders>
                    <w:top w:val="single" w:sz="4" w:space="0" w:color="auto"/>
                    <w:left w:val="single" w:sz="4" w:space="0" w:color="auto"/>
                    <w:bottom w:val="single" w:sz="4" w:space="0" w:color="auto"/>
                    <w:right w:val="single" w:sz="4" w:space="0" w:color="auto"/>
                  </w:tcBorders>
                  <w:vAlign w:val="center"/>
                </w:tcPr>
                <w:p w14:paraId="21DDEBB4" w14:textId="77777777" w:rsidR="004B024D" w:rsidRPr="004A7E0A" w:rsidRDefault="004B024D" w:rsidP="004B024D">
                  <w:pPr>
                    <w:jc w:val="center"/>
                    <w:rPr>
                      <w:b/>
                      <w:sz w:val="16"/>
                      <w:szCs w:val="16"/>
                      <w:lang w:eastAsia="en-US"/>
                    </w:rPr>
                  </w:pPr>
                  <w:r w:rsidRPr="004A7E0A">
                    <w:rPr>
                      <w:b/>
                      <w:sz w:val="16"/>
                      <w:szCs w:val="16"/>
                    </w:rPr>
                    <w:t>Veiktās piegādes īss apraksts un veiktās piegādes  apjoms</w:t>
                  </w:r>
                  <w:smartTag w:uri="schemas-tilde-lv/tildestengine" w:element="currency2">
                    <w:smartTagPr>
                      <w:attr w:name="currency_text" w:val="EUR"/>
                      <w:attr w:name="currency_value" w:val="."/>
                      <w:attr w:name="currency_key" w:val="EUR"/>
                      <w:attr w:name="currency_id" w:val="16"/>
                    </w:smartTagPr>
                    <w:r w:rsidRPr="004A7E0A">
                      <w:rPr>
                        <w:b/>
                        <w:sz w:val="16"/>
                        <w:szCs w:val="16"/>
                      </w:rPr>
                      <w:t>, EUR</w:t>
                    </w:r>
                  </w:smartTag>
                  <w:r w:rsidRPr="004A7E0A">
                    <w:rPr>
                      <w:b/>
                      <w:sz w:val="16"/>
                      <w:szCs w:val="16"/>
                    </w:rPr>
                    <w:t xml:space="preserve"> bez PVN</w:t>
                  </w:r>
                </w:p>
              </w:tc>
              <w:tc>
                <w:tcPr>
                  <w:tcW w:w="1204" w:type="pct"/>
                  <w:tcBorders>
                    <w:top w:val="single" w:sz="4" w:space="0" w:color="auto"/>
                    <w:left w:val="single" w:sz="4" w:space="0" w:color="auto"/>
                    <w:bottom w:val="single" w:sz="4" w:space="0" w:color="auto"/>
                    <w:right w:val="single" w:sz="4" w:space="0" w:color="auto"/>
                  </w:tcBorders>
                  <w:vAlign w:val="center"/>
                </w:tcPr>
                <w:p w14:paraId="59A81814" w14:textId="77777777" w:rsidR="004B024D" w:rsidRPr="004A7E0A" w:rsidRDefault="004B024D" w:rsidP="004B024D">
                  <w:pPr>
                    <w:jc w:val="center"/>
                    <w:rPr>
                      <w:b/>
                      <w:sz w:val="16"/>
                      <w:szCs w:val="16"/>
                      <w:lang w:eastAsia="en-US"/>
                    </w:rPr>
                  </w:pPr>
                  <w:r w:rsidRPr="004A7E0A">
                    <w:rPr>
                      <w:b/>
                      <w:sz w:val="16"/>
                      <w:szCs w:val="16"/>
                    </w:rPr>
                    <w:t>Pasūtītāja un tā atbildīgās kontaktpers., tālr.</w:t>
                  </w:r>
                </w:p>
              </w:tc>
            </w:tr>
            <w:tr w:rsidR="004B024D" w:rsidRPr="00567A4C" w14:paraId="585DC315" w14:textId="77777777" w:rsidTr="004E379F">
              <w:tc>
                <w:tcPr>
                  <w:tcW w:w="557" w:type="pct"/>
                  <w:tcBorders>
                    <w:top w:val="single" w:sz="4" w:space="0" w:color="auto"/>
                    <w:left w:val="single" w:sz="4" w:space="0" w:color="auto"/>
                    <w:bottom w:val="single" w:sz="4" w:space="0" w:color="auto"/>
                    <w:right w:val="single" w:sz="4" w:space="0" w:color="auto"/>
                  </w:tcBorders>
                </w:tcPr>
                <w:p w14:paraId="3300305C" w14:textId="77777777" w:rsidR="004B024D" w:rsidRPr="004A7E0A" w:rsidRDefault="004B024D" w:rsidP="004B024D">
                  <w:pPr>
                    <w:ind w:firstLine="34"/>
                    <w:rPr>
                      <w:sz w:val="16"/>
                      <w:szCs w:val="16"/>
                      <w:lang w:eastAsia="en-US"/>
                    </w:rPr>
                  </w:pPr>
                  <w:r w:rsidRPr="004A7E0A">
                    <w:rPr>
                      <w:sz w:val="16"/>
                      <w:szCs w:val="16"/>
                      <w:lang w:eastAsia="en-US"/>
                    </w:rPr>
                    <w:t>1.</w:t>
                  </w:r>
                </w:p>
              </w:tc>
              <w:tc>
                <w:tcPr>
                  <w:tcW w:w="1019" w:type="pct"/>
                  <w:tcBorders>
                    <w:top w:val="single" w:sz="4" w:space="0" w:color="auto"/>
                    <w:left w:val="single" w:sz="4" w:space="0" w:color="auto"/>
                    <w:bottom w:val="single" w:sz="4" w:space="0" w:color="auto"/>
                    <w:right w:val="single" w:sz="4" w:space="0" w:color="auto"/>
                  </w:tcBorders>
                </w:tcPr>
                <w:p w14:paraId="294BF7FD" w14:textId="77777777" w:rsidR="004B024D" w:rsidRPr="004A7E0A" w:rsidRDefault="004B024D" w:rsidP="004B024D">
                  <w:pPr>
                    <w:ind w:firstLine="375"/>
                    <w:jc w:val="center"/>
                    <w:rPr>
                      <w:sz w:val="16"/>
                      <w:szCs w:val="16"/>
                      <w:lang w:eastAsia="en-US"/>
                    </w:rPr>
                  </w:pPr>
                </w:p>
              </w:tc>
              <w:tc>
                <w:tcPr>
                  <w:tcW w:w="926" w:type="pct"/>
                  <w:tcBorders>
                    <w:top w:val="single" w:sz="4" w:space="0" w:color="auto"/>
                    <w:left w:val="single" w:sz="4" w:space="0" w:color="auto"/>
                    <w:bottom w:val="single" w:sz="4" w:space="0" w:color="auto"/>
                    <w:right w:val="single" w:sz="4" w:space="0" w:color="auto"/>
                  </w:tcBorders>
                </w:tcPr>
                <w:p w14:paraId="62757216" w14:textId="77777777" w:rsidR="004B024D" w:rsidRPr="004A7E0A" w:rsidRDefault="004B024D" w:rsidP="004B024D">
                  <w:pPr>
                    <w:ind w:firstLine="375"/>
                    <w:jc w:val="center"/>
                    <w:rPr>
                      <w:sz w:val="16"/>
                      <w:szCs w:val="16"/>
                      <w:lang w:eastAsia="en-US"/>
                    </w:rPr>
                  </w:pPr>
                </w:p>
              </w:tc>
              <w:tc>
                <w:tcPr>
                  <w:tcW w:w="1295" w:type="pct"/>
                  <w:tcBorders>
                    <w:top w:val="single" w:sz="4" w:space="0" w:color="auto"/>
                    <w:left w:val="single" w:sz="4" w:space="0" w:color="auto"/>
                    <w:bottom w:val="single" w:sz="4" w:space="0" w:color="auto"/>
                    <w:right w:val="single" w:sz="4" w:space="0" w:color="auto"/>
                  </w:tcBorders>
                </w:tcPr>
                <w:p w14:paraId="4EA69347" w14:textId="77777777" w:rsidR="004B024D" w:rsidRPr="004A7E0A" w:rsidRDefault="004B024D" w:rsidP="004B024D">
                  <w:pPr>
                    <w:ind w:firstLine="375"/>
                    <w:jc w:val="center"/>
                    <w:rPr>
                      <w:sz w:val="16"/>
                      <w:szCs w:val="16"/>
                      <w:lang w:eastAsia="en-US"/>
                    </w:rPr>
                  </w:pPr>
                </w:p>
              </w:tc>
              <w:tc>
                <w:tcPr>
                  <w:tcW w:w="1204" w:type="pct"/>
                  <w:tcBorders>
                    <w:top w:val="single" w:sz="4" w:space="0" w:color="auto"/>
                    <w:left w:val="single" w:sz="4" w:space="0" w:color="auto"/>
                    <w:bottom w:val="single" w:sz="4" w:space="0" w:color="auto"/>
                    <w:right w:val="single" w:sz="4" w:space="0" w:color="auto"/>
                  </w:tcBorders>
                </w:tcPr>
                <w:p w14:paraId="676CEA1A" w14:textId="77777777" w:rsidR="004B024D" w:rsidRPr="004A7E0A" w:rsidRDefault="004B024D" w:rsidP="004B024D">
                  <w:pPr>
                    <w:ind w:firstLine="375"/>
                    <w:jc w:val="center"/>
                    <w:rPr>
                      <w:sz w:val="16"/>
                      <w:szCs w:val="16"/>
                      <w:lang w:eastAsia="en-US"/>
                    </w:rPr>
                  </w:pPr>
                </w:p>
              </w:tc>
            </w:tr>
            <w:tr w:rsidR="004B024D" w:rsidRPr="00567A4C" w14:paraId="1AE53C16" w14:textId="77777777" w:rsidTr="004E379F">
              <w:tc>
                <w:tcPr>
                  <w:tcW w:w="557" w:type="pct"/>
                  <w:tcBorders>
                    <w:top w:val="single" w:sz="4" w:space="0" w:color="auto"/>
                    <w:left w:val="single" w:sz="4" w:space="0" w:color="auto"/>
                    <w:bottom w:val="single" w:sz="4" w:space="0" w:color="auto"/>
                    <w:right w:val="single" w:sz="4" w:space="0" w:color="auto"/>
                  </w:tcBorders>
                </w:tcPr>
                <w:p w14:paraId="2011DC17" w14:textId="77777777" w:rsidR="004B024D" w:rsidRPr="004A7E0A" w:rsidRDefault="004B024D" w:rsidP="004B024D">
                  <w:pPr>
                    <w:ind w:firstLine="34"/>
                    <w:rPr>
                      <w:sz w:val="16"/>
                      <w:szCs w:val="16"/>
                      <w:lang w:eastAsia="en-US"/>
                    </w:rPr>
                  </w:pPr>
                  <w:r w:rsidRPr="004A7E0A">
                    <w:rPr>
                      <w:sz w:val="16"/>
                      <w:szCs w:val="16"/>
                      <w:lang w:eastAsia="en-US"/>
                    </w:rPr>
                    <w:t>…</w:t>
                  </w:r>
                </w:p>
              </w:tc>
              <w:tc>
                <w:tcPr>
                  <w:tcW w:w="1019" w:type="pct"/>
                  <w:tcBorders>
                    <w:top w:val="single" w:sz="4" w:space="0" w:color="auto"/>
                    <w:left w:val="single" w:sz="4" w:space="0" w:color="auto"/>
                    <w:bottom w:val="single" w:sz="4" w:space="0" w:color="auto"/>
                    <w:right w:val="single" w:sz="4" w:space="0" w:color="auto"/>
                  </w:tcBorders>
                </w:tcPr>
                <w:p w14:paraId="68352190" w14:textId="77777777" w:rsidR="004B024D" w:rsidRPr="004A7E0A" w:rsidRDefault="004B024D" w:rsidP="004B024D">
                  <w:pPr>
                    <w:ind w:firstLine="375"/>
                    <w:jc w:val="center"/>
                    <w:rPr>
                      <w:sz w:val="16"/>
                      <w:szCs w:val="16"/>
                      <w:lang w:eastAsia="en-US"/>
                    </w:rPr>
                  </w:pPr>
                </w:p>
              </w:tc>
              <w:tc>
                <w:tcPr>
                  <w:tcW w:w="926" w:type="pct"/>
                  <w:tcBorders>
                    <w:top w:val="single" w:sz="4" w:space="0" w:color="auto"/>
                    <w:left w:val="single" w:sz="4" w:space="0" w:color="auto"/>
                    <w:bottom w:val="single" w:sz="4" w:space="0" w:color="auto"/>
                    <w:right w:val="single" w:sz="4" w:space="0" w:color="auto"/>
                  </w:tcBorders>
                </w:tcPr>
                <w:p w14:paraId="59558EE4" w14:textId="77777777" w:rsidR="004B024D" w:rsidRPr="004A7E0A" w:rsidRDefault="004B024D" w:rsidP="004B024D">
                  <w:pPr>
                    <w:ind w:firstLine="375"/>
                    <w:jc w:val="center"/>
                    <w:rPr>
                      <w:sz w:val="16"/>
                      <w:szCs w:val="16"/>
                      <w:lang w:eastAsia="en-US"/>
                    </w:rPr>
                  </w:pPr>
                </w:p>
              </w:tc>
              <w:tc>
                <w:tcPr>
                  <w:tcW w:w="1295" w:type="pct"/>
                  <w:tcBorders>
                    <w:top w:val="single" w:sz="4" w:space="0" w:color="auto"/>
                    <w:left w:val="single" w:sz="4" w:space="0" w:color="auto"/>
                    <w:bottom w:val="single" w:sz="4" w:space="0" w:color="auto"/>
                    <w:right w:val="single" w:sz="4" w:space="0" w:color="auto"/>
                  </w:tcBorders>
                </w:tcPr>
                <w:p w14:paraId="4257AB27" w14:textId="77777777" w:rsidR="004B024D" w:rsidRPr="004A7E0A" w:rsidRDefault="004B024D" w:rsidP="004B024D">
                  <w:pPr>
                    <w:ind w:firstLine="375"/>
                    <w:jc w:val="center"/>
                    <w:rPr>
                      <w:sz w:val="16"/>
                      <w:szCs w:val="16"/>
                      <w:lang w:eastAsia="en-US"/>
                    </w:rPr>
                  </w:pPr>
                </w:p>
              </w:tc>
              <w:tc>
                <w:tcPr>
                  <w:tcW w:w="1204" w:type="pct"/>
                  <w:tcBorders>
                    <w:top w:val="single" w:sz="4" w:space="0" w:color="auto"/>
                    <w:left w:val="single" w:sz="4" w:space="0" w:color="auto"/>
                    <w:bottom w:val="single" w:sz="4" w:space="0" w:color="auto"/>
                    <w:right w:val="single" w:sz="4" w:space="0" w:color="auto"/>
                  </w:tcBorders>
                </w:tcPr>
                <w:p w14:paraId="384DC758" w14:textId="77777777" w:rsidR="004B024D" w:rsidRPr="004A7E0A" w:rsidRDefault="004B024D" w:rsidP="004B024D">
                  <w:pPr>
                    <w:ind w:firstLine="375"/>
                    <w:jc w:val="center"/>
                    <w:rPr>
                      <w:sz w:val="16"/>
                      <w:szCs w:val="16"/>
                      <w:lang w:eastAsia="en-US"/>
                    </w:rPr>
                  </w:pPr>
                </w:p>
              </w:tc>
            </w:tr>
          </w:tbl>
          <w:p w14:paraId="0FEA0FDB" w14:textId="3B6F3040" w:rsidR="004B024D" w:rsidRPr="00AD6C06" w:rsidRDefault="004B024D" w:rsidP="008C4C3C">
            <w:pPr>
              <w:suppressAutoHyphens w:val="0"/>
              <w:jc w:val="both"/>
              <w:rPr>
                <w:sz w:val="22"/>
                <w:szCs w:val="22"/>
              </w:rPr>
            </w:pPr>
            <w:r>
              <w:rPr>
                <w:sz w:val="22"/>
                <w:szCs w:val="22"/>
                <w:lang w:eastAsia="en-US"/>
              </w:rPr>
              <w:t>Sarakstam ir jāpievieno vismaz viena atsauksme no publiskas vai privātas personas par veiktajām piegādēm</w:t>
            </w:r>
            <w:r w:rsidR="00B039D3">
              <w:rPr>
                <w:sz w:val="22"/>
                <w:szCs w:val="22"/>
                <w:lang w:eastAsia="en-US"/>
              </w:rPr>
              <w:t>.</w:t>
            </w:r>
          </w:p>
        </w:tc>
      </w:tr>
    </w:tbl>
    <w:p w14:paraId="6CFED2E4" w14:textId="5240D86C" w:rsidR="001408E3" w:rsidRPr="0096130F" w:rsidRDefault="00B74654" w:rsidP="00633244">
      <w:pPr>
        <w:pStyle w:val="Index1"/>
        <w:numPr>
          <w:ilvl w:val="1"/>
          <w:numId w:val="8"/>
        </w:numPr>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7550D18A" w14:textId="77777777" w:rsidR="00082F13" w:rsidRPr="00433A60" w:rsidRDefault="00082F13" w:rsidP="00082F13">
      <w:pPr>
        <w:pStyle w:val="Style1"/>
      </w:pPr>
      <w:r w:rsidRPr="009778D8">
        <w:t xml:space="preserve">Ja piedāvājumu iesniedz personu apvienība, kura uz piedāvājuma iesniegšanas brīdi nav juridiski noformējusi savu sadarbību saskaņā ar Komerclikumu, </w:t>
      </w:r>
      <w:r w:rsidRPr="00433A60">
        <w:t>ir jāiesniedz visu personu apvienības dalībnieku parakstīts saistību raksta (protokola, vienošanās, cita dokumenta) kopija, kas apliecina, ka, ja P</w:t>
      </w:r>
      <w:r w:rsidRPr="00433A60">
        <w:rPr>
          <w:rFonts w:eastAsia="Calibri"/>
        </w:rPr>
        <w:t>retendents</w:t>
      </w:r>
      <w:r w:rsidRPr="00433A60">
        <w:t xml:space="preserve"> </w:t>
      </w:r>
      <w:r w:rsidRPr="00433A60">
        <w:lastRenderedPageBreak/>
        <w:t xml:space="preserve">tiks atzīts par uzvarētāju, tas pēc savas izvēles izveidojas atbilstoši noteiktam juridiskam statusam vai noslēdz sabiedrības līgumu, vienojoties par apvienības dalībnieku atbildības sadalījumu, ja tas nepieciešams iepirkuma līguma noteikumu sekmīgai izpildei. </w:t>
      </w:r>
    </w:p>
    <w:p w14:paraId="3883933E" w14:textId="77777777" w:rsidR="00082F13" w:rsidRPr="009778D8" w:rsidRDefault="00082F13" w:rsidP="00082F13">
      <w:pPr>
        <w:pStyle w:val="Style1"/>
      </w:pPr>
      <w:r w:rsidRPr="009778D8">
        <w:t xml:space="preserve">Ja piedāvājumu iesniedz personālsabiedrība, tad, lai tā tiktu atzīta par </w:t>
      </w:r>
      <w:r w:rsidRPr="009778D8">
        <w:rPr>
          <w:rFonts w:eastAsia="Calibri"/>
        </w:rPr>
        <w:t>pretendentu</w:t>
      </w:r>
      <w:r w:rsidRPr="009778D8">
        <w:t xml:space="preserve">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2AB491F5" w14:textId="77777777" w:rsidR="00082F13" w:rsidRDefault="00082F13" w:rsidP="00082F13">
      <w:pPr>
        <w:pStyle w:val="Style1"/>
      </w:pPr>
      <w:r w:rsidRPr="009778D8">
        <w:t>Ja piedāvājumu iesniedz personu a</w:t>
      </w:r>
      <w:r>
        <w:t>pvienība vai personālsabiedrība:</w:t>
      </w:r>
    </w:p>
    <w:p w14:paraId="5C110845" w14:textId="585D6100" w:rsidR="00082F13" w:rsidRDefault="000D23FC" w:rsidP="00082F13">
      <w:pPr>
        <w:numPr>
          <w:ilvl w:val="2"/>
          <w:numId w:val="8"/>
        </w:numPr>
        <w:suppressAutoHyphens w:val="0"/>
        <w:ind w:right="38"/>
        <w:jc w:val="both"/>
        <w:rPr>
          <w:sz w:val="22"/>
          <w:szCs w:val="22"/>
        </w:rPr>
      </w:pPr>
      <w:r>
        <w:rPr>
          <w:sz w:val="22"/>
          <w:szCs w:val="22"/>
        </w:rPr>
        <w:t>N</w:t>
      </w:r>
      <w:r w:rsidR="00082F13" w:rsidRPr="00074A6F">
        <w:rPr>
          <w:sz w:val="22"/>
          <w:szCs w:val="22"/>
        </w:rPr>
        <w:t>olikuma 4.</w:t>
      </w:r>
      <w:r w:rsidR="00082F13">
        <w:rPr>
          <w:sz w:val="22"/>
          <w:szCs w:val="22"/>
        </w:rPr>
        <w:t>1</w:t>
      </w:r>
      <w:r w:rsidR="00082F13" w:rsidRPr="00074A6F">
        <w:rPr>
          <w:sz w:val="22"/>
          <w:szCs w:val="22"/>
        </w:rPr>
        <w:t>.</w:t>
      </w:r>
      <w:r w:rsidR="008C4C3C">
        <w:rPr>
          <w:sz w:val="22"/>
          <w:szCs w:val="22"/>
        </w:rPr>
        <w:t>2</w:t>
      </w:r>
      <w:r w:rsidR="00082F13" w:rsidRPr="00074A6F">
        <w:rPr>
          <w:sz w:val="22"/>
          <w:szCs w:val="22"/>
        </w:rPr>
        <w:t>.punkta prasības ir attiecināmas uz attiecīgās personu apvienības vai personālsabiedrības pilnvaroto pārstāvi. Līdz ar to nolikuma  4.</w:t>
      </w:r>
      <w:r w:rsidR="008C4C3C">
        <w:rPr>
          <w:sz w:val="22"/>
          <w:szCs w:val="22"/>
        </w:rPr>
        <w:t>2</w:t>
      </w:r>
      <w:r w:rsidR="00082F13" w:rsidRPr="00074A6F">
        <w:rPr>
          <w:sz w:val="22"/>
          <w:szCs w:val="22"/>
        </w:rPr>
        <w:t>.</w:t>
      </w:r>
      <w:r w:rsidR="008C4C3C">
        <w:rPr>
          <w:sz w:val="22"/>
          <w:szCs w:val="22"/>
        </w:rPr>
        <w:t>2</w:t>
      </w:r>
      <w:r w:rsidR="00082F13" w:rsidRPr="00074A6F">
        <w:rPr>
          <w:sz w:val="22"/>
          <w:szCs w:val="22"/>
        </w:rPr>
        <w:t>.punktā minētie dokumenti ir jāiesniedz par personu apvienības vai personālsabiedrības biedru, kas pilnvarots pārstāvēt Pretendentu;</w:t>
      </w:r>
    </w:p>
    <w:p w14:paraId="357241F8" w14:textId="323EE1E0" w:rsidR="008C4C3C" w:rsidRPr="008C4C3C" w:rsidRDefault="000D23FC" w:rsidP="008C4C3C">
      <w:pPr>
        <w:numPr>
          <w:ilvl w:val="2"/>
          <w:numId w:val="8"/>
        </w:numPr>
        <w:suppressAutoHyphens w:val="0"/>
        <w:ind w:right="38"/>
        <w:jc w:val="both"/>
        <w:rPr>
          <w:sz w:val="22"/>
          <w:szCs w:val="22"/>
        </w:rPr>
      </w:pPr>
      <w:r>
        <w:rPr>
          <w:sz w:val="22"/>
          <w:szCs w:val="22"/>
        </w:rPr>
        <w:t>N</w:t>
      </w:r>
      <w:r w:rsidR="008C4C3C" w:rsidRPr="00074A6F">
        <w:rPr>
          <w:sz w:val="22"/>
          <w:szCs w:val="22"/>
        </w:rPr>
        <w:t>olikuma 4.</w:t>
      </w:r>
      <w:r w:rsidR="008C4C3C">
        <w:rPr>
          <w:sz w:val="22"/>
          <w:szCs w:val="22"/>
        </w:rPr>
        <w:t>1</w:t>
      </w:r>
      <w:r w:rsidR="008C4C3C" w:rsidRPr="00074A6F">
        <w:rPr>
          <w:sz w:val="22"/>
          <w:szCs w:val="22"/>
        </w:rPr>
        <w:t>.</w:t>
      </w:r>
      <w:r w:rsidR="008C4C3C">
        <w:rPr>
          <w:sz w:val="22"/>
          <w:szCs w:val="22"/>
        </w:rPr>
        <w:t>3</w:t>
      </w:r>
      <w:r w:rsidR="008C4C3C" w:rsidRPr="00074A6F">
        <w:rPr>
          <w:sz w:val="22"/>
          <w:szCs w:val="22"/>
        </w:rPr>
        <w:t>.punkta prasības ir attiecināmas uz katru no attiecīgās personu apvienības vai personālsabiedrības biedriem. Līdz ar to nolikuma  4.</w:t>
      </w:r>
      <w:r w:rsidR="008C4C3C">
        <w:rPr>
          <w:sz w:val="22"/>
          <w:szCs w:val="22"/>
        </w:rPr>
        <w:t>2</w:t>
      </w:r>
      <w:r w:rsidR="008C4C3C" w:rsidRPr="00074A6F">
        <w:rPr>
          <w:sz w:val="22"/>
          <w:szCs w:val="22"/>
        </w:rPr>
        <w:t>.</w:t>
      </w:r>
      <w:r w:rsidR="008C4C3C">
        <w:rPr>
          <w:sz w:val="22"/>
          <w:szCs w:val="22"/>
        </w:rPr>
        <w:t>3</w:t>
      </w:r>
      <w:r w:rsidR="008C4C3C" w:rsidRPr="00074A6F">
        <w:rPr>
          <w:sz w:val="22"/>
          <w:szCs w:val="22"/>
        </w:rPr>
        <w:t>.punktā minētie dokumenti ir jāiesniedz par katru no personu apvienības vai personālsabiedrības biedriem;</w:t>
      </w:r>
    </w:p>
    <w:p w14:paraId="14772E57" w14:textId="1E0C476F" w:rsidR="00082F13" w:rsidRPr="00074A6F" w:rsidRDefault="000D23FC" w:rsidP="00082F13">
      <w:pPr>
        <w:numPr>
          <w:ilvl w:val="2"/>
          <w:numId w:val="8"/>
        </w:numPr>
        <w:suppressAutoHyphens w:val="0"/>
        <w:ind w:right="38"/>
        <w:jc w:val="both"/>
        <w:rPr>
          <w:sz w:val="22"/>
          <w:szCs w:val="22"/>
        </w:rPr>
      </w:pPr>
      <w:r>
        <w:rPr>
          <w:sz w:val="22"/>
          <w:szCs w:val="22"/>
        </w:rPr>
        <w:t xml:space="preserve">Nolikuma </w:t>
      </w:r>
      <w:r w:rsidR="00082F13">
        <w:rPr>
          <w:sz w:val="22"/>
          <w:szCs w:val="22"/>
        </w:rPr>
        <w:t>4.</w:t>
      </w:r>
      <w:r>
        <w:rPr>
          <w:sz w:val="22"/>
          <w:szCs w:val="22"/>
        </w:rPr>
        <w:t>1</w:t>
      </w:r>
      <w:r w:rsidR="00082F13">
        <w:rPr>
          <w:sz w:val="22"/>
          <w:szCs w:val="22"/>
        </w:rPr>
        <w:t>.</w:t>
      </w:r>
      <w:r>
        <w:rPr>
          <w:sz w:val="22"/>
          <w:szCs w:val="22"/>
        </w:rPr>
        <w:t>4</w:t>
      </w:r>
      <w:r w:rsidR="00082F13">
        <w:rPr>
          <w:sz w:val="22"/>
          <w:szCs w:val="22"/>
        </w:rPr>
        <w:t>. – 4.</w:t>
      </w:r>
      <w:r>
        <w:rPr>
          <w:sz w:val="22"/>
          <w:szCs w:val="22"/>
        </w:rPr>
        <w:t>1</w:t>
      </w:r>
      <w:r w:rsidR="00082F13">
        <w:rPr>
          <w:sz w:val="22"/>
          <w:szCs w:val="22"/>
        </w:rPr>
        <w:t>.</w:t>
      </w:r>
      <w:r>
        <w:rPr>
          <w:sz w:val="22"/>
          <w:szCs w:val="22"/>
        </w:rPr>
        <w:t>5</w:t>
      </w:r>
      <w:r w:rsidR="00082F13" w:rsidRPr="00074A6F">
        <w:rPr>
          <w:sz w:val="22"/>
          <w:szCs w:val="22"/>
        </w:rPr>
        <w:t>.punkta prasības ir attiecināmas uz katru no attiecīgās personu apvienības vai personālsabiedrības biedriem, uz kuru saimnieciskajām un finansiālajām iespējām pretendents balstās un kuri būs finansiāli atbildīgi par līguma izpildi. Līdz ar to nolikuma  4.</w:t>
      </w:r>
      <w:r>
        <w:rPr>
          <w:sz w:val="22"/>
          <w:szCs w:val="22"/>
        </w:rPr>
        <w:t>2</w:t>
      </w:r>
      <w:r w:rsidR="00082F13" w:rsidRPr="00074A6F">
        <w:rPr>
          <w:sz w:val="22"/>
          <w:szCs w:val="22"/>
        </w:rPr>
        <w:t>.2. – 4.</w:t>
      </w:r>
      <w:r>
        <w:rPr>
          <w:sz w:val="22"/>
          <w:szCs w:val="22"/>
        </w:rPr>
        <w:t>2</w:t>
      </w:r>
      <w:r w:rsidR="00082F13" w:rsidRPr="00074A6F">
        <w:rPr>
          <w:sz w:val="22"/>
          <w:szCs w:val="22"/>
        </w:rPr>
        <w:t>.3.punktā un 4.</w:t>
      </w:r>
      <w:r>
        <w:rPr>
          <w:sz w:val="22"/>
          <w:szCs w:val="22"/>
        </w:rPr>
        <w:t>2</w:t>
      </w:r>
      <w:r w:rsidR="00082F13" w:rsidRPr="00074A6F">
        <w:rPr>
          <w:sz w:val="22"/>
          <w:szCs w:val="22"/>
        </w:rPr>
        <w:t>.</w:t>
      </w:r>
      <w:r>
        <w:rPr>
          <w:sz w:val="22"/>
          <w:szCs w:val="22"/>
        </w:rPr>
        <w:t>4</w:t>
      </w:r>
      <w:r w:rsidR="00082F13" w:rsidRPr="00074A6F">
        <w:rPr>
          <w:sz w:val="22"/>
          <w:szCs w:val="22"/>
        </w:rPr>
        <w:t>. – 4.</w:t>
      </w:r>
      <w:r>
        <w:rPr>
          <w:sz w:val="22"/>
          <w:szCs w:val="22"/>
        </w:rPr>
        <w:t>2</w:t>
      </w:r>
      <w:r w:rsidR="00082F13" w:rsidRPr="00074A6F">
        <w:rPr>
          <w:sz w:val="22"/>
          <w:szCs w:val="22"/>
        </w:rPr>
        <w:t>.</w:t>
      </w:r>
      <w:r>
        <w:rPr>
          <w:sz w:val="22"/>
          <w:szCs w:val="22"/>
        </w:rPr>
        <w:t>5</w:t>
      </w:r>
      <w:r w:rsidR="00082F13" w:rsidRPr="00074A6F">
        <w:rPr>
          <w:sz w:val="22"/>
          <w:szCs w:val="22"/>
        </w:rPr>
        <w:t xml:space="preserve">.punktā minētie dokumenti ir jāiesniedz par attiecīgajiem personu apvienības vai personālsabiedrības biedriem. </w:t>
      </w:r>
    </w:p>
    <w:p w14:paraId="6E032368" w14:textId="7B97F761" w:rsidR="001408E3" w:rsidRPr="0096130F" w:rsidRDefault="006164A5" w:rsidP="00633244">
      <w:pPr>
        <w:pStyle w:val="Index1"/>
        <w:numPr>
          <w:ilvl w:val="1"/>
          <w:numId w:val="8"/>
        </w:numPr>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pPr>
      <w:r w:rsidRPr="0096130F">
        <w:t>Pretendents var iesniegt Eiropas vienoto iepirkuma procedūras dokumentu, kas ir bijis iesniegts citā iepirkuma procedūrā, ja tas apliecina, ka tajā iekļautā informācija ir pareiza.</w:t>
      </w:r>
    </w:p>
    <w:p w14:paraId="0B3B73F1" w14:textId="28464B58" w:rsidR="001408E3" w:rsidRPr="0096130F" w:rsidRDefault="000D23FC" w:rsidP="00633244">
      <w:pPr>
        <w:pStyle w:val="Index1"/>
        <w:numPr>
          <w:ilvl w:val="1"/>
          <w:numId w:val="8"/>
        </w:numPr>
      </w:pPr>
      <w:r>
        <w:t>Konkursa n</w:t>
      </w:r>
      <w:r w:rsidR="007A3E8E" w:rsidRPr="0096130F">
        <w:t>olikuma 4.</w:t>
      </w:r>
      <w:r>
        <w:t>7</w:t>
      </w:r>
      <w:r w:rsidR="007A3E8E" w:rsidRPr="0096130F">
        <w:t>.</w:t>
      </w:r>
      <w:r w:rsidR="006164A5" w:rsidRPr="0096130F">
        <w:t xml:space="preserve">punktā minētais Eiropas vienotais iepirkuma procedūras dokuments ir pieejams aizpildīšanai .doc formātā: </w:t>
      </w:r>
      <w:hyperlink r:id="rId11" w:history="1">
        <w:r w:rsidR="007A3E8E" w:rsidRPr="0096130F">
          <w:rPr>
            <w:rStyle w:val="Hyperlink"/>
          </w:rPr>
          <w:t>http://www.iub.gov.lv/sites/default/files/upload/1_LV_annexe_acte_autonome_part1_v4.doc</w:t>
        </w:r>
      </w:hyperlink>
      <w:r w:rsidR="007A3E8E" w:rsidRPr="0096130F">
        <w:t xml:space="preserve"> </w:t>
      </w:r>
      <w:r w:rsidR="006164A5" w:rsidRPr="0096130F">
        <w:t xml:space="preserve">vai Eiropas Komisijas mājaslapā tiešsaistes režīmā: </w:t>
      </w:r>
      <w:hyperlink r:id="rId12" w:history="1">
        <w:r w:rsidR="007A3E8E" w:rsidRPr="0096130F">
          <w:rPr>
            <w:rStyle w:val="Hyperlink"/>
          </w:rPr>
          <w:t>https://ec.europa.eu/growth/tools-databases/espd/filter?lang=lv</w:t>
        </w:r>
      </w:hyperlink>
      <w:r w:rsidR="007A3E8E" w:rsidRPr="0096130F">
        <w:t>.</w:t>
      </w:r>
    </w:p>
    <w:p w14:paraId="2B5B8C3C" w14:textId="00F287FF" w:rsidR="00221532" w:rsidRDefault="00221532" w:rsidP="00633244">
      <w:pPr>
        <w:pStyle w:val="Index1"/>
        <w:numPr>
          <w:ilvl w:val="1"/>
          <w:numId w:val="8"/>
        </w:numPr>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1E4EFFD5" w14:textId="23090B3A" w:rsidR="000D23FC" w:rsidRPr="00EA06F4" w:rsidRDefault="000D23FC" w:rsidP="000D23FC">
      <w:pPr>
        <w:pStyle w:val="Style1"/>
      </w:pPr>
      <w:r w:rsidRPr="00EA06F4">
        <w:t>Pretendentam ir ties</w:t>
      </w:r>
      <w:r>
        <w:t xml:space="preserve">ības piesaistīt apakšuzņēmēju </w:t>
      </w:r>
      <w:r w:rsidR="00D7617E">
        <w:t xml:space="preserve">pakalpojumu sniegšanā - </w:t>
      </w:r>
      <w:r>
        <w:t>mēbeļu piegādei un/vai montāžai (P</w:t>
      </w:r>
      <w:r w:rsidRPr="00EA06F4">
        <w:t>retendenta vai tā apakšuzņēmēja piesaistīta vai nolīgta persona, kura sniedz pakalpojumus, kas nepieciešami ar Pasūtītāju noslēgta līguma izpildei neatkarīgi no tā, vai persona sniedz pakalpojumus pretendentam vai citam apakšuzņēmējam).</w:t>
      </w:r>
    </w:p>
    <w:p w14:paraId="57B93F62" w14:textId="38EBA13D" w:rsidR="000D23FC" w:rsidRPr="00A44B5D" w:rsidRDefault="000D23FC" w:rsidP="000D23FC">
      <w:pPr>
        <w:pStyle w:val="Style1"/>
      </w:pPr>
      <w:r w:rsidRPr="00F51939">
        <w:t xml:space="preserve">Pretendentam savā piedāvājumā ir jānorāda visus tos apakšuzņēmējus, kuru sniedzamo pakalpojumu vērtība ir 10 (desmit) procenti no kopējās līguma vērtības vai lielāka, un katram šādam apakšuzņēmējam izpildei nododamo līguma daļu (forma nolikuma  </w:t>
      </w:r>
      <w:r w:rsidRPr="00A44B5D">
        <w:t>pielikumā Nr.</w:t>
      </w:r>
      <w:r w:rsidR="00A44B5D" w:rsidRPr="00A44B5D">
        <w:t>5</w:t>
      </w:r>
      <w:r w:rsidRPr="00A44B5D">
        <w:t>).</w:t>
      </w:r>
      <w:r w:rsidR="00D7617E" w:rsidRPr="00A44B5D">
        <w:t xml:space="preserve"> </w:t>
      </w:r>
    </w:p>
    <w:p w14:paraId="621B20B3" w14:textId="1971F50E" w:rsidR="00D7617E" w:rsidRPr="00D7617E" w:rsidRDefault="00D7617E" w:rsidP="000D23FC">
      <w:pPr>
        <w:pStyle w:val="Style1"/>
      </w:pPr>
      <w:r w:rsidRPr="00D7617E">
        <w:rPr>
          <w:lang w:val="en-GB"/>
        </w:rPr>
        <w:t xml:space="preserve">Pēc iepirkuma līguma slēgšanas tiesību piešķiršanas un ne vēlāk kā uzsākot iepirkuma līguma izpildi, </w:t>
      </w:r>
      <w:r>
        <w:rPr>
          <w:lang w:val="en-GB"/>
        </w:rPr>
        <w:t>p</w:t>
      </w:r>
      <w:r w:rsidRPr="00D7617E">
        <w:rPr>
          <w:lang w:val="en-GB"/>
        </w:rPr>
        <w:t>iegādātājs iesniedz pakalpojuma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02609DF6" w:rsidR="0014224B" w:rsidRPr="00F8694D" w:rsidRDefault="00385206" w:rsidP="00DE65F7">
      <w:pPr>
        <w:pStyle w:val="ListParagraph"/>
        <w:numPr>
          <w:ilvl w:val="1"/>
          <w:numId w:val="12"/>
        </w:numPr>
        <w:ind w:left="450" w:hanging="450"/>
        <w:jc w:val="both"/>
        <w:rPr>
          <w:b/>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w:t>
      </w:r>
      <w:r w:rsidR="009872CC">
        <w:rPr>
          <w:sz w:val="22"/>
          <w:szCs w:val="22"/>
          <w:lang w:val="lv-LV"/>
        </w:rPr>
        <w:t xml:space="preserve"> T</w:t>
      </w:r>
      <w:r w:rsidR="0014224B" w:rsidRPr="0014550F">
        <w:rPr>
          <w:sz w:val="22"/>
          <w:szCs w:val="22"/>
          <w:lang w:val="lv-LV"/>
        </w:rPr>
        <w:t xml:space="preserve">ehnisko piedāvājumu atbilstoši Elektronisko iepirkumu sistēmas e-konkursu apakšsistēmā šā iepirkuma sadaļā publicētajām </w:t>
      </w:r>
      <w:r w:rsidR="009872CC">
        <w:rPr>
          <w:sz w:val="22"/>
          <w:szCs w:val="22"/>
          <w:lang w:val="lv-LV"/>
        </w:rPr>
        <w:t>formām</w:t>
      </w:r>
      <w:r>
        <w:rPr>
          <w:sz w:val="22"/>
          <w:szCs w:val="22"/>
          <w:lang w:val="lv-LV"/>
        </w:rPr>
        <w:t xml:space="preserve"> (nolikuma pielikumi </w:t>
      </w:r>
      <w:r w:rsidR="00F44E95">
        <w:rPr>
          <w:sz w:val="22"/>
          <w:szCs w:val="22"/>
          <w:lang w:val="lv-LV"/>
        </w:rPr>
        <w:t xml:space="preserve">Nr.2, </w:t>
      </w:r>
      <w:r>
        <w:rPr>
          <w:sz w:val="22"/>
          <w:szCs w:val="22"/>
          <w:lang w:val="lv-LV"/>
        </w:rPr>
        <w:t>Nr.2.1</w:t>
      </w:r>
      <w:r w:rsidR="00F44E95">
        <w:rPr>
          <w:sz w:val="22"/>
          <w:szCs w:val="22"/>
          <w:lang w:val="lv-LV"/>
        </w:rPr>
        <w:t>, Nr.2.2, Nr.2.3</w:t>
      </w:r>
      <w:r>
        <w:rPr>
          <w:sz w:val="22"/>
          <w:szCs w:val="22"/>
          <w:lang w:val="lv-LV"/>
        </w:rPr>
        <w:t>).</w:t>
      </w:r>
      <w:r w:rsidR="0014224B" w:rsidRPr="0014550F">
        <w:rPr>
          <w:sz w:val="22"/>
          <w:szCs w:val="22"/>
          <w:lang w:val="lv-LV"/>
        </w:rPr>
        <w:t xml:space="preserve"> </w:t>
      </w:r>
      <w:r w:rsidR="00F8694D" w:rsidRPr="00F8694D">
        <w:rPr>
          <w:b/>
          <w:sz w:val="22"/>
          <w:szCs w:val="22"/>
          <w:lang w:val="lv-LV"/>
        </w:rPr>
        <w:t>Pretendentam Tehniskajam piedāvājumam ir jāpievieno Preces garantijas nosacījumi, kuros ir jānorāda piedāvātais garantijas termiņš</w:t>
      </w:r>
      <w:r w:rsidR="00E7587F">
        <w:rPr>
          <w:b/>
          <w:sz w:val="22"/>
          <w:szCs w:val="22"/>
          <w:lang w:val="lv-LV"/>
        </w:rPr>
        <w:t xml:space="preserve"> atbilstoši nolikuma prasībām</w:t>
      </w:r>
      <w:r w:rsidR="00F8694D" w:rsidRPr="00F8694D">
        <w:rPr>
          <w:b/>
          <w:sz w:val="22"/>
          <w:szCs w:val="22"/>
          <w:lang w:val="lv-LV"/>
        </w:rPr>
        <w:t>.</w:t>
      </w:r>
    </w:p>
    <w:p w14:paraId="0E0F5D13" w14:textId="6519DB43" w:rsidR="00D7617E" w:rsidRDefault="00D7617E" w:rsidP="00D7617E">
      <w:pPr>
        <w:pStyle w:val="ListParagraph"/>
        <w:numPr>
          <w:ilvl w:val="1"/>
          <w:numId w:val="12"/>
        </w:numPr>
        <w:ind w:left="450" w:hanging="450"/>
        <w:jc w:val="both"/>
        <w:rPr>
          <w:sz w:val="22"/>
          <w:szCs w:val="22"/>
        </w:rPr>
      </w:pPr>
      <w:r>
        <w:rPr>
          <w:sz w:val="22"/>
          <w:szCs w:val="22"/>
        </w:rPr>
        <w:t xml:space="preserve">Ja Pasūtītāja </w:t>
      </w:r>
      <w:r w:rsidR="006C72A3">
        <w:rPr>
          <w:sz w:val="22"/>
          <w:szCs w:val="22"/>
        </w:rPr>
        <w:t xml:space="preserve">nolikumā vai </w:t>
      </w:r>
      <w:r>
        <w:rPr>
          <w:sz w:val="22"/>
          <w:szCs w:val="22"/>
        </w:rPr>
        <w:t>T</w:t>
      </w:r>
      <w:r w:rsidRPr="00BB36FC">
        <w:rPr>
          <w:sz w:val="22"/>
          <w:szCs w:val="22"/>
        </w:rPr>
        <w:t>ehniskajā specifikācijā norādīts konkrēts preču vai standarta nosaukums vai kāda cita norāde uz specifisku preču izcelsmi, īp</w:t>
      </w:r>
      <w:r>
        <w:rPr>
          <w:sz w:val="22"/>
          <w:szCs w:val="22"/>
        </w:rPr>
        <w:t>ašu procesu, zīmolu vai veidu, P</w:t>
      </w:r>
      <w:r w:rsidRPr="00BB36FC">
        <w:rPr>
          <w:sz w:val="22"/>
          <w:szCs w:val="22"/>
        </w:rPr>
        <w:t>retend</w:t>
      </w:r>
      <w:r>
        <w:rPr>
          <w:sz w:val="22"/>
          <w:szCs w:val="22"/>
        </w:rPr>
        <w:t xml:space="preserve">ents var piedāvāt </w:t>
      </w:r>
      <w:r>
        <w:rPr>
          <w:sz w:val="22"/>
          <w:szCs w:val="22"/>
        </w:rPr>
        <w:lastRenderedPageBreak/>
        <w:t>ekvivalentas P</w:t>
      </w:r>
      <w:r w:rsidRPr="00BB36FC">
        <w:rPr>
          <w:sz w:val="22"/>
          <w:szCs w:val="22"/>
        </w:rPr>
        <w:t>reces vai atbilstību ekvivale</w:t>
      </w:r>
      <w:r>
        <w:rPr>
          <w:sz w:val="22"/>
          <w:szCs w:val="22"/>
        </w:rPr>
        <w:t>ntiem standartiem, kas atbilst T</w:t>
      </w:r>
      <w:r w:rsidRPr="00BB36FC">
        <w:rPr>
          <w:sz w:val="22"/>
          <w:szCs w:val="22"/>
        </w:rPr>
        <w:t>ehniskās specifikācijas prasīb</w:t>
      </w:r>
      <w:r>
        <w:rPr>
          <w:sz w:val="22"/>
          <w:szCs w:val="22"/>
        </w:rPr>
        <w:t>ām un parametriem un nodrošina T</w:t>
      </w:r>
      <w:r w:rsidRPr="00BB36FC">
        <w:rPr>
          <w:sz w:val="22"/>
          <w:szCs w:val="22"/>
        </w:rPr>
        <w:t>ehniskajā specifikācijā prasīto darbību.</w:t>
      </w:r>
      <w:r>
        <w:rPr>
          <w:sz w:val="22"/>
          <w:szCs w:val="22"/>
        </w:rPr>
        <w:t xml:space="preserve"> </w:t>
      </w:r>
    </w:p>
    <w:p w14:paraId="7E72542D" w14:textId="5978E804" w:rsidR="00D7617E" w:rsidRDefault="00D7617E" w:rsidP="00D7617E">
      <w:pPr>
        <w:numPr>
          <w:ilvl w:val="2"/>
          <w:numId w:val="12"/>
        </w:numPr>
        <w:suppressAutoHyphens w:val="0"/>
        <w:jc w:val="both"/>
        <w:rPr>
          <w:sz w:val="22"/>
          <w:szCs w:val="22"/>
        </w:rPr>
      </w:pPr>
      <w:r w:rsidRPr="0012538A">
        <w:rPr>
          <w:sz w:val="22"/>
          <w:szCs w:val="22"/>
        </w:rPr>
        <w:t xml:space="preserve">Tehniskajā piedāvājumā piedāvājot ekvivalentu preci, </w:t>
      </w:r>
      <w:r>
        <w:rPr>
          <w:sz w:val="22"/>
          <w:szCs w:val="22"/>
        </w:rPr>
        <w:t>Pretendents jāpierāda tās ekvivalentums;</w:t>
      </w:r>
    </w:p>
    <w:p w14:paraId="03143DFC" w14:textId="4CEE2211" w:rsidR="00D7617E" w:rsidRDefault="00D7617E" w:rsidP="00D7617E">
      <w:pPr>
        <w:numPr>
          <w:ilvl w:val="2"/>
          <w:numId w:val="12"/>
        </w:numPr>
        <w:suppressAutoHyphens w:val="0"/>
        <w:jc w:val="both"/>
        <w:rPr>
          <w:sz w:val="22"/>
          <w:szCs w:val="22"/>
        </w:rPr>
      </w:pPr>
      <w:r w:rsidRPr="0012538A">
        <w:rPr>
          <w:sz w:val="22"/>
          <w:szCs w:val="22"/>
        </w:rPr>
        <w:t>Ekvivalences skaidrojums - par ekvivalentu šī ko</w:t>
      </w:r>
      <w:r>
        <w:rPr>
          <w:sz w:val="22"/>
          <w:szCs w:val="22"/>
        </w:rPr>
        <w:t>nkursa ietvaros piegādājamajai P</w:t>
      </w:r>
      <w:r w:rsidRPr="0012538A">
        <w:rPr>
          <w:sz w:val="22"/>
          <w:szCs w:val="22"/>
        </w:rPr>
        <w:t>recei tiks uzskatīta prece, kura ir ekvivalenta pieprasītajai pēc to funkcio</w:t>
      </w:r>
      <w:r>
        <w:rPr>
          <w:sz w:val="22"/>
          <w:szCs w:val="22"/>
        </w:rPr>
        <w:t>nalitātes, tehniskajām iespējām;</w:t>
      </w:r>
      <w:r w:rsidRPr="0012538A">
        <w:rPr>
          <w:sz w:val="22"/>
          <w:szCs w:val="22"/>
        </w:rPr>
        <w:t xml:space="preserve"> </w:t>
      </w:r>
    </w:p>
    <w:p w14:paraId="3A9A94EF" w14:textId="68DB33FF" w:rsidR="00D7617E" w:rsidRDefault="00D7617E" w:rsidP="00D7617E">
      <w:pPr>
        <w:numPr>
          <w:ilvl w:val="2"/>
          <w:numId w:val="12"/>
        </w:numPr>
        <w:suppressAutoHyphens w:val="0"/>
        <w:jc w:val="both"/>
        <w:rPr>
          <w:sz w:val="22"/>
          <w:szCs w:val="22"/>
        </w:rPr>
      </w:pPr>
      <w:r w:rsidRPr="0012538A">
        <w:rPr>
          <w:sz w:val="22"/>
          <w:szCs w:val="22"/>
        </w:rPr>
        <w:t>Piedāvātajai precei jābūt arī ekonomiski ekvivalentai attiecībā uz izmaksām, kas varētu rasties preces</w:t>
      </w:r>
      <w:r>
        <w:rPr>
          <w:sz w:val="22"/>
          <w:szCs w:val="22"/>
        </w:rPr>
        <w:t xml:space="preserve"> ieviešanas un lietošanas laikā;</w:t>
      </w:r>
      <w:r w:rsidRPr="0012538A">
        <w:rPr>
          <w:sz w:val="22"/>
          <w:szCs w:val="22"/>
        </w:rPr>
        <w:t xml:space="preserve"> </w:t>
      </w:r>
    </w:p>
    <w:p w14:paraId="57506AFE" w14:textId="065553EE" w:rsidR="00D7617E" w:rsidRDefault="00D7617E" w:rsidP="00D7617E">
      <w:pPr>
        <w:numPr>
          <w:ilvl w:val="2"/>
          <w:numId w:val="12"/>
        </w:numPr>
        <w:suppressAutoHyphens w:val="0"/>
        <w:jc w:val="both"/>
        <w:rPr>
          <w:sz w:val="22"/>
          <w:szCs w:val="22"/>
        </w:rPr>
      </w:pPr>
      <w:r w:rsidRPr="0012538A">
        <w:rPr>
          <w:sz w:val="22"/>
          <w:szCs w:val="22"/>
        </w:rPr>
        <w:t>Funkcionalitāte tiek uzskatīta par ekvivalentu arī tad, ja piedāvātajai precei tā ir plašāka, nekā pieprasītajai (tomēr ietver pieprasītās preces</w:t>
      </w:r>
      <w:r>
        <w:rPr>
          <w:sz w:val="22"/>
          <w:szCs w:val="22"/>
        </w:rPr>
        <w:t xml:space="preserve"> funkcionalitāti pilnā apjomā);</w:t>
      </w:r>
    </w:p>
    <w:p w14:paraId="43257EC5" w14:textId="6EFDDF23" w:rsidR="00D7617E" w:rsidRPr="00E54B97" w:rsidRDefault="00D7617E" w:rsidP="00D7617E">
      <w:pPr>
        <w:numPr>
          <w:ilvl w:val="2"/>
          <w:numId w:val="12"/>
        </w:numPr>
        <w:suppressAutoHyphens w:val="0"/>
        <w:jc w:val="both"/>
        <w:rPr>
          <w:sz w:val="22"/>
          <w:szCs w:val="22"/>
        </w:rPr>
      </w:pPr>
      <w:r w:rsidRPr="00E54B97">
        <w:rPr>
          <w:sz w:val="22"/>
          <w:szCs w:val="22"/>
        </w:rPr>
        <w:t>Piedāvātās preces krāsu toņus Pasūtītājs saskaņos ar Piegādātāju, kuram tiks piešķirtas iepirkuma tiesības, pirms iepirkuma Līguma noslēgšanas, izņemot gadīj</w:t>
      </w:r>
      <w:r>
        <w:rPr>
          <w:sz w:val="22"/>
          <w:szCs w:val="22"/>
        </w:rPr>
        <w:t>umus, kad iepirkuma priekšmeta T</w:t>
      </w:r>
      <w:r w:rsidRPr="00E54B97">
        <w:rPr>
          <w:sz w:val="22"/>
          <w:szCs w:val="22"/>
        </w:rPr>
        <w:t xml:space="preserve">ehniskā specifikācija neparedz iespēju piedāvāt atšķirīgu krāsojumu vai krāsu toņus. </w:t>
      </w:r>
    </w:p>
    <w:p w14:paraId="33510A4E" w14:textId="1EBE06DA" w:rsidR="008720FC" w:rsidRDefault="000B5AA0" w:rsidP="00DE65F7">
      <w:pPr>
        <w:numPr>
          <w:ilvl w:val="1"/>
          <w:numId w:val="12"/>
        </w:numPr>
        <w:suppressAutoHyphens w:val="0"/>
        <w:ind w:left="450" w:hanging="450"/>
        <w:jc w:val="both"/>
        <w:rPr>
          <w:b/>
          <w:sz w:val="22"/>
          <w:szCs w:val="22"/>
          <w:lang w:val="lv-LV"/>
        </w:rPr>
      </w:pPr>
      <w:r>
        <w:rPr>
          <w:b/>
          <w:sz w:val="22"/>
          <w:szCs w:val="22"/>
          <w:lang w:val="lv-LV"/>
        </w:rPr>
        <w:t>Sagatavojot Tehnisko piedāvājumu, jāievēro</w:t>
      </w:r>
      <w:r w:rsidR="00FF659D">
        <w:rPr>
          <w:b/>
          <w:sz w:val="22"/>
          <w:szCs w:val="22"/>
          <w:lang w:val="lv-LV"/>
        </w:rPr>
        <w:t>, ka</w:t>
      </w:r>
      <w:r w:rsidR="008720FC">
        <w:rPr>
          <w:b/>
          <w:sz w:val="22"/>
          <w:szCs w:val="22"/>
          <w:lang w:val="lv-LV"/>
        </w:rPr>
        <w:t>:</w:t>
      </w:r>
    </w:p>
    <w:p w14:paraId="3FA7D1C2" w14:textId="22F98558" w:rsidR="000B5AA0" w:rsidRPr="008720FC" w:rsidRDefault="00A840A8" w:rsidP="008720FC">
      <w:pPr>
        <w:pStyle w:val="ListParagraph"/>
        <w:numPr>
          <w:ilvl w:val="2"/>
          <w:numId w:val="12"/>
        </w:numPr>
        <w:jc w:val="both"/>
        <w:rPr>
          <w:sz w:val="22"/>
          <w:szCs w:val="22"/>
          <w:lang w:val="lv-LV"/>
        </w:rPr>
      </w:pPr>
      <w:r>
        <w:rPr>
          <w:sz w:val="22"/>
          <w:szCs w:val="22"/>
        </w:rPr>
        <w:t>K</w:t>
      </w:r>
      <w:r w:rsidR="000B5AA0" w:rsidRPr="008720FC">
        <w:rPr>
          <w:sz w:val="22"/>
          <w:szCs w:val="22"/>
        </w:rPr>
        <w:t xml:space="preserve">oksnes, plastmasas un metāla detaļu virsmu pārklājumi nedrīkst saturēt: </w:t>
      </w:r>
    </w:p>
    <w:p w14:paraId="7AC24A35" w14:textId="7B028BB1" w:rsidR="000B5AA0" w:rsidRPr="000B5AA0" w:rsidRDefault="000B5AA0" w:rsidP="000B5AA0">
      <w:pPr>
        <w:pStyle w:val="ListParagraph"/>
        <w:numPr>
          <w:ilvl w:val="0"/>
          <w:numId w:val="23"/>
        </w:numPr>
        <w:jc w:val="both"/>
        <w:rPr>
          <w:sz w:val="22"/>
          <w:szCs w:val="22"/>
        </w:rPr>
      </w:pPr>
      <w:r w:rsidRPr="000B5AA0">
        <w:rPr>
          <w:sz w:val="22"/>
          <w:szCs w:val="22"/>
        </w:rPr>
        <w:t xml:space="preserve">bīstamās vielas, kuras atbilstoši Direktīvai 1999/45/EC ir kancerogēnas, reproduktīvās sistēmas bojātājas, mutagēnas, toksiskas, alerģiskas ieelpojot vai bīstamas videi; </w:t>
      </w:r>
    </w:p>
    <w:p w14:paraId="76D30091" w14:textId="2DAAFC56" w:rsidR="000B5AA0" w:rsidRPr="000B5AA0" w:rsidRDefault="000B5AA0" w:rsidP="000B5AA0">
      <w:pPr>
        <w:pStyle w:val="ListParagraph"/>
        <w:numPr>
          <w:ilvl w:val="0"/>
          <w:numId w:val="23"/>
        </w:numPr>
        <w:jc w:val="both"/>
        <w:rPr>
          <w:sz w:val="22"/>
          <w:szCs w:val="22"/>
        </w:rPr>
      </w:pPr>
      <w:r w:rsidRPr="000B5AA0">
        <w:rPr>
          <w:sz w:val="22"/>
          <w:szCs w:val="22"/>
        </w:rPr>
        <w:t xml:space="preserve">halogēnorganiskos liesmu novērsējus, ftalātus, aziridīnamīdus, poli-aziridīnamīdus vai svinu, kadmiju, hromu, dzīvsudrabu un to savienojumus; </w:t>
      </w:r>
    </w:p>
    <w:p w14:paraId="1BCB01E8" w14:textId="5EAC8D33" w:rsidR="000B5AA0" w:rsidRPr="008720FC" w:rsidRDefault="000B5AA0" w:rsidP="000B5AA0">
      <w:pPr>
        <w:pStyle w:val="ListParagraph"/>
        <w:numPr>
          <w:ilvl w:val="0"/>
          <w:numId w:val="23"/>
        </w:numPr>
        <w:jc w:val="both"/>
        <w:rPr>
          <w:sz w:val="22"/>
          <w:szCs w:val="22"/>
          <w:lang w:val="lv-LV"/>
        </w:rPr>
      </w:pPr>
      <w:r w:rsidRPr="000B5AA0">
        <w:rPr>
          <w:sz w:val="22"/>
          <w:szCs w:val="22"/>
        </w:rPr>
        <w:t>gaistošos organiskos savienojumus, ja to īpatsvars pārsniedz 5% pārklājuma masas</w:t>
      </w:r>
      <w:r w:rsidR="008720FC">
        <w:rPr>
          <w:sz w:val="22"/>
          <w:szCs w:val="22"/>
        </w:rPr>
        <w:t>;</w:t>
      </w:r>
    </w:p>
    <w:p w14:paraId="5F27C666" w14:textId="02E3077A" w:rsidR="008720FC" w:rsidRDefault="00A840A8" w:rsidP="008720FC">
      <w:pPr>
        <w:pStyle w:val="ListParagraph"/>
        <w:numPr>
          <w:ilvl w:val="2"/>
          <w:numId w:val="12"/>
        </w:numPr>
        <w:jc w:val="both"/>
        <w:rPr>
          <w:sz w:val="22"/>
          <w:szCs w:val="22"/>
          <w:lang w:val="lv-LV"/>
        </w:rPr>
      </w:pPr>
      <w:r>
        <w:rPr>
          <w:sz w:val="22"/>
          <w:szCs w:val="22"/>
          <w:lang w:val="lv-LV"/>
        </w:rPr>
        <w:t>M</w:t>
      </w:r>
      <w:r w:rsidR="008720FC" w:rsidRPr="008720FC">
        <w:rPr>
          <w:sz w:val="22"/>
          <w:szCs w:val="22"/>
          <w:lang w:val="lv-LV"/>
        </w:rPr>
        <w:t>ēbelēm jāizmanto viegli tīrāmi un veselībai nekaitīgi materiāli</w:t>
      </w:r>
      <w:r>
        <w:rPr>
          <w:sz w:val="22"/>
          <w:szCs w:val="22"/>
          <w:lang w:val="lv-LV"/>
        </w:rPr>
        <w:t>.</w:t>
      </w:r>
    </w:p>
    <w:p w14:paraId="47D18699" w14:textId="602BA773" w:rsidR="00A840A8" w:rsidRPr="00A840A8" w:rsidRDefault="00385206" w:rsidP="00A840A8">
      <w:pPr>
        <w:pStyle w:val="ListParagraph"/>
        <w:numPr>
          <w:ilvl w:val="2"/>
          <w:numId w:val="12"/>
        </w:numPr>
        <w:jc w:val="both"/>
        <w:rPr>
          <w:sz w:val="22"/>
          <w:szCs w:val="22"/>
          <w:lang w:val="lv-LV"/>
        </w:rPr>
      </w:pPr>
      <w:r>
        <w:rPr>
          <w:sz w:val="22"/>
          <w:szCs w:val="22"/>
          <w:lang w:val="lv-LV"/>
        </w:rPr>
        <w:t>M</w:t>
      </w:r>
      <w:r w:rsidR="00A840A8" w:rsidRPr="00A840A8">
        <w:rPr>
          <w:sz w:val="22"/>
          <w:szCs w:val="22"/>
          <w:lang w:val="lv-LV"/>
        </w:rPr>
        <w:t xml:space="preserve">ēbelēm jāatbilst </w:t>
      </w:r>
      <w:r w:rsidR="00A53A1C">
        <w:rPr>
          <w:sz w:val="22"/>
          <w:szCs w:val="22"/>
          <w:lang w:val="lv-LV"/>
        </w:rPr>
        <w:t xml:space="preserve">vismaz </w:t>
      </w:r>
      <w:r w:rsidR="00A840A8">
        <w:rPr>
          <w:sz w:val="22"/>
          <w:szCs w:val="22"/>
          <w:lang w:val="lv-LV"/>
        </w:rPr>
        <w:t>šād</w:t>
      </w:r>
      <w:r>
        <w:rPr>
          <w:sz w:val="22"/>
          <w:szCs w:val="22"/>
          <w:lang w:val="lv-LV"/>
        </w:rPr>
        <w:t>iem</w:t>
      </w:r>
      <w:r w:rsidR="00A840A8">
        <w:rPr>
          <w:sz w:val="22"/>
          <w:szCs w:val="22"/>
          <w:lang w:val="lv-LV"/>
        </w:rPr>
        <w:t xml:space="preserve"> standartiem</w:t>
      </w:r>
      <w:r w:rsidR="00112DC2">
        <w:rPr>
          <w:sz w:val="22"/>
          <w:szCs w:val="22"/>
          <w:lang w:val="lv-LV"/>
        </w:rPr>
        <w:t xml:space="preserve"> (</w:t>
      </w:r>
      <w:r w:rsidR="00112DC2" w:rsidRPr="00F44E95">
        <w:rPr>
          <w:sz w:val="22"/>
          <w:szCs w:val="22"/>
          <w:u w:val="single"/>
          <w:lang w:val="lv-LV"/>
        </w:rPr>
        <w:t>ja attiecināms</w:t>
      </w:r>
      <w:r w:rsidR="00112DC2">
        <w:rPr>
          <w:sz w:val="22"/>
          <w:szCs w:val="22"/>
          <w:lang w:val="lv-LV"/>
        </w:rPr>
        <w:t>), vai to jaunākajām versijām, vai to aizstājējiem</w:t>
      </w:r>
      <w:r w:rsidR="00A840A8" w:rsidRPr="00A840A8">
        <w:rPr>
          <w:sz w:val="22"/>
          <w:szCs w:val="22"/>
          <w:lang w:val="lv-LV"/>
        </w:rPr>
        <w:t>:</w:t>
      </w:r>
    </w:p>
    <w:p w14:paraId="4C2571F9" w14:textId="723706E3"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12528:2002 – Ritentiņi un riteņi – Ritentiņi mēbelēm – Prasības;</w:t>
      </w:r>
    </w:p>
    <w:p w14:paraId="2FC0ECE6" w14:textId="1A105118"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14073-2:2004 – Biroja mēbeles – Mēbeles dokumentu glabāšanai – 2.daļa: Drošības prasības;</w:t>
      </w:r>
    </w:p>
    <w:p w14:paraId="174CF44C" w14:textId="144A3D75"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14073-3:2004 – Biroja mēbeles – Mēbeles dokumentu glabāšanai. 3.daļa: Konstrukciju stabilitātes un stiprības noteikšanas;</w:t>
      </w:r>
    </w:p>
    <w:p w14:paraId="7E44B8AF" w14:textId="475B8D9A"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14074:2004 – Biroja mēbeles – Galdi, rakstāmgaldi un mēbeles dokumentu glabāšanai - Kustīgo daļu stiprības un ilgizturības noteikšanas testa metodes;</w:t>
      </w:r>
    </w:p>
    <w:p w14:paraId="2D6E10CE" w14:textId="3DA95A80"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527-2:2011 – Biroja mēbeles – Biroja mēbeles. Biroja darba galdi. 1.daļa: Izmēri;</w:t>
      </w:r>
    </w:p>
    <w:p w14:paraId="728772CB" w14:textId="335866AB"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527-2:2017 – Biroja mēbeles – Galdi – 2.daļa: Drošuma, stiprības un ilgizturības prasības;</w:t>
      </w:r>
    </w:p>
    <w:p w14:paraId="514BCC48" w14:textId="05701C48" w:rsidR="00A840A8" w:rsidRPr="00A840A8" w:rsidRDefault="00A840A8" w:rsidP="00385206">
      <w:pPr>
        <w:pStyle w:val="ListParagraph"/>
        <w:numPr>
          <w:ilvl w:val="0"/>
          <w:numId w:val="23"/>
        </w:numPr>
        <w:jc w:val="both"/>
        <w:rPr>
          <w:sz w:val="22"/>
          <w:szCs w:val="22"/>
          <w:lang w:val="lv-LV"/>
        </w:rPr>
      </w:pPr>
      <w:r w:rsidRPr="00A840A8">
        <w:rPr>
          <w:sz w:val="22"/>
          <w:szCs w:val="22"/>
          <w:lang w:val="lv-LV"/>
        </w:rPr>
        <w:t>Materiālu atbilstība standartiem: formaldehīdu un citu izgarojumu līmenis kokskaidu plāksnē atbilstoši E1 standartam LVS EN 13986+A1:2015 – Celtniecībā lietojamās koksnes plātnes ‒ Īpašības, atbilstības novērtēšana un marķēšana;</w:t>
      </w:r>
    </w:p>
    <w:p w14:paraId="63E8CDC8" w14:textId="58E74251"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312:2011 – Kokskaidu plātnes – Specifikācijas</w:t>
      </w:r>
      <w:r w:rsidR="00D83B85">
        <w:rPr>
          <w:sz w:val="22"/>
          <w:szCs w:val="22"/>
          <w:lang w:val="lv-LV"/>
        </w:rPr>
        <w:t>.</w:t>
      </w:r>
    </w:p>
    <w:p w14:paraId="678F1A41" w14:textId="552A66BC"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r w:rsidR="00C626A7">
        <w:rPr>
          <w:sz w:val="22"/>
          <w:szCs w:val="22"/>
          <w:lang w:val="lv-LV"/>
        </w:rPr>
        <w:t xml:space="preserve"> (nolikuma pielikums Nr.3</w:t>
      </w:r>
      <w:r w:rsidR="00F4111E">
        <w:rPr>
          <w:sz w:val="22"/>
          <w:szCs w:val="22"/>
          <w:lang w:val="lv-LV"/>
        </w:rPr>
        <w:t>.1, Nr.3.2, Nr.3.3</w:t>
      </w:r>
      <w:r w:rsidR="00C626A7">
        <w:rPr>
          <w:sz w:val="22"/>
          <w:szCs w:val="22"/>
          <w:lang w:val="lv-LV"/>
        </w:rPr>
        <w:t>)</w:t>
      </w:r>
      <w:r w:rsidR="0014224B" w:rsidRPr="0014550F">
        <w:rPr>
          <w:sz w:val="22"/>
          <w:szCs w:val="22"/>
          <w:lang w:val="lv-LV"/>
        </w:rPr>
        <w:t>.</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70E20353" w:rsidR="0012472C"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9A67AB2" w14:textId="020B09CC" w:rsidR="00D7617E" w:rsidRPr="0014550F" w:rsidRDefault="00D7617E" w:rsidP="009872CC">
      <w:pPr>
        <w:numPr>
          <w:ilvl w:val="2"/>
          <w:numId w:val="12"/>
        </w:numPr>
        <w:suppressAutoHyphens w:val="0"/>
        <w:ind w:left="1418" w:hanging="851"/>
        <w:jc w:val="both"/>
        <w:rPr>
          <w:sz w:val="22"/>
          <w:szCs w:val="22"/>
          <w:lang w:val="lv-LV"/>
        </w:rPr>
      </w:pPr>
      <w:r>
        <w:rPr>
          <w:sz w:val="22"/>
          <w:szCs w:val="22"/>
          <w:lang w:val="lv-LV"/>
        </w:rPr>
        <w:t>Preces piegādes un montāžas izmaksas;</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3469E6"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CE1978">
        <w:rPr>
          <w:sz w:val="22"/>
          <w:szCs w:val="22"/>
          <w:lang w:val="lv-LV"/>
        </w:rPr>
        <w:t xml:space="preserve">, </w:t>
      </w:r>
      <w:r w:rsidR="00CE1978" w:rsidRPr="00CE1978">
        <w:rPr>
          <w:sz w:val="22"/>
          <w:szCs w:val="22"/>
        </w:rPr>
        <w:t xml:space="preserve">uzstādīšanu, darbinieku apmācību </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 xml:space="preserve">etendents veiktu </w:t>
      </w:r>
      <w:r w:rsidR="00D7617E">
        <w:rPr>
          <w:sz w:val="22"/>
          <w:szCs w:val="22"/>
          <w:lang w:val="lv-LV"/>
        </w:rPr>
        <w:t xml:space="preserve">sekmīgu </w:t>
      </w:r>
      <w:r w:rsidR="00B30C93" w:rsidRPr="0014550F">
        <w:rPr>
          <w:sz w:val="22"/>
          <w:szCs w:val="22"/>
          <w:lang w:val="lv-LV"/>
        </w:rPr>
        <w:t>līguma izpildi.</w:t>
      </w:r>
    </w:p>
    <w:p w14:paraId="1BBAD636" w14:textId="126C064B" w:rsidR="0012472C"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72A62B72" w14:textId="77777777" w:rsidR="00385206" w:rsidRPr="00385206" w:rsidRDefault="00385206" w:rsidP="00385206">
      <w:pPr>
        <w:numPr>
          <w:ilvl w:val="1"/>
          <w:numId w:val="12"/>
        </w:numPr>
        <w:suppressAutoHyphens w:val="0"/>
        <w:ind w:left="450" w:hanging="450"/>
        <w:jc w:val="both"/>
        <w:rPr>
          <w:sz w:val="22"/>
          <w:szCs w:val="22"/>
          <w:lang w:val="lv-LV"/>
        </w:rPr>
      </w:pPr>
      <w:r w:rsidRPr="00385206">
        <w:rPr>
          <w:sz w:val="22"/>
          <w:szCs w:val="22"/>
          <w:lang w:val="lv-LV"/>
        </w:rPr>
        <w:t>Pretendents nedrīkst veikt izmaiņas Elektronisko iepirkumu sistēmas e-konkursu apakšsistēmā šā iepirkuma sadaļā publicēto veidlapu struktūrā, t.sk. dzēst vai pievienot rindas vai kolonnas.</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7666C6FB"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6E2394">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 xml:space="preserve">ir neskaidra vai nepilnīga, Pasūtītājs pieprasa, lai Pretendents vai kompetenta institūcija izskaidro vai papildina šajos dokumentos </w:t>
      </w:r>
      <w:r w:rsidRPr="0096130F">
        <w:rPr>
          <w:sz w:val="22"/>
          <w:szCs w:val="22"/>
          <w:lang w:val="lv-LV"/>
        </w:rPr>
        <w:lastRenderedPageBreak/>
        <w:t>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55993">
      <w:pPr>
        <w:widowControl w:val="0"/>
        <w:numPr>
          <w:ilvl w:val="1"/>
          <w:numId w:val="12"/>
        </w:numPr>
        <w:suppressAutoHyphens w:val="0"/>
        <w:ind w:left="450" w:hanging="450"/>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55993">
      <w:pPr>
        <w:widowControl w:val="0"/>
        <w:numPr>
          <w:ilvl w:val="1"/>
          <w:numId w:val="12"/>
        </w:numPr>
        <w:suppressAutoHyphens w:val="0"/>
        <w:ind w:left="450" w:hanging="450"/>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75457BB3" w:rsidR="00216295" w:rsidRPr="0096130F" w:rsidRDefault="00216295" w:rsidP="00E7587F">
      <w:pPr>
        <w:widowControl w:val="0"/>
        <w:numPr>
          <w:ilvl w:val="1"/>
          <w:numId w:val="12"/>
        </w:numPr>
        <w:suppressAutoHyphens w:val="0"/>
        <w:ind w:left="450" w:hanging="450"/>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F4111E">
        <w:rPr>
          <w:sz w:val="22"/>
          <w:szCs w:val="22"/>
          <w:lang w:val="lv-LV"/>
        </w:rPr>
        <w:t xml:space="preserve">hniskās specifikācijas prasībām, t.sk., ja Tehniskā piedāvājumaailes nebūs aizpildītas, vai tajās tiks veikts ieraksts, piemērām, “atbilst”. Līdzīgi, </w:t>
      </w:r>
      <w:r w:rsidR="00F4111E" w:rsidRPr="00F4111E">
        <w:rPr>
          <w:sz w:val="22"/>
          <w:szCs w:val="22"/>
          <w:lang w:val="lv-LV"/>
        </w:rPr>
        <w:t>Pretendenta Tehniskais piedāvājums tiks noraidīts un netiks tālāk izvērtēts</w:t>
      </w:r>
      <w:r w:rsidR="00F4111E">
        <w:rPr>
          <w:sz w:val="22"/>
          <w:szCs w:val="22"/>
          <w:lang w:val="lv-LV"/>
        </w:rPr>
        <w:t xml:space="preserve">, ja piedāvājuma ailēs tiks iekopēts Tehniskās specifikācijas teksts, nenorādot konkrētas Preces tehniskos parametrus, modeli, ražotāju. </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Komisija veic </w:t>
      </w:r>
      <w:r w:rsidR="00B30C93" w:rsidRPr="0096130F">
        <w:rPr>
          <w:sz w:val="22"/>
          <w:szCs w:val="22"/>
          <w:lang w:val="lv-LV"/>
        </w:rPr>
        <w:t>F</w:t>
      </w:r>
      <w:r w:rsidR="00E223B3" w:rsidRPr="0096130F">
        <w:rPr>
          <w:sz w:val="22"/>
          <w:szCs w:val="22"/>
          <w:lang w:val="lv-LV"/>
        </w:rPr>
        <w:t xml:space="preserve">inanšu </w:t>
      </w:r>
      <w:r w:rsidRPr="0096130F">
        <w:rPr>
          <w:sz w:val="22"/>
          <w:szCs w:val="22"/>
          <w:lang w:val="lv-LV"/>
        </w:rPr>
        <w:t>piedāvājumu pārbaudi slēgtā sēdē</w:t>
      </w:r>
      <w:r w:rsidR="00E223B3" w:rsidRPr="0096130F">
        <w:rPr>
          <w:spacing w:val="-6"/>
          <w:sz w:val="22"/>
          <w:szCs w:val="22"/>
          <w:lang w:val="lv-LV"/>
        </w:rPr>
        <w:t>.</w:t>
      </w:r>
      <w:r w:rsidRPr="0096130F">
        <w:rPr>
          <w:spacing w:val="-6"/>
          <w:sz w:val="22"/>
          <w:szCs w:val="22"/>
          <w:lang w:val="lv-LV"/>
        </w:rPr>
        <w:t xml:space="preserve"> </w:t>
      </w:r>
    </w:p>
    <w:p w14:paraId="73358CB2" w14:textId="468D8F6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Komisija veic aritmētisko kļūdu pārbaudi Pretendentu finanšu piedāvājum</w:t>
      </w:r>
      <w:r w:rsidR="00974D3F" w:rsidRPr="0096130F">
        <w:rPr>
          <w:sz w:val="22"/>
          <w:szCs w:val="22"/>
          <w:lang w:val="lv-LV"/>
        </w:rPr>
        <w:t>os</w:t>
      </w:r>
      <w:r w:rsidRPr="0096130F">
        <w:rPr>
          <w:sz w:val="22"/>
          <w:szCs w:val="22"/>
          <w:lang w:val="lv-LV"/>
        </w:rPr>
        <w:t>.</w:t>
      </w:r>
      <w:r w:rsidR="00A373B0" w:rsidRPr="0096130F">
        <w:rPr>
          <w:sz w:val="22"/>
          <w:szCs w:val="22"/>
          <w:lang w:val="lv-LV"/>
        </w:rPr>
        <w:t xml:space="preserve"> </w:t>
      </w:r>
      <w:r w:rsidRPr="0096130F">
        <w:rPr>
          <w:sz w:val="22"/>
          <w:szCs w:val="22"/>
          <w:lang w:val="lv-LV"/>
        </w:rPr>
        <w:t>Ja komisija konstatēs aritmētiskā</w:t>
      </w:r>
      <w:r w:rsidR="00A373B0" w:rsidRPr="0096130F">
        <w:rPr>
          <w:sz w:val="22"/>
          <w:szCs w:val="22"/>
          <w:lang w:val="lv-LV"/>
        </w:rPr>
        <w:t>s kļūdas, komisija šīs kļūdas labo</w:t>
      </w:r>
      <w:r w:rsidRPr="0096130F">
        <w:rPr>
          <w:sz w:val="22"/>
          <w:szCs w:val="22"/>
          <w:lang w:val="lv-LV"/>
        </w:rPr>
        <w:t xml:space="preserve">. Par konstatētajām kļūdām un laboto </w:t>
      </w:r>
      <w:r w:rsidR="00A373B0" w:rsidRPr="0096130F">
        <w:rPr>
          <w:sz w:val="22"/>
          <w:szCs w:val="22"/>
          <w:lang w:val="lv-LV"/>
        </w:rPr>
        <w:t>piedāvājumu, komisija informē</w:t>
      </w:r>
      <w:r w:rsidRPr="0096130F">
        <w:rPr>
          <w:sz w:val="22"/>
          <w:szCs w:val="22"/>
          <w:lang w:val="lv-LV"/>
        </w:rPr>
        <w:t xml:space="preserve"> Pretendentu, kura piedāvājumā kļūdas tika konstatētas un labotas. Vērtējot</w:t>
      </w:r>
      <w:r w:rsidR="00A373B0" w:rsidRPr="0096130F">
        <w:rPr>
          <w:sz w:val="22"/>
          <w:szCs w:val="22"/>
          <w:lang w:val="lv-LV"/>
        </w:rPr>
        <w:t xml:space="preserve"> piedāvājumu, komisija ņem </w:t>
      </w:r>
      <w:r w:rsidR="00442239" w:rsidRPr="0096130F">
        <w:rPr>
          <w:sz w:val="22"/>
          <w:szCs w:val="22"/>
          <w:lang w:val="lv-LV"/>
        </w:rPr>
        <w:t xml:space="preserve">vērā </w:t>
      </w:r>
      <w:r w:rsidR="00A373B0" w:rsidRPr="0096130F">
        <w:rPr>
          <w:sz w:val="22"/>
          <w:szCs w:val="22"/>
          <w:lang w:val="lv-LV"/>
        </w:rPr>
        <w:t>veiktos labojumus</w:t>
      </w:r>
      <w:r w:rsidRPr="0096130F">
        <w:rPr>
          <w:sz w:val="22"/>
          <w:szCs w:val="22"/>
          <w:lang w:val="lv-LV"/>
        </w:rPr>
        <w:t>.</w:t>
      </w:r>
    </w:p>
    <w:p w14:paraId="68638B43" w14:textId="3192B74F"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Ja piedāvājumu vērtēšanas laikā komisija konstatē, ka kāds no Pretendentiem</w:t>
      </w:r>
      <w:r w:rsidR="00836BF2" w:rsidRPr="0096130F">
        <w:rPr>
          <w:sz w:val="22"/>
          <w:szCs w:val="22"/>
          <w:lang w:val="lv-LV"/>
        </w:rPr>
        <w:t xml:space="preserve"> iesniedzis piedāvājumu, kas varētu būt nepamatoti lēts</w:t>
      </w:r>
      <w:r w:rsidRPr="0096130F">
        <w:rPr>
          <w:sz w:val="22"/>
          <w:szCs w:val="22"/>
          <w:lang w:val="lv-LV"/>
        </w:rPr>
        <w:t xml:space="preserve">, </w:t>
      </w:r>
      <w:r w:rsidR="00836BF2" w:rsidRPr="0096130F">
        <w:rPr>
          <w:sz w:val="22"/>
          <w:szCs w:val="22"/>
          <w:lang w:val="lv-LV"/>
        </w:rPr>
        <w:t>lai pārliecinātos, ka Pretendents nav iesniedzi</w:t>
      </w:r>
      <w:r w:rsidR="00B30C93" w:rsidRPr="0096130F">
        <w:rPr>
          <w:sz w:val="22"/>
          <w:szCs w:val="22"/>
          <w:lang w:val="lv-LV"/>
        </w:rPr>
        <w:t>s nepamatoti lētu piedāvājumu, k</w:t>
      </w:r>
      <w:r w:rsidR="00836BF2" w:rsidRPr="0096130F">
        <w:rPr>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sz w:val="22"/>
          <w:szCs w:val="22"/>
          <w:lang w:val="lv-LV"/>
        </w:rPr>
        <w:t>.</w:t>
      </w:r>
    </w:p>
    <w:p w14:paraId="038814AE" w14:textId="77777777" w:rsidR="0024144A" w:rsidRDefault="00B30C93" w:rsidP="00A55993">
      <w:pPr>
        <w:widowControl w:val="0"/>
        <w:numPr>
          <w:ilvl w:val="1"/>
          <w:numId w:val="12"/>
        </w:numPr>
        <w:suppressAutoHyphens w:val="0"/>
        <w:ind w:left="450" w:hanging="450"/>
        <w:jc w:val="both"/>
        <w:rPr>
          <w:sz w:val="22"/>
          <w:szCs w:val="22"/>
          <w:lang w:val="lv-LV"/>
        </w:rPr>
      </w:pPr>
      <w:r w:rsidRPr="0096130F">
        <w:rPr>
          <w:sz w:val="22"/>
          <w:szCs w:val="22"/>
          <w:lang w:val="lv-LV"/>
        </w:rPr>
        <w:t>Ja k</w:t>
      </w:r>
      <w:r w:rsidR="00836BF2" w:rsidRPr="0096130F">
        <w:rPr>
          <w:sz w:val="22"/>
          <w:szCs w:val="22"/>
          <w:lang w:val="lv-LV"/>
        </w:rPr>
        <w:t>omisija konstatē, ka Pretendents iesniedzi</w:t>
      </w:r>
      <w:r w:rsidRPr="0096130F">
        <w:rPr>
          <w:sz w:val="22"/>
          <w:szCs w:val="22"/>
          <w:lang w:val="lv-LV"/>
        </w:rPr>
        <w:t>s nepamatoti lētu piedāvājumu, k</w:t>
      </w:r>
      <w:r w:rsidR="00836BF2" w:rsidRPr="0096130F">
        <w:rPr>
          <w:sz w:val="22"/>
          <w:szCs w:val="22"/>
          <w:lang w:val="lv-LV"/>
        </w:rPr>
        <w:t>omisija t</w:t>
      </w:r>
      <w:r w:rsidRPr="0096130F">
        <w:rPr>
          <w:sz w:val="22"/>
          <w:szCs w:val="22"/>
          <w:lang w:val="lv-LV"/>
        </w:rPr>
        <w:t>o izslēdz no turpmākās dalības k</w:t>
      </w:r>
      <w:r w:rsidR="00836BF2" w:rsidRPr="0096130F">
        <w:rPr>
          <w:sz w:val="22"/>
          <w:szCs w:val="22"/>
          <w:lang w:val="lv-LV"/>
        </w:rPr>
        <w:t>onkursā</w:t>
      </w:r>
      <w:r w:rsidR="00974D3F" w:rsidRPr="0096130F">
        <w:rPr>
          <w:sz w:val="22"/>
          <w:szCs w:val="22"/>
          <w:lang w:val="lv-LV"/>
        </w:rPr>
        <w:t xml:space="preserve"> </w:t>
      </w:r>
      <w:r w:rsidRPr="0096130F">
        <w:rPr>
          <w:sz w:val="22"/>
          <w:szCs w:val="22"/>
          <w:lang w:val="lv-LV"/>
        </w:rPr>
        <w:t>PIL 53.pantā noteiktajā kārtībā</w:t>
      </w:r>
      <w:r w:rsidR="00836BF2" w:rsidRPr="0096130F">
        <w:rPr>
          <w:sz w:val="22"/>
          <w:szCs w:val="22"/>
          <w:lang w:val="lv-LV"/>
        </w:rPr>
        <w:t>.</w:t>
      </w:r>
    </w:p>
    <w:p w14:paraId="0479058E" w14:textId="77A145BC" w:rsidR="00216295" w:rsidRPr="00A55993" w:rsidRDefault="009872CC" w:rsidP="00A55993">
      <w:pPr>
        <w:widowControl w:val="0"/>
        <w:numPr>
          <w:ilvl w:val="1"/>
          <w:numId w:val="12"/>
        </w:numPr>
        <w:suppressAutoHyphens w:val="0"/>
        <w:ind w:left="450" w:hanging="450"/>
        <w:jc w:val="both"/>
        <w:rPr>
          <w:sz w:val="22"/>
          <w:szCs w:val="22"/>
          <w:lang w:val="lv-LV"/>
        </w:rPr>
      </w:pPr>
      <w:r w:rsidRPr="00A55993">
        <w:rPr>
          <w:sz w:val="22"/>
          <w:szCs w:val="22"/>
          <w:lang w:val="lv-LV"/>
        </w:rPr>
        <w:t>Pēc F</w:t>
      </w:r>
      <w:r w:rsidR="00216295" w:rsidRPr="00A55993">
        <w:rPr>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r w:rsidR="00BE6C2C" w:rsidRPr="0096130F">
        <w:rPr>
          <w:sz w:val="22"/>
          <w:szCs w:val="22"/>
          <w:lang w:val="lv-LV"/>
        </w:rPr>
        <w:t>vs</w:t>
      </w:r>
      <w:r w:rsidR="00B30C93" w:rsidRPr="0096130F">
        <w:rPr>
          <w:sz w:val="22"/>
          <w:szCs w:val="22"/>
          <w:lang w:val="lv-LV"/>
        </w:rPr>
        <w:t xml:space="preserve">izdevīgāko </w:t>
      </w:r>
      <w:r w:rsidR="00216295" w:rsidRPr="0096130F">
        <w:rPr>
          <w:sz w:val="22"/>
          <w:szCs w:val="22"/>
          <w:lang w:val="lv-LV"/>
        </w:rPr>
        <w:t>piedāvājumu</w:t>
      </w:r>
      <w:r w:rsidR="00714652">
        <w:rPr>
          <w:sz w:val="22"/>
          <w:szCs w:val="22"/>
          <w:lang w:val="lv-LV"/>
        </w:rPr>
        <w:t xml:space="preserve"> katrā iepirkuma daļā atsevišķi</w:t>
      </w:r>
      <w:r w:rsidR="00150CF0" w:rsidRPr="0096130F">
        <w:rPr>
          <w:sz w:val="22"/>
          <w:szCs w:val="22"/>
          <w:lang w:val="lv-LV"/>
        </w:rPr>
        <w:t>, kuru nosaka, ņemot vērā tikai cenu</w:t>
      </w:r>
      <w:r w:rsidR="00F4111E">
        <w:rPr>
          <w:sz w:val="22"/>
          <w:szCs w:val="22"/>
          <w:lang w:val="lv-LV"/>
        </w:rPr>
        <w:t xml:space="preserve"> un ievērojot nolikuma </w:t>
      </w:r>
      <w:r w:rsidR="004E1997">
        <w:rPr>
          <w:sz w:val="22"/>
          <w:szCs w:val="22"/>
          <w:lang w:val="lv-LV"/>
        </w:rPr>
        <w:t xml:space="preserve">1.7.1.2. un 1.7.1.3. apakšpunktus un </w:t>
      </w:r>
      <w:r w:rsidR="00F4111E">
        <w:rPr>
          <w:sz w:val="22"/>
          <w:szCs w:val="22"/>
          <w:lang w:val="lv-LV"/>
        </w:rPr>
        <w:t>1.8.</w:t>
      </w:r>
      <w:r w:rsidR="004E1997">
        <w:rPr>
          <w:sz w:val="22"/>
          <w:szCs w:val="22"/>
          <w:lang w:val="lv-LV"/>
        </w:rPr>
        <w:t>1</w:t>
      </w:r>
      <w:r w:rsidR="00F4111E">
        <w:rPr>
          <w:sz w:val="22"/>
          <w:szCs w:val="22"/>
          <w:lang w:val="lv-LV"/>
        </w:rPr>
        <w:t>punktu.</w:t>
      </w:r>
    </w:p>
    <w:p w14:paraId="13A54B35" w14:textId="77777777" w:rsidR="00E462DE" w:rsidRPr="00A55993" w:rsidRDefault="00E462DE" w:rsidP="00A55993">
      <w:pPr>
        <w:widowControl w:val="0"/>
        <w:suppressAutoHyphens w:val="0"/>
        <w:ind w:left="450"/>
        <w:jc w:val="both"/>
        <w:rPr>
          <w:sz w:val="22"/>
          <w:szCs w:val="22"/>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A55993">
      <w:pPr>
        <w:widowControl w:val="0"/>
        <w:numPr>
          <w:ilvl w:val="1"/>
          <w:numId w:val="12"/>
        </w:numPr>
        <w:suppressAutoHyphens w:val="0"/>
        <w:ind w:left="450" w:hanging="450"/>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A55993" w:rsidRDefault="009872CC" w:rsidP="00A55993">
      <w:pPr>
        <w:widowControl w:val="0"/>
        <w:numPr>
          <w:ilvl w:val="1"/>
          <w:numId w:val="12"/>
        </w:numPr>
        <w:suppressAutoHyphens w:val="0"/>
        <w:ind w:left="450" w:hanging="450"/>
        <w:jc w:val="both"/>
        <w:rPr>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A55993">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D460FA" w:rsidRDefault="004370DD"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D460FA">
        <w:rPr>
          <w:sz w:val="22"/>
          <w:szCs w:val="22"/>
        </w:rPr>
        <w:t xml:space="preserve">Pirms lēmuma pieņemšanas par Līguma slēgšanu ar nākamo </w:t>
      </w:r>
      <w:r w:rsidRPr="00D460FA">
        <w:rPr>
          <w:sz w:val="22"/>
          <w:szCs w:val="22"/>
          <w:lang w:val="lv-LV"/>
        </w:rPr>
        <w:t>Pretendentu</w:t>
      </w:r>
      <w:r w:rsidRPr="00D460FA">
        <w:rPr>
          <w:sz w:val="22"/>
          <w:szCs w:val="22"/>
        </w:rPr>
        <w:t xml:space="preserve">, kurš piedāvājis </w:t>
      </w:r>
      <w:r w:rsidR="00221532" w:rsidRPr="00D460FA">
        <w:rPr>
          <w:sz w:val="22"/>
          <w:szCs w:val="22"/>
        </w:rPr>
        <w:t>visizdevīgāko piedāvājumu,</w:t>
      </w:r>
      <w:r w:rsidRPr="00D460FA">
        <w:rPr>
          <w:sz w:val="22"/>
          <w:szCs w:val="22"/>
        </w:rPr>
        <w:t xml:space="preserve"> Pasūtītājs izvērtēs, vai tas nav uzskatāms par vienu tirgus dalībnieku kopā ar sākotnēji izraudzīto </w:t>
      </w:r>
      <w:r w:rsidRPr="00D460FA">
        <w:rPr>
          <w:sz w:val="22"/>
          <w:szCs w:val="22"/>
          <w:lang w:val="lv-LV"/>
        </w:rPr>
        <w:t>Pretendentu</w:t>
      </w:r>
      <w:r w:rsidRPr="00D460FA">
        <w:rPr>
          <w:sz w:val="22"/>
          <w:szCs w:val="22"/>
        </w:rPr>
        <w:t xml:space="preserve">, kurš attiecās slēgt Līgumu ar Pasūtītāju. Ja nepieciešams, Pasūtītājs pieprasīs no nākamā </w:t>
      </w:r>
      <w:r w:rsidRPr="00D460FA">
        <w:rPr>
          <w:sz w:val="22"/>
          <w:szCs w:val="22"/>
          <w:lang w:val="lv-LV"/>
        </w:rPr>
        <w:t>Pretendenta</w:t>
      </w:r>
      <w:r w:rsidRPr="00D460FA">
        <w:rPr>
          <w:sz w:val="22"/>
          <w:szCs w:val="22"/>
        </w:rPr>
        <w:t xml:space="preserve"> apliecinājumu un pierādījumus, ka tas nav uzskatāms par vienu tirgus dalībnieku kopā ar sākotnēji izraudzīto </w:t>
      </w:r>
      <w:r w:rsidRPr="00D460FA">
        <w:rPr>
          <w:sz w:val="22"/>
          <w:szCs w:val="22"/>
          <w:lang w:val="lv-LV"/>
        </w:rPr>
        <w:t>Pretendentu</w:t>
      </w:r>
      <w:r w:rsidR="001074B6" w:rsidRPr="00D460FA">
        <w:rPr>
          <w:sz w:val="22"/>
          <w:szCs w:val="22"/>
          <w:lang w:val="lv-LV"/>
        </w:rPr>
        <w:t>.</w:t>
      </w:r>
    </w:p>
    <w:p w14:paraId="6B725401" w14:textId="14642A08" w:rsidR="00F620A3" w:rsidRPr="00D460FA" w:rsidRDefault="00F620A3" w:rsidP="00A55993">
      <w:pPr>
        <w:widowControl w:val="0"/>
        <w:numPr>
          <w:ilvl w:val="1"/>
          <w:numId w:val="12"/>
        </w:numPr>
        <w:suppressAutoHyphens w:val="0"/>
        <w:ind w:left="450" w:hanging="450"/>
        <w:jc w:val="both"/>
        <w:rPr>
          <w:sz w:val="22"/>
          <w:szCs w:val="22"/>
          <w:lang w:val="lv-LV"/>
        </w:rPr>
      </w:pPr>
      <w:r w:rsidRPr="00D460FA">
        <w:rPr>
          <w:sz w:val="22"/>
          <w:szCs w:val="22"/>
        </w:rPr>
        <w:t xml:space="preserve">Ja nākamais </w:t>
      </w:r>
      <w:r w:rsidRPr="00D460FA">
        <w:rPr>
          <w:sz w:val="22"/>
          <w:szCs w:val="22"/>
          <w:lang w:val="lv-LV"/>
        </w:rPr>
        <w:t>Pretendents</w:t>
      </w:r>
      <w:r w:rsidRPr="00D460FA">
        <w:rPr>
          <w:sz w:val="22"/>
          <w:szCs w:val="22"/>
        </w:rPr>
        <w:t xml:space="preserve">, kurš piedāvājis </w:t>
      </w:r>
      <w:r w:rsidR="00221532" w:rsidRPr="00D460FA">
        <w:rPr>
          <w:sz w:val="22"/>
          <w:szCs w:val="22"/>
        </w:rPr>
        <w:t>visizdevīgāko piedāvājumu</w:t>
      </w:r>
      <w:r w:rsidRPr="00D460FA">
        <w:rPr>
          <w:sz w:val="22"/>
          <w:szCs w:val="22"/>
        </w:rPr>
        <w:t xml:space="preserve">, ir uzskatāms par vienu tirgus dalībnieku kopā ar sākotnēji izraudzīto </w:t>
      </w:r>
      <w:r w:rsidRPr="00D460FA">
        <w:rPr>
          <w:sz w:val="22"/>
          <w:szCs w:val="22"/>
          <w:lang w:val="lv-LV"/>
        </w:rPr>
        <w:t>Pretendentu</w:t>
      </w:r>
      <w:r w:rsidRPr="00D460FA">
        <w:rPr>
          <w:sz w:val="22"/>
          <w:szCs w:val="22"/>
        </w:rPr>
        <w:t xml:space="preserve">, vai nākamais </w:t>
      </w:r>
      <w:r w:rsidRPr="00D460FA">
        <w:rPr>
          <w:sz w:val="22"/>
          <w:szCs w:val="22"/>
          <w:lang w:val="lv-LV"/>
        </w:rPr>
        <w:t>Pretendents</w:t>
      </w:r>
      <w:r w:rsidRPr="00D460FA">
        <w:rPr>
          <w:sz w:val="22"/>
          <w:szCs w:val="22"/>
        </w:rPr>
        <w:t xml:space="preserve"> atsakās slēgt Līgumu, Pasū</w:t>
      </w:r>
      <w:r w:rsidR="00221532" w:rsidRPr="00D460FA">
        <w:rPr>
          <w:sz w:val="22"/>
          <w:szCs w:val="22"/>
        </w:rPr>
        <w:t>tītājs pieņem lēmumu pārtraukt k</w:t>
      </w:r>
      <w:r w:rsidRPr="00D460FA">
        <w:rPr>
          <w:sz w:val="22"/>
          <w:szCs w:val="22"/>
        </w:rPr>
        <w:t>onkursu, neizvēloties nevienu piedāvājumu.</w:t>
      </w:r>
    </w:p>
    <w:p w14:paraId="76D8B049" w14:textId="6A8CD16C" w:rsidR="00216295" w:rsidRPr="00D460FA" w:rsidRDefault="00216295" w:rsidP="00A55993">
      <w:pPr>
        <w:widowControl w:val="0"/>
        <w:numPr>
          <w:ilvl w:val="1"/>
          <w:numId w:val="12"/>
        </w:numPr>
        <w:suppressAutoHyphens w:val="0"/>
        <w:ind w:left="450" w:hanging="450"/>
        <w:jc w:val="both"/>
        <w:rPr>
          <w:sz w:val="22"/>
          <w:szCs w:val="22"/>
          <w:lang w:val="lv-LV"/>
        </w:rPr>
      </w:pPr>
      <w:r w:rsidRPr="00D460FA">
        <w:rPr>
          <w:sz w:val="22"/>
          <w:szCs w:val="22"/>
          <w:lang w:val="lv-LV"/>
        </w:rPr>
        <w:t xml:space="preserve">Iepirkuma </w:t>
      </w:r>
      <w:smartTag w:uri="schemas-tilde-lv/tildestengine" w:element="veidnes">
        <w:smartTagPr>
          <w:attr w:name="id" w:val="-1"/>
          <w:attr w:name="baseform" w:val="līgum|s"/>
          <w:attr w:name="text" w:val="Līgums"/>
        </w:smartTagPr>
        <w:r w:rsidRPr="00D460FA">
          <w:rPr>
            <w:sz w:val="22"/>
            <w:szCs w:val="22"/>
            <w:lang w:val="lv-LV"/>
          </w:rPr>
          <w:t>līgums</w:t>
        </w:r>
      </w:smartTag>
      <w:r w:rsidRPr="00D460FA">
        <w:rPr>
          <w:sz w:val="22"/>
          <w:szCs w:val="22"/>
          <w:lang w:val="lv-LV"/>
        </w:rPr>
        <w:t xml:space="preserve"> starp Pasūtītāju un Konkursa uzvarētāju tiks noslēgts </w:t>
      </w:r>
      <w:r w:rsidR="00221532" w:rsidRPr="00D460FA">
        <w:rPr>
          <w:sz w:val="22"/>
          <w:szCs w:val="22"/>
          <w:lang w:val="lv-LV"/>
        </w:rPr>
        <w:t>PIL 60</w:t>
      </w:r>
      <w:r w:rsidRPr="00D460FA">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103FF7"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2"/>
          <w:szCs w:val="22"/>
        </w:rPr>
      </w:pPr>
      <w:r w:rsidRPr="00103FF7">
        <w:rPr>
          <w:rFonts w:ascii="Times New Roman" w:hAnsi="Times New Roman"/>
          <w:b/>
          <w:sz w:val="22"/>
          <w:szCs w:val="22"/>
          <w:lang w:val="lv-LV"/>
        </w:rPr>
        <w:t>GARANTIJAS</w:t>
      </w:r>
    </w:p>
    <w:p w14:paraId="435113F2" w14:textId="5C26E4B3" w:rsidR="00D460FA" w:rsidRPr="00D460FA" w:rsidRDefault="00633244" w:rsidP="00D460FA">
      <w:pPr>
        <w:widowControl w:val="0"/>
        <w:numPr>
          <w:ilvl w:val="1"/>
          <w:numId w:val="12"/>
        </w:numPr>
        <w:suppressAutoHyphens w:val="0"/>
        <w:ind w:left="450" w:hanging="450"/>
        <w:jc w:val="both"/>
        <w:rPr>
          <w:bCs/>
          <w:iCs/>
          <w:sz w:val="22"/>
          <w:szCs w:val="22"/>
          <w:lang w:val="lv-LV"/>
        </w:rPr>
      </w:pPr>
      <w:r w:rsidRPr="009778D8">
        <w:rPr>
          <w:sz w:val="22"/>
          <w:szCs w:val="22"/>
        </w:rPr>
        <w:t>Pretendentam iepirkuma līguma slēgšanas gadījumā</w:t>
      </w:r>
      <w:r>
        <w:rPr>
          <w:sz w:val="22"/>
          <w:szCs w:val="22"/>
        </w:rPr>
        <w:t xml:space="preserve"> līgumā noteiktajā kārtībā</w:t>
      </w:r>
      <w:r w:rsidR="00BA38DE">
        <w:rPr>
          <w:sz w:val="22"/>
          <w:szCs w:val="22"/>
        </w:rPr>
        <w:t xml:space="preserve"> j</w:t>
      </w:r>
      <w:r w:rsidRPr="00BA38DE">
        <w:rPr>
          <w:sz w:val="22"/>
          <w:szCs w:val="22"/>
        </w:rPr>
        <w:t>ānodrošina pirmā pieprasījuma avansa atmaksāšanas garantija</w:t>
      </w:r>
      <w:r w:rsidR="00CE1978">
        <w:rPr>
          <w:sz w:val="22"/>
          <w:szCs w:val="22"/>
        </w:rPr>
        <w:t xml:space="preserve"> (forma pielikumā Nr.</w:t>
      </w:r>
      <w:r w:rsidR="00A44B5D">
        <w:rPr>
          <w:sz w:val="22"/>
          <w:szCs w:val="22"/>
        </w:rPr>
        <w:t>7</w:t>
      </w:r>
      <w:r w:rsidR="00CE1978">
        <w:rPr>
          <w:sz w:val="22"/>
          <w:szCs w:val="22"/>
        </w:rPr>
        <w:t>)</w:t>
      </w:r>
      <w:r w:rsidRPr="00BA38DE">
        <w:rPr>
          <w:sz w:val="22"/>
          <w:szCs w:val="22"/>
        </w:rPr>
        <w:t>, kas ir vienāda ar avansa summu un ir spēka līdz pilnīgai avansa summas atmaksai.</w:t>
      </w:r>
      <w:r w:rsidR="00D460FA">
        <w:rPr>
          <w:sz w:val="22"/>
          <w:szCs w:val="22"/>
        </w:rPr>
        <w:t xml:space="preserve"> </w:t>
      </w:r>
      <w:r w:rsidR="00D460FA" w:rsidRPr="00D460FA">
        <w:rPr>
          <w:bCs/>
          <w:iCs/>
          <w:sz w:val="22"/>
          <w:szCs w:val="22"/>
          <w:lang w:val="lv-LV"/>
        </w:rPr>
        <w:t>Pretendentam ir tiesības iesniegt pirmā pieprasījuma avansa atmaksas garantiju</w:t>
      </w:r>
      <w:r w:rsidR="00D460FA">
        <w:rPr>
          <w:bCs/>
          <w:iCs/>
          <w:sz w:val="22"/>
          <w:szCs w:val="22"/>
          <w:lang w:val="lv-LV"/>
        </w:rPr>
        <w:t xml:space="preserve">, </w:t>
      </w:r>
      <w:r w:rsidR="00D460FA" w:rsidRPr="00D460FA">
        <w:rPr>
          <w:bCs/>
          <w:iCs/>
          <w:sz w:val="22"/>
          <w:szCs w:val="22"/>
          <w:lang w:val="lv-LV"/>
        </w:rPr>
        <w:t xml:space="preserve">ja tajā ir ietvertas </w:t>
      </w:r>
      <w:r w:rsidR="00D460FA">
        <w:rPr>
          <w:bCs/>
          <w:iCs/>
          <w:sz w:val="22"/>
          <w:szCs w:val="22"/>
          <w:lang w:val="lv-LV"/>
        </w:rPr>
        <w:t>šādas būtiskās sastāvdaļas:</w:t>
      </w:r>
    </w:p>
    <w:p w14:paraId="18770F2C" w14:textId="3F964B0B"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 xml:space="preserve">avansa atmaksas garantija ir pirmā pieprasījuma neatsaucama garantija un attiecas uz iepirkumu, kurā </w:t>
      </w:r>
      <w:r w:rsidRPr="00D460FA">
        <w:rPr>
          <w:sz w:val="22"/>
          <w:szCs w:val="22"/>
          <w:lang w:val="lv-LV"/>
        </w:rPr>
        <w:lastRenderedPageBreak/>
        <w:t>Pretendents iesniedz piedāvājumu;</w:t>
      </w:r>
    </w:p>
    <w:p w14:paraId="2A8DBFCF" w14:textId="5384C8BC"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1B044437" w14:textId="34D93113"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0DB9A78F" w14:textId="412F9790" w:rsidR="00D460FA" w:rsidRDefault="00D460FA" w:rsidP="00D460FA">
      <w:pPr>
        <w:pStyle w:val="ListParagraph"/>
        <w:widowControl w:val="0"/>
        <w:numPr>
          <w:ilvl w:val="0"/>
          <w:numId w:val="17"/>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64F4FF1" w14:textId="4A20A4B8" w:rsidR="00A44B5D" w:rsidRPr="00A44B5D" w:rsidRDefault="00541585" w:rsidP="00A44B5D">
      <w:pPr>
        <w:widowControl w:val="0"/>
        <w:numPr>
          <w:ilvl w:val="1"/>
          <w:numId w:val="12"/>
        </w:numPr>
        <w:suppressAutoHyphens w:val="0"/>
        <w:ind w:left="450" w:hanging="450"/>
        <w:jc w:val="both"/>
        <w:rPr>
          <w:bCs/>
          <w:iCs/>
          <w:sz w:val="22"/>
          <w:szCs w:val="22"/>
          <w:lang w:val="lv-LV"/>
        </w:rPr>
      </w:pPr>
      <w:r>
        <w:rPr>
          <w:sz w:val="22"/>
          <w:szCs w:val="22"/>
          <w:lang w:val="lv-LV"/>
        </w:rPr>
        <w:t>I</w:t>
      </w:r>
      <w:r w:rsidR="00A44B5D" w:rsidRPr="00A44B5D">
        <w:rPr>
          <w:sz w:val="22"/>
          <w:szCs w:val="22"/>
          <w:lang w:val="lv-LV"/>
        </w:rPr>
        <w:t>epirkuma līguma slēgšanas gadījumā</w:t>
      </w:r>
      <w:r w:rsidR="00A44B5D">
        <w:rPr>
          <w:sz w:val="22"/>
          <w:szCs w:val="22"/>
          <w:lang w:val="lv-LV"/>
        </w:rPr>
        <w:t xml:space="preserve"> </w:t>
      </w:r>
      <w:r w:rsidR="00A44B5D" w:rsidRPr="00A44B5D">
        <w:rPr>
          <w:sz w:val="22"/>
          <w:szCs w:val="22"/>
          <w:lang w:val="lv-LV"/>
        </w:rPr>
        <w:t xml:space="preserve">līgumā noteiktajā kārtībā </w:t>
      </w:r>
      <w:r>
        <w:rPr>
          <w:sz w:val="22"/>
          <w:szCs w:val="22"/>
          <w:lang w:val="lv-LV"/>
        </w:rPr>
        <w:t xml:space="preserve">piegādātājam </w:t>
      </w:r>
      <w:r w:rsidR="00A44B5D" w:rsidRPr="00A44B5D">
        <w:rPr>
          <w:sz w:val="22"/>
          <w:szCs w:val="22"/>
          <w:lang w:val="lv-LV"/>
        </w:rPr>
        <w:t xml:space="preserve">jānodrošina pirmā pieprasījuma garantijas saistību izpildes </w:t>
      </w:r>
      <w:r w:rsidR="00A44B5D">
        <w:rPr>
          <w:sz w:val="22"/>
          <w:szCs w:val="22"/>
          <w:lang w:val="lv-LV"/>
        </w:rPr>
        <w:t>garantija</w:t>
      </w:r>
      <w:r w:rsidR="00A44B5D" w:rsidRPr="00A44B5D">
        <w:rPr>
          <w:sz w:val="22"/>
          <w:szCs w:val="22"/>
          <w:lang w:val="lv-LV"/>
        </w:rPr>
        <w:t xml:space="preserve"> 10% (desmit procentu) apmērā no </w:t>
      </w:r>
      <w:r w:rsidR="00A44B5D">
        <w:rPr>
          <w:sz w:val="22"/>
          <w:szCs w:val="22"/>
          <w:lang w:val="lv-LV"/>
        </w:rPr>
        <w:t>l</w:t>
      </w:r>
      <w:r w:rsidR="00A44B5D" w:rsidRPr="00A44B5D">
        <w:rPr>
          <w:sz w:val="22"/>
          <w:szCs w:val="22"/>
          <w:lang w:val="lv-LV"/>
        </w:rPr>
        <w:t>īguma summas bez PVN (forma pielikumā Nr.</w:t>
      </w:r>
      <w:r w:rsidR="00A44B5D">
        <w:rPr>
          <w:sz w:val="22"/>
          <w:szCs w:val="22"/>
          <w:lang w:val="lv-LV"/>
        </w:rPr>
        <w:t>7</w:t>
      </w:r>
      <w:r w:rsidR="00A44B5D" w:rsidRPr="00A44B5D">
        <w:rPr>
          <w:sz w:val="22"/>
          <w:szCs w:val="22"/>
          <w:lang w:val="lv-LV"/>
        </w:rPr>
        <w:t>)</w:t>
      </w:r>
      <w:r w:rsidR="00A44B5D">
        <w:rPr>
          <w:sz w:val="22"/>
          <w:szCs w:val="22"/>
          <w:lang w:val="lv-LV"/>
        </w:rPr>
        <w:t>, kas ir spēkā visu garantijas termiņu.</w:t>
      </w:r>
      <w:r w:rsidR="00A44B5D" w:rsidRPr="00A44B5D">
        <w:rPr>
          <w:bCs/>
          <w:iCs/>
          <w:sz w:val="22"/>
          <w:szCs w:val="22"/>
          <w:lang w:val="lv-LV"/>
        </w:rPr>
        <w:t xml:space="preserve"> </w:t>
      </w:r>
      <w:r>
        <w:rPr>
          <w:bCs/>
          <w:iCs/>
          <w:sz w:val="22"/>
          <w:szCs w:val="22"/>
          <w:lang w:val="lv-LV"/>
        </w:rPr>
        <w:t>Piegādātājam</w:t>
      </w:r>
      <w:r w:rsidR="00A44B5D" w:rsidRPr="00A44B5D">
        <w:rPr>
          <w:bCs/>
          <w:iCs/>
          <w:sz w:val="22"/>
          <w:szCs w:val="22"/>
          <w:lang w:val="lv-LV"/>
        </w:rPr>
        <w:t xml:space="preserve"> ir tiesības iesniegt </w:t>
      </w:r>
      <w:r>
        <w:rPr>
          <w:bCs/>
          <w:iCs/>
          <w:sz w:val="22"/>
          <w:szCs w:val="22"/>
          <w:lang w:val="lv-LV"/>
        </w:rPr>
        <w:t xml:space="preserve">citas formas </w:t>
      </w:r>
      <w:r w:rsidR="00A44B5D" w:rsidRPr="00A44B5D">
        <w:rPr>
          <w:bCs/>
          <w:iCs/>
          <w:sz w:val="22"/>
          <w:szCs w:val="22"/>
          <w:lang w:val="lv-LV"/>
        </w:rPr>
        <w:t xml:space="preserve">pirmā pieprasījuma </w:t>
      </w:r>
      <w:r>
        <w:rPr>
          <w:bCs/>
          <w:iCs/>
          <w:sz w:val="22"/>
          <w:szCs w:val="22"/>
          <w:lang w:val="lv-LV"/>
        </w:rPr>
        <w:t>garantijas saistību izpildes</w:t>
      </w:r>
      <w:r w:rsidR="00A44B5D" w:rsidRPr="00A44B5D">
        <w:rPr>
          <w:bCs/>
          <w:iCs/>
          <w:sz w:val="22"/>
          <w:szCs w:val="22"/>
          <w:lang w:val="lv-LV"/>
        </w:rPr>
        <w:t xml:space="preserve"> garantiju, ja tajā ir ietvertas šādas būtiskās sastāvdaļas:</w:t>
      </w:r>
    </w:p>
    <w:p w14:paraId="7BBA8F1D" w14:textId="5522A25B" w:rsidR="00A44B5D" w:rsidRPr="00541585" w:rsidRDefault="00541585" w:rsidP="00541585">
      <w:pPr>
        <w:pStyle w:val="ListParagraph"/>
        <w:widowControl w:val="0"/>
        <w:numPr>
          <w:ilvl w:val="0"/>
          <w:numId w:val="20"/>
        </w:numPr>
        <w:jc w:val="both"/>
        <w:rPr>
          <w:sz w:val="22"/>
          <w:szCs w:val="22"/>
          <w:lang w:val="lv-LV"/>
        </w:rPr>
      </w:pPr>
      <w:r>
        <w:rPr>
          <w:bCs/>
          <w:iCs/>
          <w:sz w:val="22"/>
          <w:szCs w:val="22"/>
          <w:lang w:val="lv-LV"/>
        </w:rPr>
        <w:t>garantijas saistību izpildes</w:t>
      </w:r>
      <w:r w:rsidRPr="00A44B5D">
        <w:rPr>
          <w:bCs/>
          <w:iCs/>
          <w:sz w:val="22"/>
          <w:szCs w:val="22"/>
          <w:lang w:val="lv-LV"/>
        </w:rPr>
        <w:t xml:space="preserve"> </w:t>
      </w:r>
      <w:r>
        <w:rPr>
          <w:bCs/>
          <w:iCs/>
          <w:sz w:val="22"/>
          <w:szCs w:val="22"/>
          <w:lang w:val="lv-LV"/>
        </w:rPr>
        <w:t xml:space="preserve">garantija </w:t>
      </w:r>
      <w:r w:rsidR="00A44B5D" w:rsidRPr="00541585">
        <w:rPr>
          <w:sz w:val="22"/>
          <w:szCs w:val="22"/>
          <w:lang w:val="lv-LV"/>
        </w:rPr>
        <w:t>ir pirmā pieprasījuma neatsaucama garantija un attiecas uz iepirkumu, kurā Pretendents iesniedz piedāvājumu;</w:t>
      </w:r>
    </w:p>
    <w:p w14:paraId="3F113F13" w14:textId="44E2BF39" w:rsidR="00A44B5D" w:rsidRPr="00A44B5D" w:rsidRDefault="00541585" w:rsidP="00541585">
      <w:pPr>
        <w:pStyle w:val="ListParagraph"/>
        <w:widowControl w:val="0"/>
        <w:numPr>
          <w:ilvl w:val="0"/>
          <w:numId w:val="20"/>
        </w:numPr>
        <w:jc w:val="both"/>
        <w:rPr>
          <w:sz w:val="22"/>
          <w:szCs w:val="22"/>
          <w:lang w:val="lv-LV"/>
        </w:rPr>
      </w:pPr>
      <w:r>
        <w:rPr>
          <w:bCs/>
          <w:iCs/>
          <w:sz w:val="22"/>
          <w:szCs w:val="22"/>
          <w:lang w:val="lv-LV"/>
        </w:rPr>
        <w:t>garantijas saistību izpildes</w:t>
      </w:r>
      <w:r w:rsidRPr="00A44B5D">
        <w:rPr>
          <w:bCs/>
          <w:iCs/>
          <w:sz w:val="22"/>
          <w:szCs w:val="22"/>
          <w:lang w:val="lv-LV"/>
        </w:rPr>
        <w:t xml:space="preserve"> </w:t>
      </w:r>
      <w:r w:rsidR="00A44B5D" w:rsidRPr="00A44B5D">
        <w:rPr>
          <w:bCs/>
          <w:iCs/>
          <w:sz w:val="22"/>
          <w:szCs w:val="22"/>
          <w:lang w:val="lv-LV"/>
        </w:rPr>
        <w:t>garantijas</w:t>
      </w:r>
      <w:r w:rsidR="00A44B5D" w:rsidRPr="00A44B5D">
        <w:rPr>
          <w:sz w:val="22"/>
          <w:szCs w:val="22"/>
          <w:lang w:val="lv-LV"/>
        </w:rPr>
        <w:t xml:space="preserve"> izpilde tiek nodrošināta garantijas fo</w:t>
      </w:r>
      <w:r>
        <w:rPr>
          <w:sz w:val="22"/>
          <w:szCs w:val="22"/>
          <w:lang w:val="lv-LV"/>
        </w:rPr>
        <w:t>rmā minētajā apmērā saskaņā ar n</w:t>
      </w:r>
      <w:r w:rsidR="00A44B5D" w:rsidRPr="00A44B5D">
        <w:rPr>
          <w:sz w:val="22"/>
          <w:szCs w:val="22"/>
          <w:lang w:val="lv-LV"/>
        </w:rPr>
        <w:t>olikuma prasībām;</w:t>
      </w:r>
    </w:p>
    <w:p w14:paraId="13AD9957" w14:textId="77777777" w:rsidR="00A44B5D" w:rsidRPr="00A44B5D" w:rsidRDefault="00A44B5D" w:rsidP="00541585">
      <w:pPr>
        <w:pStyle w:val="ListParagraph"/>
        <w:widowControl w:val="0"/>
        <w:numPr>
          <w:ilvl w:val="0"/>
          <w:numId w:val="20"/>
        </w:numPr>
        <w:jc w:val="both"/>
        <w:rPr>
          <w:sz w:val="22"/>
          <w:szCs w:val="22"/>
          <w:lang w:val="lv-LV"/>
        </w:rPr>
      </w:pPr>
      <w:r w:rsidRPr="00A44B5D">
        <w:rPr>
          <w:sz w:val="22"/>
          <w:szCs w:val="22"/>
          <w:lang w:val="lv-LV"/>
        </w:rPr>
        <w:t>Pasūtītāja pieprasītais maksājums bezierunu kārtībā tiks veikts 5 (piecu) darba dienu laikā uz Pasūtītāja norādīto kontu pēc Pasūtītāja pirmā pieprasījuma saņemšanas;</w:t>
      </w:r>
    </w:p>
    <w:p w14:paraId="05E0657E" w14:textId="415F68C7" w:rsidR="00A44B5D" w:rsidRPr="00A44B5D" w:rsidRDefault="00541585" w:rsidP="00541585">
      <w:pPr>
        <w:pStyle w:val="ListParagraph"/>
        <w:widowControl w:val="0"/>
        <w:numPr>
          <w:ilvl w:val="0"/>
          <w:numId w:val="20"/>
        </w:numPr>
        <w:jc w:val="both"/>
        <w:rPr>
          <w:sz w:val="22"/>
          <w:szCs w:val="22"/>
          <w:lang w:val="lv-LV"/>
        </w:rPr>
      </w:pPr>
      <w:r>
        <w:rPr>
          <w:bCs/>
          <w:iCs/>
          <w:sz w:val="22"/>
          <w:szCs w:val="22"/>
          <w:lang w:val="lv-LV"/>
        </w:rPr>
        <w:t>garantijas saistību izpildes</w:t>
      </w:r>
      <w:r w:rsidRPr="00A44B5D">
        <w:rPr>
          <w:bCs/>
          <w:iCs/>
          <w:sz w:val="22"/>
          <w:szCs w:val="22"/>
          <w:lang w:val="lv-LV"/>
        </w:rPr>
        <w:t xml:space="preserve"> </w:t>
      </w:r>
      <w:r w:rsidR="00A44B5D" w:rsidRPr="00A44B5D">
        <w:rPr>
          <w:sz w:val="22"/>
          <w:szCs w:val="22"/>
          <w:lang w:val="lv-LV"/>
        </w:rPr>
        <w:t xml:space="preserve">garantija ir spēkā </w:t>
      </w:r>
      <w:r>
        <w:rPr>
          <w:sz w:val="22"/>
          <w:szCs w:val="22"/>
          <w:lang w:val="lv-LV"/>
        </w:rPr>
        <w:t>garantijas</w:t>
      </w:r>
      <w:r w:rsidR="00A44B5D" w:rsidRPr="00A44B5D">
        <w:rPr>
          <w:sz w:val="22"/>
          <w:szCs w:val="22"/>
          <w:lang w:val="lv-LV"/>
        </w:rPr>
        <w:t xml:space="preserve"> </w:t>
      </w:r>
      <w:r>
        <w:rPr>
          <w:sz w:val="22"/>
          <w:szCs w:val="22"/>
          <w:lang w:val="lv-LV"/>
        </w:rPr>
        <w:t>laiku</w:t>
      </w:r>
      <w:r w:rsidR="00A44B5D" w:rsidRPr="00A44B5D">
        <w:rPr>
          <w:sz w:val="22"/>
          <w:szCs w:val="22"/>
          <w:lang w:val="lv-LV"/>
        </w:rPr>
        <w:t>.</w:t>
      </w:r>
    </w:p>
    <w:p w14:paraId="1E583BE6" w14:textId="74A01129" w:rsidR="00633244" w:rsidRPr="00D460FA" w:rsidRDefault="00633244" w:rsidP="00D460FA">
      <w:pPr>
        <w:widowControl w:val="0"/>
        <w:suppressAutoHyphens w:val="0"/>
        <w:ind w:left="450"/>
        <w:jc w:val="both"/>
        <w:rPr>
          <w:sz w:val="22"/>
          <w:szCs w:val="22"/>
        </w:rPr>
      </w:pPr>
    </w:p>
    <w:p w14:paraId="27BDA357" w14:textId="7B6B316F" w:rsidR="00E56E1C" w:rsidRPr="00714652" w:rsidRDefault="00E56E1C" w:rsidP="00714652">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714652">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9A21E46" w14:textId="1B3A8598" w:rsidR="00F44E95" w:rsidRPr="0096130F" w:rsidRDefault="00F44E95" w:rsidP="00F44E95">
      <w:pPr>
        <w:tabs>
          <w:tab w:val="left" w:pos="709"/>
          <w:tab w:val="left" w:pos="1800"/>
        </w:tabs>
        <w:ind w:left="1890" w:hanging="1530"/>
        <w:jc w:val="both"/>
        <w:rPr>
          <w:sz w:val="22"/>
          <w:szCs w:val="22"/>
          <w:lang w:val="lv-LV"/>
        </w:rPr>
      </w:pPr>
      <w:r>
        <w:rPr>
          <w:sz w:val="22"/>
          <w:szCs w:val="22"/>
          <w:lang w:val="lv-LV"/>
        </w:rPr>
        <w:t xml:space="preserve">Pielikums Nr.2 – Apliecinājuma par atbilstību nolikuma 5.3.punktam forma </w:t>
      </w:r>
      <w:r w:rsidRPr="00385206">
        <w:rPr>
          <w:sz w:val="22"/>
          <w:szCs w:val="22"/>
          <w:lang w:val="lv-LV"/>
        </w:rPr>
        <w:t>pievienota nolikumam atsevišķā datnē;</w:t>
      </w:r>
    </w:p>
    <w:p w14:paraId="42859A62" w14:textId="32B32F08"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A54B5A">
        <w:rPr>
          <w:sz w:val="22"/>
          <w:szCs w:val="22"/>
          <w:lang w:val="lv-LV"/>
        </w:rPr>
        <w:t>.1, Nr.2.2 un Nr.2.3</w:t>
      </w:r>
      <w:r w:rsidR="00987374" w:rsidRPr="0096130F">
        <w:rPr>
          <w:sz w:val="22"/>
          <w:szCs w:val="22"/>
          <w:lang w:val="lv-LV"/>
        </w:rPr>
        <w:t xml:space="preserve"> – Tehniskā</w:t>
      </w:r>
      <w:r w:rsidR="00A54B5A">
        <w:rPr>
          <w:sz w:val="22"/>
          <w:szCs w:val="22"/>
          <w:lang w:val="lv-LV"/>
        </w:rPr>
        <w:t>s</w:t>
      </w:r>
      <w:r w:rsidR="00987374" w:rsidRPr="0096130F">
        <w:rPr>
          <w:sz w:val="22"/>
          <w:szCs w:val="22"/>
          <w:lang w:val="lv-LV"/>
        </w:rPr>
        <w:t xml:space="preserve"> specifikācija</w:t>
      </w:r>
      <w:r w:rsidR="00A54B5A">
        <w:rPr>
          <w:sz w:val="22"/>
          <w:szCs w:val="22"/>
          <w:lang w:val="lv-LV"/>
        </w:rPr>
        <w:t>s</w:t>
      </w:r>
      <w:r w:rsidR="00987374" w:rsidRPr="0096130F">
        <w:rPr>
          <w:sz w:val="22"/>
          <w:szCs w:val="22"/>
          <w:lang w:val="lv-LV"/>
        </w:rPr>
        <w:t xml:space="preserve"> – Tehniskā piedāvājuma forma</w:t>
      </w:r>
      <w:r w:rsidR="00385206">
        <w:rPr>
          <w:sz w:val="22"/>
          <w:szCs w:val="22"/>
          <w:lang w:val="lv-LV"/>
        </w:rPr>
        <w:t>s</w:t>
      </w:r>
      <w:r w:rsidR="00987374" w:rsidRPr="0096130F">
        <w:rPr>
          <w:sz w:val="22"/>
          <w:szCs w:val="22"/>
          <w:lang w:val="lv-LV"/>
        </w:rPr>
        <w:t xml:space="preserve"> pievienota</w:t>
      </w:r>
      <w:r w:rsidR="00385206">
        <w:rPr>
          <w:sz w:val="22"/>
          <w:szCs w:val="22"/>
          <w:lang w:val="lv-LV"/>
        </w:rPr>
        <w:t>s</w:t>
      </w:r>
      <w:r w:rsidR="00987374">
        <w:rPr>
          <w:sz w:val="22"/>
          <w:szCs w:val="22"/>
          <w:lang w:val="lv-LV"/>
        </w:rPr>
        <w:t xml:space="preserve"> nolikumam </w:t>
      </w:r>
      <w:r w:rsidR="00921049">
        <w:rPr>
          <w:sz w:val="22"/>
          <w:szCs w:val="22"/>
          <w:lang w:val="lv-LV"/>
        </w:rPr>
        <w:t>atsevišķā</w:t>
      </w:r>
      <w:r w:rsidR="00F4111E">
        <w:rPr>
          <w:sz w:val="22"/>
          <w:szCs w:val="22"/>
          <w:lang w:val="lv-LV"/>
        </w:rPr>
        <w:t>s</w:t>
      </w:r>
      <w:r w:rsidR="00921049">
        <w:rPr>
          <w:sz w:val="22"/>
          <w:szCs w:val="22"/>
          <w:lang w:val="lv-LV"/>
        </w:rPr>
        <w:t xml:space="preserve"> datnē</w:t>
      </w:r>
      <w:r w:rsidR="00F4111E">
        <w:rPr>
          <w:sz w:val="22"/>
          <w:szCs w:val="22"/>
          <w:lang w:val="lv-LV"/>
        </w:rPr>
        <w:t>s</w:t>
      </w:r>
      <w:r w:rsidR="00987374">
        <w:rPr>
          <w:sz w:val="22"/>
          <w:szCs w:val="22"/>
          <w:lang w:val="lv-LV"/>
        </w:rPr>
        <w:t>;</w:t>
      </w:r>
    </w:p>
    <w:p w14:paraId="3384E010" w14:textId="7B2EDE46" w:rsidR="004D19E3" w:rsidRPr="0096130F" w:rsidRDefault="004D19E3" w:rsidP="00F4111E">
      <w:pPr>
        <w:tabs>
          <w:tab w:val="left" w:pos="709"/>
          <w:tab w:val="left" w:pos="1800"/>
        </w:tabs>
        <w:ind w:left="1890" w:hanging="1530"/>
        <w:jc w:val="both"/>
        <w:rPr>
          <w:sz w:val="22"/>
          <w:szCs w:val="22"/>
          <w:lang w:val="lv-LV"/>
        </w:rPr>
      </w:pPr>
      <w:r>
        <w:rPr>
          <w:sz w:val="22"/>
          <w:szCs w:val="22"/>
          <w:lang w:val="lv-LV"/>
        </w:rPr>
        <w:t>Pielikums Nr.3</w:t>
      </w:r>
      <w:r w:rsidR="00F4111E">
        <w:rPr>
          <w:sz w:val="22"/>
          <w:szCs w:val="22"/>
          <w:lang w:val="lv-LV"/>
        </w:rPr>
        <w:t>.1, Nr.3.2 un Nr.3.3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F4111E">
        <w:rPr>
          <w:sz w:val="22"/>
          <w:szCs w:val="22"/>
          <w:lang w:val="lv-LV"/>
        </w:rPr>
        <w:t>s</w:t>
      </w:r>
      <w:r w:rsidRPr="0096130F">
        <w:rPr>
          <w:sz w:val="22"/>
          <w:szCs w:val="22"/>
          <w:lang w:val="lv-LV"/>
        </w:rPr>
        <w:t xml:space="preserve"> pievienota</w:t>
      </w:r>
      <w:r w:rsidR="00F4111E">
        <w:rPr>
          <w:sz w:val="22"/>
          <w:szCs w:val="22"/>
          <w:lang w:val="lv-LV"/>
        </w:rPr>
        <w:t>s</w:t>
      </w:r>
      <w:r>
        <w:rPr>
          <w:sz w:val="22"/>
          <w:szCs w:val="22"/>
          <w:lang w:val="lv-LV"/>
        </w:rPr>
        <w:t xml:space="preserve"> nolikumam </w:t>
      </w:r>
      <w:r w:rsidR="00921049">
        <w:rPr>
          <w:sz w:val="22"/>
          <w:szCs w:val="22"/>
          <w:lang w:val="lv-LV"/>
        </w:rPr>
        <w:t>atsevišķā</w:t>
      </w:r>
      <w:r w:rsidR="00F4111E">
        <w:rPr>
          <w:sz w:val="22"/>
          <w:szCs w:val="22"/>
          <w:lang w:val="lv-LV"/>
        </w:rPr>
        <w:t>s</w:t>
      </w:r>
      <w:r w:rsidR="00921049">
        <w:rPr>
          <w:sz w:val="22"/>
          <w:szCs w:val="22"/>
          <w:lang w:val="lv-LV"/>
        </w:rPr>
        <w:t xml:space="preserve"> datnē</w:t>
      </w:r>
      <w:r w:rsidR="00F4111E">
        <w:rPr>
          <w:sz w:val="22"/>
          <w:szCs w:val="22"/>
          <w:lang w:val="lv-LV"/>
        </w:rPr>
        <w:t>s</w:t>
      </w:r>
      <w:r>
        <w:rPr>
          <w:sz w:val="22"/>
          <w:szCs w:val="22"/>
          <w:lang w:val="lv-LV"/>
        </w:rPr>
        <w:t>;</w:t>
      </w:r>
    </w:p>
    <w:p w14:paraId="4D8D1C4D" w14:textId="5CE233A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CE1978">
        <w:rPr>
          <w:sz w:val="22"/>
          <w:szCs w:val="22"/>
          <w:lang w:val="lv-LV"/>
        </w:rPr>
        <w:t>;</w:t>
      </w:r>
    </w:p>
    <w:p w14:paraId="25BE6554" w14:textId="77777777" w:rsidR="00A44B5D" w:rsidRPr="0096130F" w:rsidRDefault="00A44B5D" w:rsidP="00A44B5D">
      <w:pPr>
        <w:tabs>
          <w:tab w:val="left" w:pos="709"/>
          <w:tab w:val="left" w:pos="1800"/>
        </w:tabs>
        <w:ind w:left="2700" w:hanging="2340"/>
        <w:jc w:val="both"/>
        <w:rPr>
          <w:sz w:val="22"/>
          <w:szCs w:val="22"/>
          <w:lang w:val="lv-LV"/>
        </w:rPr>
      </w:pPr>
      <w:r>
        <w:rPr>
          <w:sz w:val="22"/>
          <w:szCs w:val="22"/>
          <w:lang w:val="lv-LV"/>
        </w:rPr>
        <w:t xml:space="preserve">Pielikums Nr.5 </w:t>
      </w:r>
      <w:r w:rsidRPr="0096130F">
        <w:rPr>
          <w:sz w:val="22"/>
          <w:szCs w:val="22"/>
          <w:lang w:val="lv-LV"/>
        </w:rPr>
        <w:t>–</w:t>
      </w:r>
      <w:r>
        <w:rPr>
          <w:sz w:val="22"/>
          <w:szCs w:val="22"/>
          <w:lang w:val="lv-LV"/>
        </w:rPr>
        <w:t xml:space="preserve"> Apakšuzņēmēju saraksta forma </w:t>
      </w:r>
      <w:r w:rsidRPr="0096130F">
        <w:rPr>
          <w:sz w:val="22"/>
          <w:szCs w:val="22"/>
          <w:lang w:val="lv-LV"/>
        </w:rPr>
        <w:t>pievienota</w:t>
      </w:r>
      <w:r>
        <w:rPr>
          <w:sz w:val="22"/>
          <w:szCs w:val="22"/>
          <w:lang w:val="lv-LV"/>
        </w:rPr>
        <w:t xml:space="preserve"> nolikumam atsevišķā datnē;</w:t>
      </w:r>
    </w:p>
    <w:p w14:paraId="5CF02BAA" w14:textId="06B17987" w:rsidR="00A44B5D" w:rsidRDefault="00A44B5D" w:rsidP="00A44B5D">
      <w:pPr>
        <w:tabs>
          <w:tab w:val="left" w:pos="709"/>
          <w:tab w:val="left" w:pos="1800"/>
        </w:tabs>
        <w:ind w:left="1890" w:hanging="1530"/>
        <w:jc w:val="both"/>
        <w:rPr>
          <w:sz w:val="22"/>
          <w:szCs w:val="22"/>
          <w:lang w:val="lv-LV"/>
        </w:rPr>
      </w:pPr>
      <w:r>
        <w:rPr>
          <w:sz w:val="22"/>
          <w:szCs w:val="22"/>
          <w:lang w:val="lv-LV"/>
        </w:rPr>
        <w:t xml:space="preserve">Pielikums Nr.6 </w:t>
      </w:r>
      <w:r w:rsidRPr="0096130F">
        <w:rPr>
          <w:sz w:val="22"/>
          <w:szCs w:val="22"/>
          <w:lang w:val="lv-LV"/>
        </w:rPr>
        <w:t>–</w:t>
      </w:r>
      <w:r>
        <w:rPr>
          <w:sz w:val="22"/>
          <w:szCs w:val="22"/>
          <w:lang w:val="lv-LV"/>
        </w:rPr>
        <w:t xml:space="preserve"> P</w:t>
      </w:r>
      <w:r w:rsidRPr="00CE1978">
        <w:rPr>
          <w:sz w:val="22"/>
          <w:szCs w:val="22"/>
          <w:lang w:val="lv-LV"/>
        </w:rPr>
        <w:t>irmā pieprasījuma avansa atmaksāšanas garantija</w:t>
      </w:r>
      <w:r>
        <w:rPr>
          <w:sz w:val="22"/>
          <w:szCs w:val="22"/>
          <w:lang w:val="lv-LV"/>
        </w:rPr>
        <w:t xml:space="preserve">s forma pievienota nolikumam  </w:t>
      </w:r>
      <w:r w:rsidRPr="0096130F">
        <w:rPr>
          <w:sz w:val="22"/>
          <w:szCs w:val="22"/>
          <w:lang w:val="lv-LV"/>
        </w:rPr>
        <w:t>atsevišķā datnē</w:t>
      </w:r>
      <w:r>
        <w:rPr>
          <w:sz w:val="22"/>
          <w:szCs w:val="22"/>
          <w:lang w:val="lv-LV"/>
        </w:rPr>
        <w:t>;</w:t>
      </w:r>
    </w:p>
    <w:p w14:paraId="6CE588A7" w14:textId="0C16D84A" w:rsidR="00CE1978" w:rsidRDefault="00CE1978" w:rsidP="00A44B5D">
      <w:pPr>
        <w:tabs>
          <w:tab w:val="left" w:pos="709"/>
          <w:tab w:val="left" w:pos="1800"/>
        </w:tabs>
        <w:ind w:left="1890" w:hanging="1530"/>
        <w:jc w:val="both"/>
        <w:rPr>
          <w:sz w:val="22"/>
          <w:szCs w:val="22"/>
          <w:lang w:val="lv-LV"/>
        </w:rPr>
      </w:pPr>
      <w:r>
        <w:rPr>
          <w:sz w:val="22"/>
          <w:szCs w:val="22"/>
          <w:lang w:val="lv-LV"/>
        </w:rPr>
        <w:t>Pielikums Nr.</w:t>
      </w:r>
      <w:r w:rsidR="00A44B5D">
        <w:rPr>
          <w:sz w:val="22"/>
          <w:szCs w:val="22"/>
          <w:lang w:val="lv-LV"/>
        </w:rPr>
        <w:t>7</w:t>
      </w:r>
      <w:r>
        <w:rPr>
          <w:sz w:val="22"/>
          <w:szCs w:val="22"/>
          <w:lang w:val="lv-LV"/>
        </w:rPr>
        <w:t xml:space="preserve"> </w:t>
      </w:r>
      <w:r w:rsidR="00A44B5D" w:rsidRPr="0096130F">
        <w:rPr>
          <w:sz w:val="22"/>
          <w:szCs w:val="22"/>
          <w:lang w:val="lv-LV"/>
        </w:rPr>
        <w:t>–</w:t>
      </w:r>
      <w:r w:rsidR="00A44B5D">
        <w:rPr>
          <w:sz w:val="22"/>
          <w:szCs w:val="22"/>
          <w:lang w:val="lv-LV"/>
        </w:rPr>
        <w:t xml:space="preserve"> P</w:t>
      </w:r>
      <w:r w:rsidR="00A44B5D" w:rsidRPr="00A44B5D">
        <w:rPr>
          <w:sz w:val="22"/>
          <w:szCs w:val="22"/>
          <w:lang w:val="lv-LV"/>
        </w:rPr>
        <w:t xml:space="preserve">irmā pieprasījuma garantijas saistību izpildes </w:t>
      </w:r>
      <w:r w:rsidR="00A44B5D">
        <w:rPr>
          <w:sz w:val="22"/>
          <w:szCs w:val="22"/>
          <w:lang w:val="lv-LV"/>
        </w:rPr>
        <w:t>garantijas forma</w:t>
      </w:r>
      <w:r w:rsidR="00A44B5D" w:rsidRPr="00A44B5D">
        <w:rPr>
          <w:sz w:val="22"/>
          <w:szCs w:val="22"/>
          <w:lang w:val="lv-LV"/>
        </w:rPr>
        <w:t xml:space="preserve"> </w:t>
      </w:r>
      <w:r w:rsidR="00A44B5D">
        <w:rPr>
          <w:sz w:val="22"/>
          <w:szCs w:val="22"/>
          <w:lang w:val="lv-LV"/>
        </w:rPr>
        <w:t xml:space="preserve">pievienota nolikumam  </w:t>
      </w:r>
      <w:r w:rsidR="00A44B5D" w:rsidRPr="0096130F">
        <w:rPr>
          <w:sz w:val="22"/>
          <w:szCs w:val="22"/>
          <w:lang w:val="lv-LV"/>
        </w:rPr>
        <w:t>atsevišķā datnē</w:t>
      </w:r>
      <w:r w:rsidR="00A44B5D">
        <w:rPr>
          <w:sz w:val="22"/>
          <w:szCs w:val="22"/>
          <w:lang w:val="lv-LV"/>
        </w:rPr>
        <w:t>.</w:t>
      </w:r>
    </w:p>
    <w:p w14:paraId="7005BB51" w14:textId="77777777" w:rsidR="00A44B5D" w:rsidRDefault="00A44B5D" w:rsidP="00A44B5D">
      <w:pPr>
        <w:tabs>
          <w:tab w:val="left" w:pos="709"/>
          <w:tab w:val="left" w:pos="1800"/>
        </w:tabs>
        <w:ind w:left="1890" w:hanging="1530"/>
        <w:jc w:val="both"/>
        <w:rPr>
          <w:sz w:val="22"/>
          <w:szCs w:val="22"/>
          <w:lang w:val="lv-LV"/>
        </w:rPr>
      </w:pP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4A6F" w14:textId="77777777" w:rsidR="00EE64A7" w:rsidRDefault="00EE64A7">
      <w:r>
        <w:separator/>
      </w:r>
    </w:p>
  </w:endnote>
  <w:endnote w:type="continuationSeparator" w:id="0">
    <w:p w14:paraId="5DDD631D" w14:textId="77777777" w:rsidR="00EE64A7" w:rsidRDefault="00E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D055CAB" w:rsidR="00536ECB" w:rsidRPr="00385206" w:rsidRDefault="00536ECB" w:rsidP="00C901E7">
    <w:pPr>
      <w:pStyle w:val="Footer"/>
      <w:framePr w:wrap="around" w:vAnchor="text" w:hAnchor="margin" w:xAlign="right" w:y="1"/>
      <w:rPr>
        <w:rStyle w:val="PageNumber"/>
        <w:sz w:val="18"/>
        <w:szCs w:val="18"/>
      </w:rPr>
    </w:pPr>
    <w:r w:rsidRPr="00385206">
      <w:rPr>
        <w:rStyle w:val="PageNumber"/>
        <w:sz w:val="18"/>
        <w:szCs w:val="18"/>
      </w:rPr>
      <w:fldChar w:fldCharType="begin"/>
    </w:r>
    <w:r w:rsidRPr="00385206">
      <w:rPr>
        <w:rStyle w:val="PageNumber"/>
        <w:sz w:val="18"/>
        <w:szCs w:val="18"/>
      </w:rPr>
      <w:instrText xml:space="preserve">PAGE  </w:instrText>
    </w:r>
    <w:r w:rsidRPr="00385206">
      <w:rPr>
        <w:rStyle w:val="PageNumber"/>
        <w:sz w:val="18"/>
        <w:szCs w:val="18"/>
      </w:rPr>
      <w:fldChar w:fldCharType="separate"/>
    </w:r>
    <w:r w:rsidR="00E26207">
      <w:rPr>
        <w:rStyle w:val="PageNumber"/>
        <w:noProof/>
        <w:sz w:val="18"/>
        <w:szCs w:val="18"/>
      </w:rPr>
      <w:t>5</w:t>
    </w:r>
    <w:r w:rsidRPr="00385206">
      <w:rPr>
        <w:rStyle w:val="PageNumber"/>
        <w:sz w:val="18"/>
        <w:szCs w:val="18"/>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F5D5" w14:textId="77777777" w:rsidR="00EE64A7" w:rsidRDefault="00EE64A7">
      <w:r>
        <w:separator/>
      </w:r>
    </w:p>
  </w:footnote>
  <w:footnote w:type="continuationSeparator" w:id="0">
    <w:p w14:paraId="476002CC" w14:textId="77777777" w:rsidR="00EE64A7" w:rsidRDefault="00EE64A7">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0765D16"/>
    <w:multiLevelType w:val="multilevel"/>
    <w:tmpl w:val="E3F008FE"/>
    <w:lvl w:ilvl="0">
      <w:start w:val="1"/>
      <w:numFmt w:val="decimal"/>
      <w:lvlText w:val="%1."/>
      <w:lvlJc w:val="left"/>
      <w:pPr>
        <w:ind w:left="870" w:hanging="870"/>
      </w:pPr>
      <w:rPr>
        <w:rFonts w:hint="default"/>
      </w:rPr>
    </w:lvl>
    <w:lvl w:ilvl="1">
      <w:start w:val="7"/>
      <w:numFmt w:val="decimal"/>
      <w:lvlText w:val="%1.%2."/>
      <w:lvlJc w:val="left"/>
      <w:pPr>
        <w:ind w:left="1500" w:hanging="870"/>
      </w:pPr>
      <w:rPr>
        <w:rFonts w:hint="default"/>
      </w:rPr>
    </w:lvl>
    <w:lvl w:ilvl="2">
      <w:start w:val="3"/>
      <w:numFmt w:val="decimal"/>
      <w:lvlText w:val="%1.%2.%3."/>
      <w:lvlJc w:val="left"/>
      <w:pPr>
        <w:ind w:left="2130" w:hanging="870"/>
      </w:pPr>
      <w:rPr>
        <w:rFonts w:hint="default"/>
      </w:rPr>
    </w:lvl>
    <w:lvl w:ilvl="3">
      <w:start w:val="1"/>
      <w:numFmt w:val="decimal"/>
      <w:lvlText w:val="%1.%2.%3.%4."/>
      <w:lvlJc w:val="left"/>
      <w:pPr>
        <w:ind w:left="2760" w:hanging="870"/>
      </w:pPr>
      <w:rPr>
        <w:rFonts w:hint="default"/>
      </w:rPr>
    </w:lvl>
    <w:lvl w:ilvl="4">
      <w:start w:val="2"/>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5"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14BE67D8"/>
    <w:multiLevelType w:val="multilevel"/>
    <w:tmpl w:val="9E9E7BF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450"/>
        </w:tabs>
        <w:ind w:left="45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15:restartNumberingAfterBreak="0">
    <w:nsid w:val="2BB5007F"/>
    <w:multiLevelType w:val="hybridMultilevel"/>
    <w:tmpl w:val="0C022420"/>
    <w:lvl w:ilvl="0" w:tplc="E8D82CB8">
      <w:numFmt w:val="bullet"/>
      <w:lvlText w:val="•"/>
      <w:lvlJc w:val="left"/>
      <w:pPr>
        <w:ind w:left="1530" w:hanging="360"/>
      </w:pPr>
      <w:rPr>
        <w:rFonts w:ascii="Times New Roman" w:eastAsia="Times New Roman" w:hAnsi="Times New Roman" w:cs="Times New Roman" w:hint="default"/>
      </w:rPr>
    </w:lvl>
    <w:lvl w:ilvl="1" w:tplc="04260003" w:tentative="1">
      <w:start w:val="1"/>
      <w:numFmt w:val="bullet"/>
      <w:lvlText w:val="o"/>
      <w:lvlJc w:val="left"/>
      <w:pPr>
        <w:ind w:left="2250" w:hanging="360"/>
      </w:pPr>
      <w:rPr>
        <w:rFonts w:ascii="Courier New" w:hAnsi="Courier New" w:cs="Courier New" w:hint="default"/>
      </w:rPr>
    </w:lvl>
    <w:lvl w:ilvl="2" w:tplc="04260005" w:tentative="1">
      <w:start w:val="1"/>
      <w:numFmt w:val="bullet"/>
      <w:lvlText w:val=""/>
      <w:lvlJc w:val="left"/>
      <w:pPr>
        <w:ind w:left="2970" w:hanging="360"/>
      </w:pPr>
      <w:rPr>
        <w:rFonts w:ascii="Wingdings" w:hAnsi="Wingdings" w:hint="default"/>
      </w:rPr>
    </w:lvl>
    <w:lvl w:ilvl="3" w:tplc="04260001" w:tentative="1">
      <w:start w:val="1"/>
      <w:numFmt w:val="bullet"/>
      <w:lvlText w:val=""/>
      <w:lvlJc w:val="left"/>
      <w:pPr>
        <w:ind w:left="3690" w:hanging="360"/>
      </w:pPr>
      <w:rPr>
        <w:rFonts w:ascii="Symbol" w:hAnsi="Symbol" w:hint="default"/>
      </w:rPr>
    </w:lvl>
    <w:lvl w:ilvl="4" w:tplc="04260003" w:tentative="1">
      <w:start w:val="1"/>
      <w:numFmt w:val="bullet"/>
      <w:lvlText w:val="o"/>
      <w:lvlJc w:val="left"/>
      <w:pPr>
        <w:ind w:left="4410" w:hanging="360"/>
      </w:pPr>
      <w:rPr>
        <w:rFonts w:ascii="Courier New" w:hAnsi="Courier New" w:cs="Courier New" w:hint="default"/>
      </w:rPr>
    </w:lvl>
    <w:lvl w:ilvl="5" w:tplc="04260005" w:tentative="1">
      <w:start w:val="1"/>
      <w:numFmt w:val="bullet"/>
      <w:lvlText w:val=""/>
      <w:lvlJc w:val="left"/>
      <w:pPr>
        <w:ind w:left="5130" w:hanging="360"/>
      </w:pPr>
      <w:rPr>
        <w:rFonts w:ascii="Wingdings" w:hAnsi="Wingdings" w:hint="default"/>
      </w:rPr>
    </w:lvl>
    <w:lvl w:ilvl="6" w:tplc="04260001" w:tentative="1">
      <w:start w:val="1"/>
      <w:numFmt w:val="bullet"/>
      <w:lvlText w:val=""/>
      <w:lvlJc w:val="left"/>
      <w:pPr>
        <w:ind w:left="5850" w:hanging="360"/>
      </w:pPr>
      <w:rPr>
        <w:rFonts w:ascii="Symbol" w:hAnsi="Symbol" w:hint="default"/>
      </w:rPr>
    </w:lvl>
    <w:lvl w:ilvl="7" w:tplc="04260003" w:tentative="1">
      <w:start w:val="1"/>
      <w:numFmt w:val="bullet"/>
      <w:lvlText w:val="o"/>
      <w:lvlJc w:val="left"/>
      <w:pPr>
        <w:ind w:left="6570" w:hanging="360"/>
      </w:pPr>
      <w:rPr>
        <w:rFonts w:ascii="Courier New" w:hAnsi="Courier New" w:cs="Courier New" w:hint="default"/>
      </w:rPr>
    </w:lvl>
    <w:lvl w:ilvl="8" w:tplc="04260005" w:tentative="1">
      <w:start w:val="1"/>
      <w:numFmt w:val="bullet"/>
      <w:lvlText w:val=""/>
      <w:lvlJc w:val="left"/>
      <w:pPr>
        <w:ind w:left="7290" w:hanging="360"/>
      </w:pPr>
      <w:rPr>
        <w:rFonts w:ascii="Wingdings" w:hAnsi="Wingdings" w:hint="default"/>
      </w:rPr>
    </w:lvl>
  </w:abstractNum>
  <w:abstractNum w:abstractNumId="21" w15:restartNumberingAfterBreak="0">
    <w:nsid w:val="2C2F3CDE"/>
    <w:multiLevelType w:val="multilevel"/>
    <w:tmpl w:val="8AE62C8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bullet"/>
      <w:lvlText w:val=""/>
      <w:lvlJc w:val="left"/>
      <w:pPr>
        <w:ind w:left="117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370690"/>
    <w:multiLevelType w:val="hybridMultilevel"/>
    <w:tmpl w:val="5CAA77F0"/>
    <w:lvl w:ilvl="0" w:tplc="EB04B48E">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23"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5" w15:restartNumberingAfterBreak="0">
    <w:nsid w:val="4B401D7C"/>
    <w:multiLevelType w:val="hybridMultilevel"/>
    <w:tmpl w:val="EFD8BF3C"/>
    <w:lvl w:ilvl="0" w:tplc="2394289A">
      <w:start w:val="1"/>
      <w:numFmt w:val="decimal"/>
      <w:lvlText w:val="%1)"/>
      <w:lvlJc w:val="left"/>
      <w:pPr>
        <w:ind w:left="2497" w:hanging="360"/>
      </w:pPr>
      <w:rPr>
        <w:rFonts w:hint="default"/>
      </w:rPr>
    </w:lvl>
    <w:lvl w:ilvl="1" w:tplc="04260019" w:tentative="1">
      <w:start w:val="1"/>
      <w:numFmt w:val="lowerLetter"/>
      <w:lvlText w:val="%2."/>
      <w:lvlJc w:val="left"/>
      <w:pPr>
        <w:ind w:left="3217" w:hanging="360"/>
      </w:pPr>
    </w:lvl>
    <w:lvl w:ilvl="2" w:tplc="0426001B" w:tentative="1">
      <w:start w:val="1"/>
      <w:numFmt w:val="lowerRoman"/>
      <w:lvlText w:val="%3."/>
      <w:lvlJc w:val="right"/>
      <w:pPr>
        <w:ind w:left="3937" w:hanging="180"/>
      </w:pPr>
    </w:lvl>
    <w:lvl w:ilvl="3" w:tplc="0426000F" w:tentative="1">
      <w:start w:val="1"/>
      <w:numFmt w:val="decimal"/>
      <w:lvlText w:val="%4."/>
      <w:lvlJc w:val="left"/>
      <w:pPr>
        <w:ind w:left="4657" w:hanging="360"/>
      </w:pPr>
    </w:lvl>
    <w:lvl w:ilvl="4" w:tplc="04260019" w:tentative="1">
      <w:start w:val="1"/>
      <w:numFmt w:val="lowerLetter"/>
      <w:lvlText w:val="%5."/>
      <w:lvlJc w:val="left"/>
      <w:pPr>
        <w:ind w:left="5377" w:hanging="360"/>
      </w:pPr>
    </w:lvl>
    <w:lvl w:ilvl="5" w:tplc="0426001B" w:tentative="1">
      <w:start w:val="1"/>
      <w:numFmt w:val="lowerRoman"/>
      <w:lvlText w:val="%6."/>
      <w:lvlJc w:val="right"/>
      <w:pPr>
        <w:ind w:left="6097" w:hanging="180"/>
      </w:pPr>
    </w:lvl>
    <w:lvl w:ilvl="6" w:tplc="0426000F" w:tentative="1">
      <w:start w:val="1"/>
      <w:numFmt w:val="decimal"/>
      <w:lvlText w:val="%7."/>
      <w:lvlJc w:val="left"/>
      <w:pPr>
        <w:ind w:left="6817" w:hanging="360"/>
      </w:pPr>
    </w:lvl>
    <w:lvl w:ilvl="7" w:tplc="04260019" w:tentative="1">
      <w:start w:val="1"/>
      <w:numFmt w:val="lowerLetter"/>
      <w:lvlText w:val="%8."/>
      <w:lvlJc w:val="left"/>
      <w:pPr>
        <w:ind w:left="7537" w:hanging="360"/>
      </w:pPr>
    </w:lvl>
    <w:lvl w:ilvl="8" w:tplc="0426001B" w:tentative="1">
      <w:start w:val="1"/>
      <w:numFmt w:val="lowerRoman"/>
      <w:lvlText w:val="%9."/>
      <w:lvlJc w:val="right"/>
      <w:pPr>
        <w:ind w:left="8257" w:hanging="180"/>
      </w:pPr>
    </w:lvl>
  </w:abstractNum>
  <w:abstractNum w:abstractNumId="26"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1" w15:restartNumberingAfterBreak="0">
    <w:nsid w:val="5D067903"/>
    <w:multiLevelType w:val="hybridMultilevel"/>
    <w:tmpl w:val="584A619C"/>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32" w15:restartNumberingAfterBreak="0">
    <w:nsid w:val="63C71207"/>
    <w:multiLevelType w:val="hybridMultilevel"/>
    <w:tmpl w:val="4CAE3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4"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3"/>
  </w:num>
  <w:num w:numId="2">
    <w:abstractNumId w:val="1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35"/>
  </w:num>
  <w:num w:numId="7">
    <w:abstractNumId w:val="30"/>
  </w:num>
  <w:num w:numId="8">
    <w:abstractNumId w:val="18"/>
  </w:num>
  <w:num w:numId="9">
    <w:abstractNumId w:val="28"/>
  </w:num>
  <w:num w:numId="10">
    <w:abstractNumId w:val="23"/>
  </w:num>
  <w:num w:numId="11">
    <w:abstractNumId w:val="27"/>
  </w:num>
  <w:num w:numId="12">
    <w:abstractNumId w:val="26"/>
  </w:num>
  <w:num w:numId="13">
    <w:abstractNumId w:val="33"/>
  </w:num>
  <w:num w:numId="14">
    <w:abstractNumId w:val="15"/>
  </w:num>
  <w:num w:numId="15">
    <w:abstractNumId w:val="16"/>
  </w:num>
  <w:num w:numId="16">
    <w:abstractNumId w:val="29"/>
  </w:num>
  <w:num w:numId="17">
    <w:abstractNumId w:val="14"/>
  </w:num>
  <w:num w:numId="18">
    <w:abstractNumId w:val="34"/>
  </w:num>
  <w:num w:numId="1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2"/>
  </w:num>
  <w:num w:numId="22">
    <w:abstractNumId w:val="31"/>
  </w:num>
  <w:num w:numId="23">
    <w:abstractNumId w:val="20"/>
  </w:num>
  <w:num w:numId="24">
    <w:abstractNumId w:val="25"/>
  </w:num>
  <w:num w:numId="25">
    <w:abstractNumId w:val="12"/>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80F"/>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576D"/>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851"/>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0C0"/>
    <w:rsid w:val="0008243A"/>
    <w:rsid w:val="00082CD0"/>
    <w:rsid w:val="00082E85"/>
    <w:rsid w:val="00082F13"/>
    <w:rsid w:val="00083031"/>
    <w:rsid w:val="000832E9"/>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5AA0"/>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3FC"/>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674"/>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3FF7"/>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2DC2"/>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0F3E"/>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5DD"/>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E08"/>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1554"/>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97942"/>
    <w:rsid w:val="002A0BAA"/>
    <w:rsid w:val="002A10FA"/>
    <w:rsid w:val="002A1630"/>
    <w:rsid w:val="002A16B7"/>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628"/>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0AD"/>
    <w:rsid w:val="00334290"/>
    <w:rsid w:val="0033477C"/>
    <w:rsid w:val="0033498A"/>
    <w:rsid w:val="00335D67"/>
    <w:rsid w:val="00335D7A"/>
    <w:rsid w:val="00336EE0"/>
    <w:rsid w:val="00337A19"/>
    <w:rsid w:val="00341322"/>
    <w:rsid w:val="00341AC6"/>
    <w:rsid w:val="00341C6D"/>
    <w:rsid w:val="00341CA4"/>
    <w:rsid w:val="0034300C"/>
    <w:rsid w:val="0034421A"/>
    <w:rsid w:val="00345644"/>
    <w:rsid w:val="00345A65"/>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206"/>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728"/>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8E6"/>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88D"/>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24D"/>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997"/>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050"/>
    <w:rsid w:val="0050316F"/>
    <w:rsid w:val="0050333C"/>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156"/>
    <w:rsid w:val="00537D27"/>
    <w:rsid w:val="005412D0"/>
    <w:rsid w:val="00541585"/>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C37"/>
    <w:rsid w:val="00567D82"/>
    <w:rsid w:val="0057018A"/>
    <w:rsid w:val="00570197"/>
    <w:rsid w:val="005705C8"/>
    <w:rsid w:val="005707A6"/>
    <w:rsid w:val="00573036"/>
    <w:rsid w:val="005732A4"/>
    <w:rsid w:val="005732FE"/>
    <w:rsid w:val="0057348A"/>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1BA1"/>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2FE"/>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3B52"/>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2A3"/>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2394"/>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08"/>
    <w:rsid w:val="00712457"/>
    <w:rsid w:val="00712723"/>
    <w:rsid w:val="007128B9"/>
    <w:rsid w:val="00712C50"/>
    <w:rsid w:val="00714096"/>
    <w:rsid w:val="00714652"/>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30B"/>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BFD"/>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0FC"/>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2630"/>
    <w:rsid w:val="008C34A1"/>
    <w:rsid w:val="008C4A32"/>
    <w:rsid w:val="008C4AFB"/>
    <w:rsid w:val="008C4C3C"/>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45AD5"/>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4F2"/>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3B"/>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3B60"/>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5C06"/>
    <w:rsid w:val="009F6127"/>
    <w:rsid w:val="009F6380"/>
    <w:rsid w:val="009F6922"/>
    <w:rsid w:val="009F6AE9"/>
    <w:rsid w:val="009F6ECC"/>
    <w:rsid w:val="009F71D5"/>
    <w:rsid w:val="009F7403"/>
    <w:rsid w:val="009F7DAA"/>
    <w:rsid w:val="00A0007E"/>
    <w:rsid w:val="00A0011D"/>
    <w:rsid w:val="00A014A3"/>
    <w:rsid w:val="00A014B8"/>
    <w:rsid w:val="00A015AC"/>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5A6F"/>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4B5D"/>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3A1C"/>
    <w:rsid w:val="00A542A5"/>
    <w:rsid w:val="00A548AE"/>
    <w:rsid w:val="00A549B4"/>
    <w:rsid w:val="00A54B5A"/>
    <w:rsid w:val="00A55447"/>
    <w:rsid w:val="00A55572"/>
    <w:rsid w:val="00A55993"/>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0A8"/>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6C06"/>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9D3"/>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90D"/>
    <w:rsid w:val="00B37DDA"/>
    <w:rsid w:val="00B40301"/>
    <w:rsid w:val="00B403D1"/>
    <w:rsid w:val="00B40700"/>
    <w:rsid w:val="00B41424"/>
    <w:rsid w:val="00B41ADC"/>
    <w:rsid w:val="00B41EBE"/>
    <w:rsid w:val="00B425D0"/>
    <w:rsid w:val="00B44216"/>
    <w:rsid w:val="00B4490C"/>
    <w:rsid w:val="00B44E9F"/>
    <w:rsid w:val="00B45AFE"/>
    <w:rsid w:val="00B45B96"/>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81"/>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4A7C"/>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9C1"/>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528"/>
    <w:rsid w:val="00C57A19"/>
    <w:rsid w:val="00C6008D"/>
    <w:rsid w:val="00C608D9"/>
    <w:rsid w:val="00C6105B"/>
    <w:rsid w:val="00C61234"/>
    <w:rsid w:val="00C626A7"/>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7702E"/>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1978"/>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E74DC"/>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0FA"/>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68DC"/>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17E"/>
    <w:rsid w:val="00D76CD5"/>
    <w:rsid w:val="00D77763"/>
    <w:rsid w:val="00D80744"/>
    <w:rsid w:val="00D81274"/>
    <w:rsid w:val="00D8158E"/>
    <w:rsid w:val="00D81D06"/>
    <w:rsid w:val="00D824C6"/>
    <w:rsid w:val="00D830C4"/>
    <w:rsid w:val="00D83B85"/>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5C1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08DA"/>
    <w:rsid w:val="00DF11D3"/>
    <w:rsid w:val="00DF12D0"/>
    <w:rsid w:val="00DF13F8"/>
    <w:rsid w:val="00DF1D31"/>
    <w:rsid w:val="00DF2D14"/>
    <w:rsid w:val="00DF2F39"/>
    <w:rsid w:val="00DF358B"/>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41C"/>
    <w:rsid w:val="00E16D07"/>
    <w:rsid w:val="00E16FA2"/>
    <w:rsid w:val="00E17224"/>
    <w:rsid w:val="00E17C70"/>
    <w:rsid w:val="00E20370"/>
    <w:rsid w:val="00E21DB2"/>
    <w:rsid w:val="00E2200D"/>
    <w:rsid w:val="00E220F2"/>
    <w:rsid w:val="00E223B3"/>
    <w:rsid w:val="00E23EC0"/>
    <w:rsid w:val="00E26207"/>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2A2E"/>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87F"/>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4A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11E"/>
    <w:rsid w:val="00F41312"/>
    <w:rsid w:val="00F41A1A"/>
    <w:rsid w:val="00F42A9F"/>
    <w:rsid w:val="00F435AF"/>
    <w:rsid w:val="00F44E95"/>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06F8"/>
    <w:rsid w:val="00F8189C"/>
    <w:rsid w:val="00F81976"/>
    <w:rsid w:val="00F85363"/>
    <w:rsid w:val="00F856ED"/>
    <w:rsid w:val="00F862E8"/>
    <w:rsid w:val="00F8694D"/>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6549"/>
    <w:rsid w:val="00FB7DDE"/>
    <w:rsid w:val="00FC0AD6"/>
    <w:rsid w:val="00FC2045"/>
    <w:rsid w:val="00FC2815"/>
    <w:rsid w:val="00FC3054"/>
    <w:rsid w:val="00FC4686"/>
    <w:rsid w:val="00FC60CB"/>
    <w:rsid w:val="00FC625E"/>
    <w:rsid w:val="00FC6705"/>
    <w:rsid w:val="00FC6B7D"/>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659D"/>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phone"/>
  <w:shapeDefaults>
    <o:shapedefaults v:ext="edit" spidmax="55297"/>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99033B"/>
    <w:pPr>
      <w:numPr>
        <w:ilvl w:val="1"/>
        <w:numId w:val="8"/>
      </w:numPr>
      <w:jc w:val="both"/>
    </w:pPr>
    <w:rPr>
      <w:rFonts w:eastAsia="Cambria"/>
      <w:sz w:val="22"/>
      <w:szCs w:val="22"/>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4581-9E1B-4B56-B0D5-8BDDC906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22797</Words>
  <Characters>12995</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35721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2</cp:revision>
  <cp:lastPrinted>2017-05-16T08:16:00Z</cp:lastPrinted>
  <dcterms:created xsi:type="dcterms:W3CDTF">2018-08-14T14:10:00Z</dcterms:created>
  <dcterms:modified xsi:type="dcterms:W3CDTF">2018-08-14T14:10:00Z</dcterms:modified>
</cp:coreProperties>
</file>