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DC49" w14:textId="16DD26DC" w:rsidR="00767179" w:rsidRPr="00CB4F99" w:rsidRDefault="00767179" w:rsidP="00767179">
      <w:pPr>
        <w:jc w:val="right"/>
        <w:rPr>
          <w:rFonts w:ascii="Times New Roman" w:hAnsi="Times New Roman" w:cs="Times New Roman"/>
          <w:sz w:val="20"/>
          <w:szCs w:val="20"/>
        </w:rPr>
      </w:pPr>
      <w:r w:rsidRPr="00CB4F99">
        <w:rPr>
          <w:rFonts w:ascii="Times New Roman" w:hAnsi="Times New Roman" w:cs="Times New Roman"/>
          <w:sz w:val="20"/>
          <w:szCs w:val="20"/>
        </w:rPr>
        <w:t>Pielikums Nr.2</w:t>
      </w:r>
      <w:r w:rsidR="00B76FDC">
        <w:rPr>
          <w:rFonts w:ascii="Times New Roman" w:hAnsi="Times New Roman" w:cs="Times New Roman"/>
          <w:sz w:val="20"/>
          <w:szCs w:val="20"/>
        </w:rPr>
        <w:t>.3</w:t>
      </w:r>
      <w:r w:rsidR="007E5590">
        <w:rPr>
          <w:rFonts w:ascii="Times New Roman" w:hAnsi="Times New Roman" w:cs="Times New Roman"/>
          <w:sz w:val="20"/>
          <w:szCs w:val="20"/>
        </w:rPr>
        <w:t>.</w:t>
      </w:r>
    </w:p>
    <w:p w14:paraId="1C5C9A6A" w14:textId="46DFE8A1" w:rsidR="00767179" w:rsidRPr="00CB4F99" w:rsidRDefault="00767179" w:rsidP="00767179">
      <w:pPr>
        <w:jc w:val="right"/>
        <w:rPr>
          <w:rFonts w:ascii="Times New Roman" w:hAnsi="Times New Roman" w:cs="Times New Roman"/>
          <w:sz w:val="20"/>
          <w:szCs w:val="20"/>
        </w:rPr>
      </w:pPr>
      <w:r w:rsidRPr="00CB4F99">
        <w:rPr>
          <w:rFonts w:ascii="Times New Roman" w:hAnsi="Times New Roman" w:cs="Times New Roman"/>
          <w:sz w:val="20"/>
          <w:szCs w:val="20"/>
        </w:rPr>
        <w:t>iep</w:t>
      </w:r>
      <w:r w:rsidR="006D47A4" w:rsidRPr="00CB4F99">
        <w:rPr>
          <w:rFonts w:ascii="Times New Roman" w:hAnsi="Times New Roman" w:cs="Times New Roman"/>
          <w:sz w:val="20"/>
          <w:szCs w:val="20"/>
        </w:rPr>
        <w:t>irkuma nolikumam ID Nr. RTU-2018</w:t>
      </w:r>
      <w:r w:rsidRPr="00CB4F99">
        <w:rPr>
          <w:rFonts w:ascii="Times New Roman" w:hAnsi="Times New Roman" w:cs="Times New Roman"/>
          <w:sz w:val="20"/>
          <w:szCs w:val="20"/>
        </w:rPr>
        <w:t>/</w:t>
      </w:r>
      <w:r w:rsidR="003A5308">
        <w:rPr>
          <w:rFonts w:ascii="Times New Roman" w:hAnsi="Times New Roman" w:cs="Times New Roman"/>
          <w:sz w:val="20"/>
          <w:szCs w:val="20"/>
        </w:rPr>
        <w:t>23</w:t>
      </w:r>
    </w:p>
    <w:p w14:paraId="279C8956" w14:textId="77777777" w:rsidR="00386C88" w:rsidRPr="00FC2C9A" w:rsidRDefault="008E0EA2" w:rsidP="008E0EA2">
      <w:pPr>
        <w:jc w:val="center"/>
        <w:rPr>
          <w:rFonts w:ascii="Times New Roman" w:hAnsi="Times New Roman" w:cs="Times New Roman"/>
          <w:b/>
          <w:sz w:val="32"/>
          <w:szCs w:val="32"/>
        </w:rPr>
      </w:pPr>
      <w:r w:rsidRPr="00FC2C9A">
        <w:rPr>
          <w:rFonts w:ascii="Times New Roman" w:hAnsi="Times New Roman" w:cs="Times New Roman"/>
          <w:b/>
          <w:sz w:val="32"/>
          <w:szCs w:val="32"/>
        </w:rPr>
        <w:t>Tehniskā specifikācija – Tehniskā piedāvājuma forma</w:t>
      </w:r>
    </w:p>
    <w:p w14:paraId="5AB60C5E" w14:textId="0165515C" w:rsidR="001F7617" w:rsidRPr="00196B7A" w:rsidRDefault="001F7617" w:rsidP="001F7617">
      <w:pPr>
        <w:tabs>
          <w:tab w:val="center" w:pos="4819"/>
        </w:tabs>
        <w:jc w:val="center"/>
        <w:rPr>
          <w:rFonts w:ascii="Times New Roman" w:eastAsia="Cambria" w:hAnsi="Times New Roman" w:cs="Times New Roman"/>
          <w:b/>
          <w:kern w:val="56"/>
          <w:sz w:val="24"/>
        </w:rPr>
      </w:pPr>
      <w:r w:rsidRPr="00196B7A">
        <w:rPr>
          <w:rFonts w:ascii="Times New Roman" w:eastAsia="Cambria" w:hAnsi="Times New Roman" w:cs="Times New Roman"/>
          <w:b/>
          <w:kern w:val="56"/>
          <w:sz w:val="24"/>
        </w:rPr>
        <w:t>Atklātam konkursam „</w:t>
      </w:r>
      <w:r w:rsidRPr="001F7617">
        <w:rPr>
          <w:rFonts w:ascii="Times New Roman" w:eastAsia="Cambria" w:hAnsi="Times New Roman" w:cs="Times New Roman"/>
          <w:b/>
          <w:kern w:val="56"/>
          <w:sz w:val="24"/>
        </w:rPr>
        <w:t xml:space="preserve">Aprīkojuma iegāde RTU Elektronikas un telekomunikāciju fakultātes </w:t>
      </w:r>
      <w:r w:rsidR="00222A1F" w:rsidRPr="00222A1F">
        <w:rPr>
          <w:rFonts w:ascii="Times New Roman" w:eastAsia="Cambria" w:hAnsi="Times New Roman" w:cs="Times New Roman"/>
          <w:b/>
          <w:kern w:val="56"/>
          <w:sz w:val="24"/>
        </w:rPr>
        <w:t xml:space="preserve">Telemātikas un transporta elektronisko sistēmu katedrai </w:t>
      </w:r>
      <w:r w:rsidRPr="001F7617">
        <w:rPr>
          <w:rFonts w:ascii="Times New Roman" w:eastAsia="Cambria" w:hAnsi="Times New Roman" w:cs="Times New Roman"/>
          <w:b/>
          <w:kern w:val="56"/>
          <w:sz w:val="24"/>
        </w:rPr>
        <w:t xml:space="preserve">STEM studiju programmu modernizēšanai”, </w:t>
      </w:r>
      <w:r w:rsidRPr="00196B7A">
        <w:rPr>
          <w:rFonts w:ascii="Times New Roman" w:eastAsia="Cambria" w:hAnsi="Times New Roman" w:cs="Times New Roman"/>
          <w:b/>
          <w:kern w:val="56"/>
          <w:sz w:val="24"/>
        </w:rPr>
        <w:t>ID Nr.: RTU – 2018</w:t>
      </w:r>
      <w:r>
        <w:rPr>
          <w:rFonts w:ascii="Times New Roman" w:eastAsia="Cambria" w:hAnsi="Times New Roman" w:cs="Times New Roman"/>
          <w:b/>
          <w:kern w:val="56"/>
          <w:sz w:val="24"/>
        </w:rPr>
        <w:t>/23</w:t>
      </w:r>
    </w:p>
    <w:p w14:paraId="15056A43" w14:textId="2D78F5A9" w:rsidR="001F7617" w:rsidRDefault="001F7617" w:rsidP="001F7617">
      <w:pPr>
        <w:jc w:val="center"/>
        <w:rPr>
          <w:rFonts w:ascii="Times New Roman" w:eastAsia="Cambria" w:hAnsi="Times New Roman" w:cs="Times New Roman"/>
          <w:i/>
          <w:kern w:val="56"/>
          <w:sz w:val="24"/>
          <w:szCs w:val="24"/>
        </w:rPr>
      </w:pPr>
      <w:r w:rsidRPr="00196B7A">
        <w:rPr>
          <w:rFonts w:ascii="Times New Roman" w:eastAsia="Cambria" w:hAnsi="Times New Roman" w:cs="Times New Roman"/>
          <w:i/>
          <w:kern w:val="56"/>
          <w:sz w:val="24"/>
          <w:szCs w:val="24"/>
        </w:rPr>
        <w:t xml:space="preserve">Iepirkuma </w:t>
      </w:r>
      <w:r w:rsidR="00B76FDC">
        <w:rPr>
          <w:rFonts w:ascii="Times New Roman" w:eastAsia="Cambria" w:hAnsi="Times New Roman" w:cs="Times New Roman"/>
          <w:i/>
          <w:kern w:val="56"/>
          <w:sz w:val="24"/>
          <w:szCs w:val="24"/>
        </w:rPr>
        <w:t>daļā Nr.3</w:t>
      </w:r>
      <w:r w:rsidRPr="00196B7A">
        <w:rPr>
          <w:rFonts w:ascii="Times New Roman" w:eastAsia="Cambria" w:hAnsi="Times New Roman" w:cs="Times New Roman"/>
          <w:i/>
          <w:kern w:val="56"/>
          <w:sz w:val="24"/>
          <w:szCs w:val="24"/>
        </w:rPr>
        <w:t xml:space="preserve"> “</w:t>
      </w:r>
      <w:r w:rsidR="00B76FDC">
        <w:rPr>
          <w:rFonts w:ascii="Times New Roman" w:eastAsia="Cambria" w:hAnsi="Times New Roman" w:cs="Times New Roman"/>
          <w:i/>
          <w:kern w:val="56"/>
          <w:sz w:val="24"/>
          <w:szCs w:val="24"/>
        </w:rPr>
        <w:t>Automobiļu CAN kopnes analizators</w:t>
      </w:r>
      <w:r w:rsidR="0020533D" w:rsidRPr="0020533D">
        <w:rPr>
          <w:rFonts w:ascii="Times New Roman" w:eastAsia="Cambria" w:hAnsi="Times New Roman" w:cs="Times New Roman"/>
          <w:i/>
          <w:kern w:val="56"/>
          <w:sz w:val="24"/>
          <w:szCs w:val="24"/>
        </w:rPr>
        <w:t xml:space="preserve">”  </w:t>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1"/>
        <w:gridCol w:w="3683"/>
        <w:gridCol w:w="3402"/>
        <w:gridCol w:w="4961"/>
      </w:tblGrid>
      <w:tr w:rsidR="0020533D" w:rsidRPr="00575326" w14:paraId="1F0CACDD" w14:textId="77777777" w:rsidTr="00B76FDC">
        <w:tc>
          <w:tcPr>
            <w:tcW w:w="2691" w:type="dxa"/>
            <w:shd w:val="clear" w:color="auto" w:fill="BFBFBF"/>
            <w:vAlign w:val="center"/>
          </w:tcPr>
          <w:p w14:paraId="149AF176" w14:textId="77777777" w:rsidR="0020533D" w:rsidRPr="0020533D" w:rsidRDefault="0020533D" w:rsidP="0020533D">
            <w:pPr>
              <w:jc w:val="center"/>
              <w:rPr>
                <w:rFonts w:ascii="Times New Roman" w:eastAsia="Times New Roman" w:hAnsi="Times New Roman" w:cs="Times New Roman"/>
                <w:b/>
              </w:rPr>
            </w:pPr>
            <w:r w:rsidRPr="0020533D">
              <w:rPr>
                <w:rFonts w:ascii="Times New Roman" w:eastAsia="Times New Roman" w:hAnsi="Times New Roman" w:cs="Times New Roman"/>
                <w:b/>
              </w:rPr>
              <w:t>Nosaukums</w:t>
            </w:r>
          </w:p>
        </w:tc>
        <w:tc>
          <w:tcPr>
            <w:tcW w:w="3683" w:type="dxa"/>
            <w:shd w:val="clear" w:color="auto" w:fill="BFBFBF"/>
            <w:vAlign w:val="center"/>
          </w:tcPr>
          <w:p w14:paraId="172E0453" w14:textId="77777777" w:rsidR="0020533D" w:rsidRPr="0020533D" w:rsidRDefault="0020533D" w:rsidP="0020533D">
            <w:pPr>
              <w:jc w:val="center"/>
              <w:rPr>
                <w:rFonts w:ascii="Times New Roman" w:eastAsia="Times New Roman" w:hAnsi="Times New Roman" w:cs="Times New Roman"/>
                <w:b/>
              </w:rPr>
            </w:pPr>
            <w:r w:rsidRPr="0020533D">
              <w:rPr>
                <w:rFonts w:ascii="Times New Roman" w:eastAsia="Times New Roman" w:hAnsi="Times New Roman" w:cs="Times New Roman"/>
                <w:b/>
              </w:rPr>
              <w:t>Parametrs</w:t>
            </w:r>
          </w:p>
        </w:tc>
        <w:tc>
          <w:tcPr>
            <w:tcW w:w="3402" w:type="dxa"/>
            <w:shd w:val="clear" w:color="auto" w:fill="BFBFBF"/>
            <w:vAlign w:val="center"/>
          </w:tcPr>
          <w:p w14:paraId="5B68B06E" w14:textId="77777777" w:rsidR="0020533D" w:rsidRPr="0020533D" w:rsidRDefault="0020533D" w:rsidP="0020533D">
            <w:pPr>
              <w:jc w:val="center"/>
              <w:rPr>
                <w:rFonts w:ascii="Times New Roman" w:eastAsia="Times New Roman" w:hAnsi="Times New Roman" w:cs="Times New Roman"/>
                <w:b/>
              </w:rPr>
            </w:pPr>
            <w:r w:rsidRPr="0020533D">
              <w:rPr>
                <w:rFonts w:ascii="Times New Roman" w:eastAsia="Times New Roman" w:hAnsi="Times New Roman" w:cs="Times New Roman"/>
                <w:b/>
              </w:rPr>
              <w:t>Prasība</w:t>
            </w:r>
          </w:p>
        </w:tc>
        <w:tc>
          <w:tcPr>
            <w:tcW w:w="4961" w:type="dxa"/>
            <w:shd w:val="clear" w:color="auto" w:fill="BFBFBF"/>
          </w:tcPr>
          <w:p w14:paraId="5A45425A" w14:textId="77777777" w:rsidR="0020533D" w:rsidRPr="005D54B9" w:rsidRDefault="0020533D" w:rsidP="0020533D">
            <w:pPr>
              <w:jc w:val="center"/>
              <w:rPr>
                <w:rFonts w:ascii="Times New Roman" w:hAnsi="Times New Roman" w:cs="Times New Roman"/>
                <w:b/>
              </w:rPr>
            </w:pPr>
            <w:r w:rsidRPr="005D54B9">
              <w:rPr>
                <w:rFonts w:ascii="Times New Roman" w:hAnsi="Times New Roman" w:cs="Times New Roman"/>
                <w:b/>
              </w:rPr>
              <w:t>Tehniskais piedāvājums</w:t>
            </w:r>
          </w:p>
          <w:p w14:paraId="2E0F6118" w14:textId="77777777" w:rsidR="0020533D" w:rsidRPr="00B76FDC" w:rsidRDefault="0020533D" w:rsidP="0020533D">
            <w:pPr>
              <w:jc w:val="center"/>
              <w:rPr>
                <w:rFonts w:ascii="Times New Roman" w:eastAsia="Times New Roman" w:hAnsi="Times New Roman" w:cs="Times New Roman"/>
                <w:b/>
              </w:rPr>
            </w:pPr>
            <w:r w:rsidRPr="005D54B9">
              <w:rPr>
                <w:rFonts w:ascii="Times New Roman" w:hAnsi="Times New Roman" w:cs="Times New Roman"/>
                <w:b/>
                <w:i/>
              </w:rPr>
              <w:t>(</w:t>
            </w:r>
            <w:r w:rsidRPr="005D54B9">
              <w:rPr>
                <w:rFonts w:ascii="Times New Roman" w:hAnsi="Times New Roman" w:cs="Times New Roman"/>
                <w:b/>
                <w:bCs/>
                <w:i/>
              </w:rPr>
              <w:t xml:space="preserve">Pretendentam Tehniskajā piedāvājumā jānorāda preces nosaukums, ražotājs, modelis, numurs (ja pieejams), tehniskais apraksts, </w:t>
            </w:r>
            <w:r w:rsidRPr="005D54B9">
              <w:rPr>
                <w:rFonts w:ascii="Times New Roman" w:hAnsi="Times New Roman" w:cs="Times New Roman"/>
                <w:b/>
                <w:i/>
              </w:rPr>
              <w:t>kas apliecina katras prasības (parametra) izpildi</w:t>
            </w:r>
            <w:r w:rsidRPr="005D54B9">
              <w:rPr>
                <w:rFonts w:ascii="Times New Roman" w:hAnsi="Times New Roman" w:cs="Times New Roman"/>
                <w:b/>
                <w:bCs/>
                <w:i/>
              </w:rPr>
              <w:t xml:space="preserve">, </w:t>
            </w:r>
            <w:r w:rsidRPr="005D54B9">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5D54B9">
              <w:rPr>
                <w:rFonts w:ascii="Times New Roman" w:hAnsi="Times New Roman" w:cs="Times New Roman"/>
                <w:b/>
                <w:bCs/>
                <w:i/>
              </w:rPr>
              <w:t xml:space="preserve"> Ja Pretendents ir preces ražotājs, tas jānorāda piedāvājumā</w:t>
            </w:r>
            <w:r w:rsidRPr="005D54B9">
              <w:rPr>
                <w:rFonts w:ascii="Times New Roman" w:hAnsi="Times New Roman" w:cs="Times New Roman"/>
                <w:b/>
                <w:i/>
              </w:rPr>
              <w:t>)</w:t>
            </w:r>
          </w:p>
        </w:tc>
      </w:tr>
      <w:tr w:rsidR="0020533D" w:rsidRPr="00575326" w14:paraId="1318B38E" w14:textId="77777777" w:rsidTr="0020533D">
        <w:tc>
          <w:tcPr>
            <w:tcW w:w="14737" w:type="dxa"/>
            <w:gridSpan w:val="4"/>
            <w:shd w:val="clear" w:color="auto" w:fill="BFBFBF"/>
          </w:tcPr>
          <w:p w14:paraId="152DA4D1" w14:textId="509AE184" w:rsidR="0020533D" w:rsidRPr="008515C0" w:rsidRDefault="00B76FDC" w:rsidP="0020533D">
            <w:pPr>
              <w:jc w:val="center"/>
              <w:rPr>
                <w:rFonts w:ascii="Times New Roman" w:hAnsi="Times New Roman" w:cs="Times New Roman"/>
                <w:b/>
              </w:rPr>
            </w:pPr>
            <w:r w:rsidRPr="008515C0">
              <w:rPr>
                <w:rFonts w:ascii="Times New Roman" w:hAnsi="Times New Roman" w:cs="Times New Roman"/>
                <w:b/>
              </w:rPr>
              <w:t>Automobiļu CAN kopnes analizatora</w:t>
            </w:r>
            <w:r w:rsidR="0020533D" w:rsidRPr="008515C0">
              <w:rPr>
                <w:rFonts w:ascii="Times New Roman" w:hAnsi="Times New Roman" w:cs="Times New Roman"/>
                <w:b/>
              </w:rPr>
              <w:t xml:space="preserve"> komplekts, kas sastāv no:</w:t>
            </w:r>
          </w:p>
        </w:tc>
      </w:tr>
      <w:tr w:rsidR="00B76FDC" w:rsidRPr="00575326" w14:paraId="3587E652" w14:textId="77777777" w:rsidTr="00B76FDC">
        <w:tc>
          <w:tcPr>
            <w:tcW w:w="2691" w:type="dxa"/>
            <w:vMerge w:val="restart"/>
          </w:tcPr>
          <w:p w14:paraId="28CCC108" w14:textId="30E32B21" w:rsidR="00B76FDC" w:rsidRPr="009E1D00" w:rsidRDefault="00B76FDC" w:rsidP="009E1D00">
            <w:pPr>
              <w:pStyle w:val="ListParagraph"/>
              <w:ind w:left="0"/>
              <w:jc w:val="both"/>
              <w:rPr>
                <w:b/>
                <w:sz w:val="22"/>
                <w:szCs w:val="22"/>
                <w:lang w:val="lv-LV"/>
              </w:rPr>
            </w:pPr>
            <w:r w:rsidRPr="00113D4A">
              <w:rPr>
                <w:b/>
                <w:sz w:val="22"/>
                <w:szCs w:val="22"/>
              </w:rPr>
              <w:t>1.</w:t>
            </w:r>
            <w:r w:rsidRPr="00113D4A">
              <w:rPr>
                <w:sz w:val="22"/>
                <w:szCs w:val="22"/>
              </w:rPr>
              <w:t xml:space="preserve"> </w:t>
            </w:r>
            <w:r w:rsidRPr="00B76FDC">
              <w:rPr>
                <w:rFonts w:eastAsia="Cambria"/>
                <w:b/>
                <w:kern w:val="56"/>
                <w:sz w:val="22"/>
                <w:szCs w:val="22"/>
                <w:lang w:val="lv-LV"/>
              </w:rPr>
              <w:t>Automobiļu CAN kopnes analizators</w:t>
            </w:r>
            <w:r w:rsidR="00222A1F">
              <w:rPr>
                <w:b/>
                <w:sz w:val="22"/>
                <w:szCs w:val="22"/>
                <w:lang w:val="lv-LV"/>
              </w:rPr>
              <w:t xml:space="preserve">                    (</w:t>
            </w:r>
            <w:r w:rsidRPr="00B76FDC">
              <w:rPr>
                <w:b/>
                <w:sz w:val="22"/>
                <w:szCs w:val="22"/>
                <w:lang w:val="lv-LV"/>
              </w:rPr>
              <w:t>1 gab.</w:t>
            </w:r>
            <w:r w:rsidR="00222A1F">
              <w:rPr>
                <w:b/>
                <w:sz w:val="22"/>
                <w:szCs w:val="22"/>
                <w:lang w:val="lv-LV"/>
              </w:rPr>
              <w:t>)</w:t>
            </w:r>
          </w:p>
        </w:tc>
        <w:tc>
          <w:tcPr>
            <w:tcW w:w="3683" w:type="dxa"/>
          </w:tcPr>
          <w:p w14:paraId="7A6FD06A" w14:textId="736CE0CC" w:rsidR="00B76FDC" w:rsidRPr="0061366F" w:rsidRDefault="00B76FDC" w:rsidP="00B76FDC">
            <w:pPr>
              <w:pStyle w:val="ListParagraph"/>
              <w:numPr>
                <w:ilvl w:val="0"/>
                <w:numId w:val="15"/>
              </w:numPr>
              <w:rPr>
                <w:sz w:val="22"/>
                <w:szCs w:val="22"/>
                <w:lang w:val="lv-LV"/>
              </w:rPr>
            </w:pPr>
            <w:r w:rsidRPr="0061366F">
              <w:rPr>
                <w:sz w:val="22"/>
                <w:szCs w:val="22"/>
                <w:lang w:val="lv-LV"/>
              </w:rPr>
              <w:t>Darbība ar interfeisiem:</w:t>
            </w:r>
          </w:p>
        </w:tc>
        <w:tc>
          <w:tcPr>
            <w:tcW w:w="3402" w:type="dxa"/>
          </w:tcPr>
          <w:p w14:paraId="2E9B7077" w14:textId="02C9F8A7" w:rsidR="00B76FDC" w:rsidRPr="0061366F" w:rsidRDefault="00B76FDC" w:rsidP="00B76FDC">
            <w:pPr>
              <w:spacing w:line="254" w:lineRule="auto"/>
              <w:rPr>
                <w:rFonts w:ascii="Times New Roman" w:hAnsi="Times New Roman" w:cs="Times New Roman"/>
              </w:rPr>
            </w:pPr>
            <w:r w:rsidRPr="0061366F">
              <w:rPr>
                <w:rFonts w:ascii="Times New Roman" w:hAnsi="Times New Roman" w:cs="Times New Roman"/>
              </w:rPr>
              <w:t>ISO 11898-2, ISO 11898-3, LIN V1.3, LIN V2.0</w:t>
            </w:r>
          </w:p>
        </w:tc>
        <w:tc>
          <w:tcPr>
            <w:tcW w:w="4961" w:type="dxa"/>
          </w:tcPr>
          <w:p w14:paraId="45D91F05" w14:textId="46991963" w:rsidR="00B76FDC" w:rsidRPr="0061366F" w:rsidRDefault="00B76FDC" w:rsidP="00C83DBE">
            <w:pPr>
              <w:jc w:val="center"/>
              <w:rPr>
                <w:rFonts w:ascii="Times New Roman" w:eastAsia="Times New Roman" w:hAnsi="Times New Roman" w:cs="Times New Roman"/>
                <w:i/>
              </w:rPr>
            </w:pPr>
          </w:p>
        </w:tc>
      </w:tr>
      <w:tr w:rsidR="00483227" w:rsidRPr="00575326" w14:paraId="07C1D1B3" w14:textId="77777777" w:rsidTr="00B76FDC">
        <w:tc>
          <w:tcPr>
            <w:tcW w:w="2691" w:type="dxa"/>
            <w:vMerge/>
          </w:tcPr>
          <w:p w14:paraId="5C64E21C" w14:textId="77777777" w:rsidR="00483227" w:rsidRPr="00113D4A" w:rsidRDefault="00483227" w:rsidP="00113D4A">
            <w:pPr>
              <w:pStyle w:val="ListParagraph"/>
              <w:ind w:left="0"/>
              <w:jc w:val="both"/>
              <w:rPr>
                <w:b/>
                <w:sz w:val="22"/>
                <w:szCs w:val="22"/>
              </w:rPr>
            </w:pPr>
          </w:p>
        </w:tc>
        <w:tc>
          <w:tcPr>
            <w:tcW w:w="3683" w:type="dxa"/>
          </w:tcPr>
          <w:p w14:paraId="254331DA" w14:textId="55E6D786" w:rsidR="00483227" w:rsidRPr="0061366F" w:rsidRDefault="00B76FDC" w:rsidP="00B76FDC">
            <w:pPr>
              <w:pStyle w:val="ListParagraph"/>
              <w:numPr>
                <w:ilvl w:val="0"/>
                <w:numId w:val="15"/>
              </w:numPr>
              <w:spacing w:line="254" w:lineRule="auto"/>
              <w:rPr>
                <w:sz w:val="22"/>
                <w:szCs w:val="22"/>
                <w:lang w:val="lv-LV"/>
              </w:rPr>
            </w:pPr>
            <w:r w:rsidRPr="0061366F">
              <w:rPr>
                <w:sz w:val="22"/>
                <w:szCs w:val="22"/>
                <w:lang w:val="lv-LV"/>
              </w:rPr>
              <w:t>CAN bitu ātruma diapazons:</w:t>
            </w:r>
          </w:p>
        </w:tc>
        <w:tc>
          <w:tcPr>
            <w:tcW w:w="3402" w:type="dxa"/>
          </w:tcPr>
          <w:p w14:paraId="1DDC3E55" w14:textId="4AC3641F" w:rsidR="00483227" w:rsidRPr="0061366F" w:rsidRDefault="009E1D00" w:rsidP="0061366F">
            <w:pPr>
              <w:spacing w:line="254" w:lineRule="auto"/>
              <w:rPr>
                <w:rFonts w:ascii="Times New Roman" w:hAnsi="Times New Roman" w:cs="Times New Roman"/>
              </w:rPr>
            </w:pPr>
            <w:r>
              <w:rPr>
                <w:rFonts w:ascii="Times New Roman" w:hAnsi="Times New Roman" w:cs="Times New Roman"/>
              </w:rPr>
              <w:t xml:space="preserve">Vismaz diapazonā </w:t>
            </w:r>
            <w:r w:rsidR="008515C0">
              <w:rPr>
                <w:rFonts w:ascii="Times New Roman" w:hAnsi="Times New Roman" w:cs="Times New Roman"/>
              </w:rPr>
              <w:t xml:space="preserve">no 10 </w:t>
            </w:r>
            <w:proofErr w:type="spellStart"/>
            <w:r w:rsidR="008515C0">
              <w:rPr>
                <w:rFonts w:ascii="Times New Roman" w:hAnsi="Times New Roman" w:cs="Times New Roman"/>
              </w:rPr>
              <w:t>kbit</w:t>
            </w:r>
            <w:proofErr w:type="spellEnd"/>
            <w:r w:rsidR="008515C0">
              <w:rPr>
                <w:rFonts w:ascii="Times New Roman" w:hAnsi="Times New Roman" w:cs="Times New Roman"/>
              </w:rPr>
              <w:t>/s līdz 1Mbit/s</w:t>
            </w:r>
          </w:p>
        </w:tc>
        <w:tc>
          <w:tcPr>
            <w:tcW w:w="4961" w:type="dxa"/>
          </w:tcPr>
          <w:p w14:paraId="254FF6F5" w14:textId="77777777" w:rsidR="00483227" w:rsidRPr="0061366F" w:rsidRDefault="00483227" w:rsidP="0020533D">
            <w:pPr>
              <w:rPr>
                <w:rFonts w:ascii="Times New Roman" w:eastAsia="Times New Roman" w:hAnsi="Times New Roman" w:cs="Times New Roman"/>
              </w:rPr>
            </w:pPr>
          </w:p>
        </w:tc>
      </w:tr>
      <w:tr w:rsidR="0020533D" w:rsidRPr="00575326" w14:paraId="521CE8A7" w14:textId="77777777" w:rsidTr="00B76FDC">
        <w:tc>
          <w:tcPr>
            <w:tcW w:w="2691" w:type="dxa"/>
            <w:vMerge/>
          </w:tcPr>
          <w:p w14:paraId="263C30AD" w14:textId="77777777" w:rsidR="0020533D" w:rsidRPr="007202F1" w:rsidRDefault="0020533D" w:rsidP="0020533D">
            <w:pPr>
              <w:rPr>
                <w:rFonts w:ascii="Times New Roman" w:eastAsia="Times New Roman" w:hAnsi="Times New Roman" w:cs="Times New Roman"/>
                <w:lang w:val="en-GB"/>
              </w:rPr>
            </w:pPr>
          </w:p>
        </w:tc>
        <w:tc>
          <w:tcPr>
            <w:tcW w:w="3683" w:type="dxa"/>
          </w:tcPr>
          <w:p w14:paraId="6E243509" w14:textId="39C5BF24" w:rsidR="0020533D" w:rsidRPr="0061366F" w:rsidRDefault="00B76FDC" w:rsidP="009E1D00">
            <w:pPr>
              <w:pStyle w:val="ListParagraph"/>
              <w:numPr>
                <w:ilvl w:val="0"/>
                <w:numId w:val="15"/>
              </w:numPr>
              <w:spacing w:line="254" w:lineRule="auto"/>
              <w:rPr>
                <w:sz w:val="22"/>
                <w:szCs w:val="22"/>
                <w:lang w:val="lv-LV"/>
              </w:rPr>
            </w:pPr>
            <w:r w:rsidRPr="0061366F">
              <w:rPr>
                <w:sz w:val="22"/>
                <w:szCs w:val="22"/>
                <w:lang w:val="lv-LV"/>
              </w:rPr>
              <w:t xml:space="preserve">LIN bitu ātrums: </w:t>
            </w:r>
          </w:p>
        </w:tc>
        <w:tc>
          <w:tcPr>
            <w:tcW w:w="3402" w:type="dxa"/>
          </w:tcPr>
          <w:p w14:paraId="7E139273" w14:textId="28E6FD36" w:rsidR="0020533D" w:rsidRPr="0061366F" w:rsidRDefault="009E1D00" w:rsidP="0061366F">
            <w:pPr>
              <w:spacing w:line="254" w:lineRule="auto"/>
              <w:rPr>
                <w:rFonts w:ascii="Times New Roman" w:hAnsi="Times New Roman" w:cs="Times New Roman"/>
              </w:rPr>
            </w:pPr>
            <w:r>
              <w:rPr>
                <w:rFonts w:ascii="Times New Roman" w:hAnsi="Times New Roman" w:cs="Times New Roman"/>
              </w:rPr>
              <w:t>Vismaz l</w:t>
            </w:r>
            <w:r w:rsidR="0061366F" w:rsidRPr="0061366F">
              <w:rPr>
                <w:rFonts w:ascii="Times New Roman" w:hAnsi="Times New Roman" w:cs="Times New Roman"/>
              </w:rPr>
              <w:t xml:space="preserve">īdz 20 </w:t>
            </w:r>
            <w:proofErr w:type="spellStart"/>
            <w:r w:rsidR="0061366F" w:rsidRPr="0061366F">
              <w:rPr>
                <w:rFonts w:ascii="Times New Roman" w:hAnsi="Times New Roman" w:cs="Times New Roman"/>
              </w:rPr>
              <w:t>kbit</w:t>
            </w:r>
            <w:proofErr w:type="spellEnd"/>
            <w:r w:rsidR="0061366F" w:rsidRPr="0061366F">
              <w:rPr>
                <w:rFonts w:ascii="Times New Roman" w:hAnsi="Times New Roman" w:cs="Times New Roman"/>
              </w:rPr>
              <w:t>/s</w:t>
            </w:r>
            <w:r w:rsidR="008515C0">
              <w:rPr>
                <w:rFonts w:ascii="Times New Roman" w:hAnsi="Times New Roman" w:cs="Times New Roman"/>
              </w:rPr>
              <w:t xml:space="preserve"> </w:t>
            </w:r>
          </w:p>
        </w:tc>
        <w:tc>
          <w:tcPr>
            <w:tcW w:w="4961" w:type="dxa"/>
          </w:tcPr>
          <w:p w14:paraId="4FE65377" w14:textId="77777777" w:rsidR="0020533D" w:rsidRPr="0061366F" w:rsidRDefault="0020533D" w:rsidP="0020533D">
            <w:pPr>
              <w:rPr>
                <w:rFonts w:ascii="Times New Roman" w:eastAsia="Times New Roman" w:hAnsi="Times New Roman" w:cs="Times New Roman"/>
              </w:rPr>
            </w:pPr>
          </w:p>
        </w:tc>
      </w:tr>
      <w:tr w:rsidR="009E1D00" w:rsidRPr="00575326" w14:paraId="6A09962D" w14:textId="77777777" w:rsidTr="0033713A">
        <w:trPr>
          <w:trHeight w:val="876"/>
        </w:trPr>
        <w:tc>
          <w:tcPr>
            <w:tcW w:w="2691" w:type="dxa"/>
            <w:vMerge/>
          </w:tcPr>
          <w:p w14:paraId="7E287FE3" w14:textId="77777777" w:rsidR="009E1D00" w:rsidRPr="007202F1" w:rsidRDefault="009E1D00" w:rsidP="0020533D">
            <w:pPr>
              <w:rPr>
                <w:rFonts w:ascii="Times New Roman" w:eastAsia="Times New Roman" w:hAnsi="Times New Roman" w:cs="Times New Roman"/>
                <w:lang w:val="en-GB"/>
              </w:rPr>
            </w:pPr>
          </w:p>
        </w:tc>
        <w:tc>
          <w:tcPr>
            <w:tcW w:w="3683" w:type="dxa"/>
          </w:tcPr>
          <w:p w14:paraId="72BF2C3C" w14:textId="01A0038A" w:rsidR="009E1D00" w:rsidRPr="0061366F" w:rsidRDefault="009E1D00" w:rsidP="009E1D00">
            <w:pPr>
              <w:pStyle w:val="ListParagraph"/>
              <w:numPr>
                <w:ilvl w:val="0"/>
                <w:numId w:val="15"/>
              </w:numPr>
              <w:spacing w:line="254" w:lineRule="auto"/>
              <w:rPr>
                <w:sz w:val="22"/>
                <w:szCs w:val="22"/>
                <w:lang w:val="lv-LV"/>
              </w:rPr>
            </w:pPr>
            <w:r w:rsidRPr="0061366F">
              <w:rPr>
                <w:sz w:val="22"/>
                <w:szCs w:val="22"/>
                <w:lang w:val="lv-LV"/>
              </w:rPr>
              <w:t xml:space="preserve">Savienojums ar datoru: </w:t>
            </w:r>
          </w:p>
        </w:tc>
        <w:tc>
          <w:tcPr>
            <w:tcW w:w="3402" w:type="dxa"/>
          </w:tcPr>
          <w:p w14:paraId="2B10F4E8" w14:textId="11082CF9" w:rsidR="009E1D00" w:rsidRPr="0061366F" w:rsidRDefault="00222A1F" w:rsidP="0061366F">
            <w:pPr>
              <w:spacing w:line="254" w:lineRule="auto"/>
              <w:rPr>
                <w:rFonts w:ascii="Times New Roman" w:hAnsi="Times New Roman" w:cs="Times New Roman"/>
              </w:rPr>
            </w:pPr>
            <w:r>
              <w:rPr>
                <w:rFonts w:ascii="Times New Roman" w:hAnsi="Times New Roman" w:cs="Times New Roman"/>
              </w:rPr>
              <w:t xml:space="preserve">Vismaz </w:t>
            </w:r>
            <w:r w:rsidR="009E1D00" w:rsidRPr="0061366F">
              <w:rPr>
                <w:rFonts w:ascii="Times New Roman" w:hAnsi="Times New Roman" w:cs="Times New Roman"/>
              </w:rPr>
              <w:t>USB 2.0</w:t>
            </w:r>
          </w:p>
        </w:tc>
        <w:tc>
          <w:tcPr>
            <w:tcW w:w="4961" w:type="dxa"/>
          </w:tcPr>
          <w:p w14:paraId="44902C8A" w14:textId="77777777" w:rsidR="009E1D00" w:rsidRPr="0061366F" w:rsidRDefault="009E1D00" w:rsidP="0020533D">
            <w:pPr>
              <w:rPr>
                <w:rFonts w:ascii="Times New Roman" w:eastAsia="Times New Roman" w:hAnsi="Times New Roman" w:cs="Times New Roman"/>
              </w:rPr>
            </w:pPr>
          </w:p>
        </w:tc>
      </w:tr>
      <w:tr w:rsidR="0061366F" w:rsidRPr="00575326" w14:paraId="29BEEAEB" w14:textId="77777777" w:rsidTr="0061366F">
        <w:tc>
          <w:tcPr>
            <w:tcW w:w="2691" w:type="dxa"/>
            <w:vMerge w:val="restart"/>
          </w:tcPr>
          <w:p w14:paraId="12E44AE3" w14:textId="5AC1C442" w:rsidR="0061366F" w:rsidRPr="0061366F" w:rsidRDefault="0061366F" w:rsidP="0061366F">
            <w:pPr>
              <w:rPr>
                <w:rFonts w:ascii="Times New Roman" w:hAnsi="Times New Roman" w:cs="Times New Roman"/>
                <w:b/>
              </w:rPr>
            </w:pPr>
            <w:r w:rsidRPr="0061366F">
              <w:rPr>
                <w:rFonts w:ascii="Times New Roman" w:hAnsi="Times New Roman" w:cs="Times New Roman"/>
                <w:b/>
              </w:rPr>
              <w:lastRenderedPageBreak/>
              <w:t>2. Automobiļu CAN kopnes anal</w:t>
            </w:r>
            <w:r w:rsidR="00222A1F">
              <w:rPr>
                <w:rFonts w:ascii="Times New Roman" w:hAnsi="Times New Roman" w:cs="Times New Roman"/>
                <w:b/>
              </w:rPr>
              <w:t>izatora programmnodrošinājums (</w:t>
            </w:r>
            <w:r w:rsidRPr="0061366F">
              <w:rPr>
                <w:rFonts w:ascii="Times New Roman" w:hAnsi="Times New Roman" w:cs="Times New Roman"/>
                <w:b/>
              </w:rPr>
              <w:t>1 gab.</w:t>
            </w:r>
            <w:r w:rsidR="00222A1F">
              <w:rPr>
                <w:rFonts w:ascii="Times New Roman" w:hAnsi="Times New Roman" w:cs="Times New Roman"/>
                <w:b/>
              </w:rPr>
              <w:t>)</w:t>
            </w:r>
          </w:p>
          <w:p w14:paraId="0B2601F1" w14:textId="1234E93C" w:rsidR="0061366F" w:rsidRPr="0061366F" w:rsidRDefault="0061366F" w:rsidP="00C83DBE">
            <w:pPr>
              <w:pStyle w:val="ListParagraph"/>
              <w:ind w:left="0"/>
              <w:rPr>
                <w:b/>
                <w:sz w:val="22"/>
                <w:szCs w:val="22"/>
                <w:lang w:val="lv-LV"/>
              </w:rPr>
            </w:pPr>
          </w:p>
          <w:p w14:paraId="255A4E3D" w14:textId="52681C1A" w:rsidR="0061366F" w:rsidRPr="0061366F" w:rsidRDefault="0061366F" w:rsidP="0020533D">
            <w:pPr>
              <w:rPr>
                <w:rFonts w:ascii="Times New Roman" w:eastAsia="Times New Roman" w:hAnsi="Times New Roman" w:cs="Times New Roman"/>
              </w:rPr>
            </w:pPr>
          </w:p>
        </w:tc>
        <w:tc>
          <w:tcPr>
            <w:tcW w:w="3683" w:type="dxa"/>
          </w:tcPr>
          <w:p w14:paraId="556F85A5" w14:textId="202100F4" w:rsidR="0061366F" w:rsidRPr="009E1D00" w:rsidRDefault="0061366F" w:rsidP="0061366F">
            <w:pPr>
              <w:pStyle w:val="ListParagraph"/>
              <w:numPr>
                <w:ilvl w:val="0"/>
                <w:numId w:val="15"/>
              </w:numPr>
              <w:rPr>
                <w:sz w:val="22"/>
                <w:szCs w:val="22"/>
                <w:lang w:val="lv-LV"/>
              </w:rPr>
            </w:pPr>
            <w:r w:rsidRPr="009E1D00">
              <w:rPr>
                <w:sz w:val="22"/>
                <w:szCs w:val="22"/>
                <w:lang w:val="lv-LV"/>
              </w:rPr>
              <w:t>Ierīču vai sistēmu stimulēšana, nosūtot ats</w:t>
            </w:r>
            <w:r w:rsidR="009E1D00">
              <w:rPr>
                <w:sz w:val="22"/>
                <w:szCs w:val="22"/>
                <w:lang w:val="lv-LV"/>
              </w:rPr>
              <w:t>evišķus vai cikliskus ziņojumus:</w:t>
            </w:r>
          </w:p>
        </w:tc>
        <w:tc>
          <w:tcPr>
            <w:tcW w:w="3402" w:type="dxa"/>
          </w:tcPr>
          <w:p w14:paraId="3266F8A3" w14:textId="316236EA" w:rsidR="0061366F" w:rsidRPr="009E1D00" w:rsidRDefault="008515C0" w:rsidP="008515C0">
            <w:pPr>
              <w:rPr>
                <w:rFonts w:ascii="Times New Roman" w:eastAsia="Times New Roman" w:hAnsi="Times New Roman" w:cs="Times New Roman"/>
              </w:rPr>
            </w:pPr>
            <w:r w:rsidRPr="009E1D00">
              <w:rPr>
                <w:rFonts w:ascii="Times New Roman" w:eastAsia="Times New Roman" w:hAnsi="Times New Roman" w:cs="Times New Roman"/>
              </w:rPr>
              <w:t xml:space="preserve">Jānodrošina </w:t>
            </w:r>
          </w:p>
        </w:tc>
        <w:tc>
          <w:tcPr>
            <w:tcW w:w="4961" w:type="dxa"/>
          </w:tcPr>
          <w:p w14:paraId="7A445006" w14:textId="38133F48" w:rsidR="0061366F" w:rsidRPr="00DB1D11" w:rsidRDefault="0061366F" w:rsidP="00C83DBE">
            <w:pPr>
              <w:jc w:val="center"/>
              <w:rPr>
                <w:rFonts w:ascii="Times New Roman" w:eastAsia="Times New Roman" w:hAnsi="Times New Roman" w:cs="Times New Roman"/>
              </w:rPr>
            </w:pPr>
          </w:p>
        </w:tc>
      </w:tr>
      <w:tr w:rsidR="00442059" w:rsidRPr="00575326" w14:paraId="703ECFE3" w14:textId="77777777" w:rsidTr="00B76FDC">
        <w:tc>
          <w:tcPr>
            <w:tcW w:w="2691" w:type="dxa"/>
            <w:vMerge/>
          </w:tcPr>
          <w:p w14:paraId="661B8045" w14:textId="7075AEE6" w:rsidR="00442059" w:rsidRDefault="00442059" w:rsidP="0020533D">
            <w:pPr>
              <w:rPr>
                <w:rFonts w:ascii="Times New Roman" w:eastAsia="Times New Roman" w:hAnsi="Times New Roman" w:cs="Times New Roman"/>
              </w:rPr>
            </w:pPr>
          </w:p>
        </w:tc>
        <w:tc>
          <w:tcPr>
            <w:tcW w:w="3683" w:type="dxa"/>
          </w:tcPr>
          <w:p w14:paraId="4814CBBB" w14:textId="7BA77700" w:rsidR="00442059" w:rsidRPr="009E1D00" w:rsidRDefault="0061366F" w:rsidP="00C83DBE">
            <w:pPr>
              <w:pStyle w:val="ListParagraph"/>
              <w:numPr>
                <w:ilvl w:val="0"/>
                <w:numId w:val="15"/>
              </w:numPr>
              <w:rPr>
                <w:sz w:val="22"/>
                <w:szCs w:val="22"/>
                <w:lang w:val="lv-LV"/>
              </w:rPr>
            </w:pPr>
            <w:r w:rsidRPr="009E1D00">
              <w:rPr>
                <w:sz w:val="22"/>
                <w:szCs w:val="22"/>
                <w:lang w:val="lv-LV"/>
              </w:rPr>
              <w:t>Iespēja ierakstīt ziņojumu trafiku</w:t>
            </w:r>
            <w:r w:rsidR="009E1D00">
              <w:rPr>
                <w:sz w:val="22"/>
                <w:szCs w:val="22"/>
                <w:lang w:val="lv-LV"/>
              </w:rPr>
              <w:t>:</w:t>
            </w:r>
          </w:p>
        </w:tc>
        <w:tc>
          <w:tcPr>
            <w:tcW w:w="3402" w:type="dxa"/>
          </w:tcPr>
          <w:p w14:paraId="324AF255" w14:textId="386B2302" w:rsidR="00442059" w:rsidRPr="009E1D00" w:rsidRDefault="008515C0" w:rsidP="008515C0">
            <w:pPr>
              <w:rPr>
                <w:rFonts w:ascii="Times New Roman" w:hAnsi="Times New Roman" w:cs="Times New Roman"/>
              </w:rPr>
            </w:pPr>
            <w:r w:rsidRPr="009E1D00">
              <w:rPr>
                <w:rFonts w:ascii="Times New Roman" w:eastAsia="Times New Roman" w:hAnsi="Times New Roman" w:cs="Times New Roman"/>
              </w:rPr>
              <w:t>Jānodrošina</w:t>
            </w:r>
          </w:p>
        </w:tc>
        <w:tc>
          <w:tcPr>
            <w:tcW w:w="4961" w:type="dxa"/>
          </w:tcPr>
          <w:p w14:paraId="60D897A7" w14:textId="64B5ECD1" w:rsidR="00442059" w:rsidRPr="00442059" w:rsidRDefault="00442059" w:rsidP="0020533D">
            <w:pPr>
              <w:rPr>
                <w:rFonts w:ascii="Times New Roman" w:eastAsia="Times New Roman" w:hAnsi="Times New Roman" w:cs="Times New Roman"/>
              </w:rPr>
            </w:pPr>
          </w:p>
        </w:tc>
      </w:tr>
      <w:tr w:rsidR="00442059" w:rsidRPr="00575326" w14:paraId="35BE56BF" w14:textId="77777777" w:rsidTr="00B76FDC">
        <w:trPr>
          <w:trHeight w:val="417"/>
        </w:trPr>
        <w:tc>
          <w:tcPr>
            <w:tcW w:w="2691" w:type="dxa"/>
            <w:vMerge/>
          </w:tcPr>
          <w:p w14:paraId="4AC3FD09" w14:textId="77777777" w:rsidR="00442059" w:rsidRDefault="00442059" w:rsidP="0020533D">
            <w:pPr>
              <w:rPr>
                <w:rFonts w:ascii="Times New Roman" w:eastAsia="Times New Roman" w:hAnsi="Times New Roman" w:cs="Times New Roman"/>
              </w:rPr>
            </w:pPr>
          </w:p>
        </w:tc>
        <w:tc>
          <w:tcPr>
            <w:tcW w:w="3683" w:type="dxa"/>
          </w:tcPr>
          <w:p w14:paraId="5BCF2FD1" w14:textId="643285E8" w:rsidR="00442059" w:rsidRPr="009E1D00" w:rsidRDefault="0061366F" w:rsidP="0061366F">
            <w:pPr>
              <w:pStyle w:val="ListParagraph"/>
              <w:numPr>
                <w:ilvl w:val="0"/>
                <w:numId w:val="15"/>
              </w:numPr>
              <w:rPr>
                <w:sz w:val="22"/>
                <w:szCs w:val="22"/>
                <w:lang w:val="lv-LV"/>
              </w:rPr>
            </w:pPr>
            <w:r w:rsidRPr="009E1D00">
              <w:rPr>
                <w:sz w:val="22"/>
                <w:szCs w:val="22"/>
                <w:lang w:val="lv-LV"/>
              </w:rPr>
              <w:t xml:space="preserve">Iespēja analizēt </w:t>
            </w:r>
            <w:r w:rsidR="009E1D00">
              <w:rPr>
                <w:sz w:val="22"/>
                <w:szCs w:val="22"/>
                <w:lang w:val="lv-LV"/>
              </w:rPr>
              <w:t xml:space="preserve"> ziņojumu trafiku </w:t>
            </w:r>
            <w:proofErr w:type="spellStart"/>
            <w:r w:rsidR="009E1D00">
              <w:rPr>
                <w:sz w:val="22"/>
                <w:szCs w:val="22"/>
                <w:lang w:val="lv-LV"/>
              </w:rPr>
              <w:t>online</w:t>
            </w:r>
            <w:proofErr w:type="spellEnd"/>
            <w:r w:rsidR="009E1D00">
              <w:rPr>
                <w:sz w:val="22"/>
                <w:szCs w:val="22"/>
                <w:lang w:val="lv-LV"/>
              </w:rPr>
              <w:t xml:space="preserve"> režīmā:</w:t>
            </w:r>
          </w:p>
        </w:tc>
        <w:tc>
          <w:tcPr>
            <w:tcW w:w="3402" w:type="dxa"/>
          </w:tcPr>
          <w:p w14:paraId="366A394C" w14:textId="5C3A3D44" w:rsidR="00442059" w:rsidRPr="009E1D00" w:rsidRDefault="008515C0" w:rsidP="008515C0">
            <w:pPr>
              <w:rPr>
                <w:rFonts w:ascii="Times New Roman" w:hAnsi="Times New Roman" w:cs="Times New Roman"/>
              </w:rPr>
            </w:pPr>
            <w:r w:rsidRPr="009E1D00">
              <w:rPr>
                <w:rFonts w:ascii="Times New Roman" w:eastAsia="Times New Roman" w:hAnsi="Times New Roman" w:cs="Times New Roman"/>
              </w:rPr>
              <w:t>Jānodrošina</w:t>
            </w:r>
          </w:p>
        </w:tc>
        <w:tc>
          <w:tcPr>
            <w:tcW w:w="4961" w:type="dxa"/>
          </w:tcPr>
          <w:p w14:paraId="2424E051" w14:textId="77777777" w:rsidR="00442059" w:rsidRPr="00442059" w:rsidRDefault="00442059" w:rsidP="0020533D">
            <w:pPr>
              <w:rPr>
                <w:rFonts w:ascii="Times New Roman" w:eastAsia="Times New Roman" w:hAnsi="Times New Roman" w:cs="Times New Roman"/>
              </w:rPr>
            </w:pPr>
          </w:p>
        </w:tc>
      </w:tr>
      <w:tr w:rsidR="0061366F" w:rsidRPr="00575326" w14:paraId="59291F67" w14:textId="77777777" w:rsidTr="0061366F">
        <w:trPr>
          <w:trHeight w:val="429"/>
        </w:trPr>
        <w:tc>
          <w:tcPr>
            <w:tcW w:w="2691" w:type="dxa"/>
            <w:vMerge/>
          </w:tcPr>
          <w:p w14:paraId="273C10FF" w14:textId="77777777" w:rsidR="0061366F" w:rsidRPr="00442059" w:rsidRDefault="0061366F" w:rsidP="0020533D">
            <w:pPr>
              <w:rPr>
                <w:rFonts w:ascii="Times New Roman" w:eastAsia="Times New Roman" w:hAnsi="Times New Roman" w:cs="Times New Roman"/>
                <w:sz w:val="20"/>
                <w:szCs w:val="20"/>
              </w:rPr>
            </w:pPr>
          </w:p>
        </w:tc>
        <w:tc>
          <w:tcPr>
            <w:tcW w:w="3683" w:type="dxa"/>
          </w:tcPr>
          <w:p w14:paraId="4664E100" w14:textId="1637D928" w:rsidR="0061366F" w:rsidRPr="009E1D00" w:rsidRDefault="0061366F" w:rsidP="0061366F">
            <w:pPr>
              <w:pStyle w:val="ListParagraph"/>
              <w:numPr>
                <w:ilvl w:val="0"/>
                <w:numId w:val="15"/>
              </w:numPr>
              <w:rPr>
                <w:sz w:val="22"/>
                <w:szCs w:val="22"/>
                <w:lang w:val="lv-LV"/>
              </w:rPr>
            </w:pPr>
            <w:r w:rsidRPr="009E1D00">
              <w:rPr>
                <w:sz w:val="22"/>
                <w:szCs w:val="22"/>
                <w:lang w:val="lv-LV"/>
              </w:rPr>
              <w:t>Savietojamība:</w:t>
            </w:r>
          </w:p>
        </w:tc>
        <w:tc>
          <w:tcPr>
            <w:tcW w:w="3402" w:type="dxa"/>
          </w:tcPr>
          <w:p w14:paraId="27189917" w14:textId="07E12921" w:rsidR="0061366F" w:rsidRPr="009E1D00" w:rsidRDefault="0061366F" w:rsidP="00C83DBE">
            <w:pPr>
              <w:rPr>
                <w:rFonts w:ascii="Times New Roman" w:eastAsia="Times New Roman" w:hAnsi="Times New Roman" w:cs="Times New Roman"/>
              </w:rPr>
            </w:pPr>
            <w:r w:rsidRPr="009E1D00">
              <w:rPr>
                <w:rFonts w:ascii="Times New Roman" w:eastAsia="Times New Roman" w:hAnsi="Times New Roman" w:cs="Times New Roman"/>
              </w:rPr>
              <w:t>Vismaz ar WIN7</w:t>
            </w:r>
          </w:p>
        </w:tc>
        <w:tc>
          <w:tcPr>
            <w:tcW w:w="4961" w:type="dxa"/>
          </w:tcPr>
          <w:p w14:paraId="75B5C3E5" w14:textId="77777777" w:rsidR="0061366F" w:rsidRPr="00442059" w:rsidRDefault="0061366F" w:rsidP="0020533D">
            <w:pPr>
              <w:rPr>
                <w:rFonts w:ascii="Times New Roman" w:eastAsia="Times New Roman" w:hAnsi="Times New Roman" w:cs="Times New Roman"/>
              </w:rPr>
            </w:pPr>
          </w:p>
        </w:tc>
      </w:tr>
    </w:tbl>
    <w:p w14:paraId="43D17CBC" w14:textId="77777777" w:rsidR="00442059" w:rsidRDefault="00442059" w:rsidP="001F7617">
      <w:pPr>
        <w:spacing w:after="0" w:line="240" w:lineRule="auto"/>
        <w:jc w:val="both"/>
        <w:rPr>
          <w:rFonts w:ascii="Times New Roman" w:eastAsia="Cambria" w:hAnsi="Times New Roman" w:cs="Times New Roman"/>
          <w:b/>
          <w:kern w:val="56"/>
        </w:rPr>
      </w:pPr>
    </w:p>
    <w:p w14:paraId="3AC40AA7" w14:textId="65DBFEF9" w:rsidR="001F7617" w:rsidRPr="0057224D" w:rsidRDefault="001F7617" w:rsidP="001F7617">
      <w:pPr>
        <w:spacing w:after="0" w:line="240" w:lineRule="auto"/>
        <w:jc w:val="both"/>
        <w:rPr>
          <w:rFonts w:ascii="Times New Roman" w:eastAsia="Cambria" w:hAnsi="Times New Roman" w:cs="Times New Roman"/>
          <w:b/>
          <w:kern w:val="56"/>
        </w:rPr>
      </w:pPr>
      <w:r w:rsidRPr="0057224D">
        <w:rPr>
          <w:rFonts w:ascii="Times New Roman" w:eastAsia="Cambria" w:hAnsi="Times New Roman" w:cs="Times New Roman"/>
          <w:b/>
          <w:kern w:val="56"/>
        </w:rPr>
        <w:t xml:space="preserve">Vispārīgās prasības: </w:t>
      </w:r>
    </w:p>
    <w:p w14:paraId="0DD96E0E"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 xml:space="preserve">Preču piegādi un izkraušanu Piegādātājs veic Pasūtītāja telpās Pasūtītāja atbildīgās personas klātbūtnē. </w:t>
      </w:r>
    </w:p>
    <w:p w14:paraId="695FCA34"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Preču iepakojumam jābūt tādam, lai tiktu maksimāli samazināta iespēja sabojāt Preci tās transportēšanas laikā.</w:t>
      </w:r>
    </w:p>
    <w:p w14:paraId="1ADD12CC"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Precēm jābūt jaunām un iepriekš nelietotām. Piegādātājam jāgarantē, ka Preču piegādes brīdī Pasūtītājam tiks iesniegta dokumentācija (latviešu vai angļu valodā), kas satur produkta raksturojumu, īpašības, lietošanas un uzglabāšanas noteikumus un pielietojumu.</w:t>
      </w:r>
    </w:p>
    <w:p w14:paraId="2E26D0C9"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Ja tehniskajā specifikācijā norādīts konkrēts Preces vai sta</w:t>
      </w:r>
      <w:bookmarkStart w:id="0" w:name="_GoBack"/>
      <w:bookmarkEnd w:id="0"/>
      <w:r w:rsidRPr="0057224D">
        <w:rPr>
          <w:rFonts w:ascii="Times New Roman" w:eastAsia="Cambria" w:hAnsi="Times New Roman" w:cs="Times New Roman"/>
          <w:kern w:val="56"/>
        </w:rPr>
        <w:t>ndarta nosaukums vai kāda cita norāde uz specifisku Preces izcelsmi, īpašu procesu, zīmolu vai veidu, kandidāts var piedāvāt ekvivalentas preces vai atbilstību ekvivalentiem standartiem, kas atbilst tehniskās specifikācijas prasībām un parametriem.</w:t>
      </w:r>
    </w:p>
    <w:p w14:paraId="22247D19" w14:textId="77777777" w:rsidR="001F7617"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6CDFE5E5" w14:textId="77777777" w:rsidR="001F7617" w:rsidRDefault="001F7617" w:rsidP="001F7617">
      <w:pPr>
        <w:spacing w:after="0" w:line="240" w:lineRule="auto"/>
        <w:jc w:val="both"/>
        <w:rPr>
          <w:rFonts w:ascii="Times New Roman" w:eastAsia="Cambria" w:hAnsi="Times New Roman" w:cs="Times New Roman"/>
          <w:kern w:val="56"/>
        </w:rPr>
      </w:pPr>
    </w:p>
    <w:p w14:paraId="64837CC6" w14:textId="77777777" w:rsidR="001F7617" w:rsidRDefault="001F7617" w:rsidP="001F7617">
      <w:pPr>
        <w:spacing w:after="0" w:line="240" w:lineRule="auto"/>
        <w:jc w:val="both"/>
        <w:rPr>
          <w:rFonts w:ascii="Times New Roman" w:eastAsia="Cambria" w:hAnsi="Times New Roman" w:cs="Times New Roman"/>
          <w:kern w:val="56"/>
        </w:rPr>
      </w:pPr>
    </w:p>
    <w:p w14:paraId="23569811" w14:textId="77777777" w:rsidR="001F7617" w:rsidRDefault="001F7617" w:rsidP="001F7617">
      <w:pPr>
        <w:tabs>
          <w:tab w:val="center" w:pos="4819"/>
        </w:tabs>
        <w:spacing w:after="0" w:line="240" w:lineRule="auto"/>
        <w:rPr>
          <w:rFonts w:ascii="Times New Roman" w:eastAsia="Cambria" w:hAnsi="Times New Roman" w:cs="Times New Roman"/>
          <w:kern w:val="56"/>
          <w:sz w:val="24"/>
          <w:szCs w:val="24"/>
        </w:rPr>
      </w:pPr>
    </w:p>
    <w:p w14:paraId="4C147960" w14:textId="77777777" w:rsidR="001F7617" w:rsidRDefault="001F7617" w:rsidP="001F7617">
      <w:pPr>
        <w:tabs>
          <w:tab w:val="center" w:pos="4819"/>
        </w:tabs>
        <w:spacing w:after="0" w:line="240" w:lineRule="auto"/>
        <w:rPr>
          <w:rFonts w:ascii="Times New Roman" w:eastAsia="Cambria" w:hAnsi="Times New Roman" w:cs="Times New Roman"/>
          <w:kern w:val="56"/>
          <w:sz w:val="24"/>
          <w:szCs w:val="24"/>
        </w:rPr>
      </w:pPr>
    </w:p>
    <w:p w14:paraId="4881305D" w14:textId="77777777" w:rsidR="001F7617" w:rsidRPr="00DB3EAE" w:rsidRDefault="001F7617" w:rsidP="001F7617">
      <w:pPr>
        <w:tabs>
          <w:tab w:val="center" w:pos="4819"/>
        </w:tabs>
        <w:spacing w:after="0" w:line="240" w:lineRule="auto"/>
        <w:rPr>
          <w:rFonts w:ascii="Times New Roman" w:eastAsia="Cambria" w:hAnsi="Times New Roman" w:cs="Times New Roman"/>
          <w:kern w:val="56"/>
          <w:sz w:val="24"/>
          <w:szCs w:val="24"/>
        </w:rPr>
      </w:pPr>
      <w:r w:rsidRPr="00DB3EAE">
        <w:rPr>
          <w:rFonts w:ascii="Times New Roman" w:eastAsia="Cambria" w:hAnsi="Times New Roman" w:cs="Times New Roman"/>
          <w:kern w:val="56"/>
          <w:sz w:val="24"/>
          <w:szCs w:val="24"/>
        </w:rPr>
        <w:t>Pretendenta nosaukums un reģistrācijas Nr.__________________________</w:t>
      </w:r>
    </w:p>
    <w:p w14:paraId="1F294D7C" w14:textId="77777777" w:rsidR="001F7617" w:rsidRPr="00575326" w:rsidRDefault="001F7617" w:rsidP="001F7617">
      <w:pPr>
        <w:rPr>
          <w:lang w:val="en-GB"/>
        </w:rPr>
      </w:pPr>
    </w:p>
    <w:p w14:paraId="7F266AD5" w14:textId="48699E7F" w:rsidR="00D60551" w:rsidRPr="001F7617" w:rsidRDefault="00D60551" w:rsidP="006D47A4">
      <w:pPr>
        <w:jc w:val="both"/>
        <w:rPr>
          <w:rFonts w:ascii="Times New Roman" w:hAnsi="Times New Roman" w:cs="Times New Roman"/>
          <w:sz w:val="24"/>
          <w:szCs w:val="24"/>
          <w:lang w:val="en-GB"/>
        </w:rPr>
      </w:pPr>
    </w:p>
    <w:sectPr w:rsidR="00D60551" w:rsidRPr="001F7617" w:rsidSect="008515C0">
      <w:footerReference w:type="default" r:id="rId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3E4F9" w14:textId="77777777" w:rsidR="0020533D" w:rsidRDefault="0020533D" w:rsidP="0032353B">
      <w:pPr>
        <w:spacing w:after="0" w:line="240" w:lineRule="auto"/>
      </w:pPr>
      <w:r>
        <w:separator/>
      </w:r>
    </w:p>
  </w:endnote>
  <w:endnote w:type="continuationSeparator" w:id="0">
    <w:p w14:paraId="46C37B2B" w14:textId="77777777" w:rsidR="0020533D" w:rsidRDefault="0020533D" w:rsidP="00323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200713"/>
      <w:docPartObj>
        <w:docPartGallery w:val="Page Numbers (Bottom of Page)"/>
        <w:docPartUnique/>
      </w:docPartObj>
    </w:sdtPr>
    <w:sdtEndPr>
      <w:rPr>
        <w:rFonts w:ascii="Times New Roman" w:hAnsi="Times New Roman" w:cs="Times New Roman"/>
        <w:noProof/>
        <w:sz w:val="20"/>
        <w:szCs w:val="20"/>
      </w:rPr>
    </w:sdtEndPr>
    <w:sdtContent>
      <w:p w14:paraId="74DDCEEA" w14:textId="575B70AA" w:rsidR="0020533D" w:rsidRPr="00767179" w:rsidRDefault="0020533D">
        <w:pPr>
          <w:pStyle w:val="Footer"/>
          <w:jc w:val="right"/>
          <w:rPr>
            <w:rFonts w:ascii="Times New Roman" w:hAnsi="Times New Roman" w:cs="Times New Roman"/>
            <w:sz w:val="20"/>
            <w:szCs w:val="20"/>
          </w:rPr>
        </w:pPr>
        <w:r w:rsidRPr="00767179">
          <w:rPr>
            <w:rFonts w:ascii="Times New Roman" w:hAnsi="Times New Roman" w:cs="Times New Roman"/>
            <w:sz w:val="20"/>
            <w:szCs w:val="20"/>
          </w:rPr>
          <w:fldChar w:fldCharType="begin"/>
        </w:r>
        <w:r w:rsidRPr="00767179">
          <w:rPr>
            <w:rFonts w:ascii="Times New Roman" w:hAnsi="Times New Roman" w:cs="Times New Roman"/>
            <w:sz w:val="20"/>
            <w:szCs w:val="20"/>
          </w:rPr>
          <w:instrText xml:space="preserve"> PAGE   \* MERGEFORMAT </w:instrText>
        </w:r>
        <w:r w:rsidRPr="00767179">
          <w:rPr>
            <w:rFonts w:ascii="Times New Roman" w:hAnsi="Times New Roman" w:cs="Times New Roman"/>
            <w:sz w:val="20"/>
            <w:szCs w:val="20"/>
          </w:rPr>
          <w:fldChar w:fldCharType="separate"/>
        </w:r>
        <w:r w:rsidR="009D26A2">
          <w:rPr>
            <w:rFonts w:ascii="Times New Roman" w:hAnsi="Times New Roman" w:cs="Times New Roman"/>
            <w:noProof/>
            <w:sz w:val="20"/>
            <w:szCs w:val="20"/>
          </w:rPr>
          <w:t>2</w:t>
        </w:r>
        <w:r w:rsidRPr="00767179">
          <w:rPr>
            <w:rFonts w:ascii="Times New Roman" w:hAnsi="Times New Roman" w:cs="Times New Roman"/>
            <w:noProof/>
            <w:sz w:val="20"/>
            <w:szCs w:val="20"/>
          </w:rPr>
          <w:fldChar w:fldCharType="end"/>
        </w:r>
      </w:p>
    </w:sdtContent>
  </w:sdt>
  <w:p w14:paraId="7C57E675" w14:textId="77777777" w:rsidR="0020533D" w:rsidRDefault="00205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D68E6" w14:textId="77777777" w:rsidR="0020533D" w:rsidRDefault="0020533D" w:rsidP="0032353B">
      <w:pPr>
        <w:spacing w:after="0" w:line="240" w:lineRule="auto"/>
      </w:pPr>
      <w:r>
        <w:separator/>
      </w:r>
    </w:p>
  </w:footnote>
  <w:footnote w:type="continuationSeparator" w:id="0">
    <w:p w14:paraId="4CAD5C3F" w14:textId="77777777" w:rsidR="0020533D" w:rsidRDefault="0020533D" w:rsidP="00323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887C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0235BE"/>
    <w:multiLevelType w:val="hybridMultilevel"/>
    <w:tmpl w:val="0B728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B17812"/>
    <w:multiLevelType w:val="hybridMultilevel"/>
    <w:tmpl w:val="2D14AF9C"/>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237AB"/>
    <w:multiLevelType w:val="hybridMultilevel"/>
    <w:tmpl w:val="98BA8B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FD55C69"/>
    <w:multiLevelType w:val="hybridMultilevel"/>
    <w:tmpl w:val="D4626F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6C16101"/>
    <w:multiLevelType w:val="hybridMultilevel"/>
    <w:tmpl w:val="51547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AF52DB7"/>
    <w:multiLevelType w:val="hybridMultilevel"/>
    <w:tmpl w:val="3B5244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9051BE"/>
    <w:multiLevelType w:val="hybridMultilevel"/>
    <w:tmpl w:val="AAF4F89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9D133D1"/>
    <w:multiLevelType w:val="hybridMultilevel"/>
    <w:tmpl w:val="1988D3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5DF48C2"/>
    <w:multiLevelType w:val="hybridMultilevel"/>
    <w:tmpl w:val="974CB1A8"/>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F408D9"/>
    <w:multiLevelType w:val="hybridMultilevel"/>
    <w:tmpl w:val="3D7AD8C0"/>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2C140F"/>
    <w:multiLevelType w:val="hybridMultilevel"/>
    <w:tmpl w:val="0B88C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A831FBE"/>
    <w:multiLevelType w:val="hybridMultilevel"/>
    <w:tmpl w:val="D076C7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B2846B0"/>
    <w:multiLevelType w:val="hybridMultilevel"/>
    <w:tmpl w:val="0612259A"/>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281A2E"/>
    <w:multiLevelType w:val="hybridMultilevel"/>
    <w:tmpl w:val="DD106E20"/>
    <w:lvl w:ilvl="0" w:tplc="6130CF2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507282"/>
    <w:multiLevelType w:val="hybridMultilevel"/>
    <w:tmpl w:val="B08221B2"/>
    <w:lvl w:ilvl="0" w:tplc="36303668">
      <w:start w:val="1"/>
      <w:numFmt w:val="bullet"/>
      <w:lvlText w:val="-"/>
      <w:lvlJc w:val="left"/>
      <w:pPr>
        <w:ind w:left="720" w:hanging="360"/>
      </w:pPr>
      <w:rPr>
        <w:rFonts w:ascii="Times New Roman" w:eastAsia="MS Minch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3583D78"/>
    <w:multiLevelType w:val="hybridMultilevel"/>
    <w:tmpl w:val="B4FA56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4"/>
  </w:num>
  <w:num w:numId="4">
    <w:abstractNumId w:val="11"/>
  </w:num>
  <w:num w:numId="5">
    <w:abstractNumId w:val="3"/>
  </w:num>
  <w:num w:numId="6">
    <w:abstractNumId w:val="8"/>
  </w:num>
  <w:num w:numId="7">
    <w:abstractNumId w:val="12"/>
  </w:num>
  <w:num w:numId="8">
    <w:abstractNumId w:val="6"/>
  </w:num>
  <w:num w:numId="9">
    <w:abstractNumId w:val="4"/>
  </w:num>
  <w:num w:numId="10">
    <w:abstractNumId w:val="2"/>
  </w:num>
  <w:num w:numId="11">
    <w:abstractNumId w:val="17"/>
  </w:num>
  <w:num w:numId="12">
    <w:abstractNumId w:val="7"/>
  </w:num>
  <w:num w:numId="13">
    <w:abstractNumId w:val="0"/>
  </w:num>
  <w:num w:numId="14">
    <w:abstractNumId w:val="16"/>
  </w:num>
  <w:num w:numId="15">
    <w:abstractNumId w:val="15"/>
  </w:num>
  <w:num w:numId="16">
    <w:abstractNumId w:val="5"/>
  </w:num>
  <w:num w:numId="17">
    <w:abstractNumId w:val="13"/>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D0"/>
    <w:rsid w:val="00010054"/>
    <w:rsid w:val="000138A0"/>
    <w:rsid w:val="000232BF"/>
    <w:rsid w:val="000272BC"/>
    <w:rsid w:val="0005361B"/>
    <w:rsid w:val="00063B85"/>
    <w:rsid w:val="00070A45"/>
    <w:rsid w:val="0008437D"/>
    <w:rsid w:val="000A0F51"/>
    <w:rsid w:val="000A2B19"/>
    <w:rsid w:val="000D0CFE"/>
    <w:rsid w:val="000E014F"/>
    <w:rsid w:val="000E2866"/>
    <w:rsid w:val="00113D4A"/>
    <w:rsid w:val="001271A1"/>
    <w:rsid w:val="001648BC"/>
    <w:rsid w:val="00181C61"/>
    <w:rsid w:val="001926AB"/>
    <w:rsid w:val="001966A2"/>
    <w:rsid w:val="001A0652"/>
    <w:rsid w:val="001A5308"/>
    <w:rsid w:val="001C12A6"/>
    <w:rsid w:val="001D1F2D"/>
    <w:rsid w:val="001E156D"/>
    <w:rsid w:val="001F7617"/>
    <w:rsid w:val="0020533D"/>
    <w:rsid w:val="00222A1F"/>
    <w:rsid w:val="00251634"/>
    <w:rsid w:val="00254C8E"/>
    <w:rsid w:val="00254E8E"/>
    <w:rsid w:val="00274D36"/>
    <w:rsid w:val="002A102F"/>
    <w:rsid w:val="002B456A"/>
    <w:rsid w:val="002E6CF8"/>
    <w:rsid w:val="002F04D7"/>
    <w:rsid w:val="002F3543"/>
    <w:rsid w:val="0032353B"/>
    <w:rsid w:val="00331B82"/>
    <w:rsid w:val="00335E09"/>
    <w:rsid w:val="0033721D"/>
    <w:rsid w:val="003615E2"/>
    <w:rsid w:val="00380E46"/>
    <w:rsid w:val="00386C88"/>
    <w:rsid w:val="003A5308"/>
    <w:rsid w:val="003E76D1"/>
    <w:rsid w:val="003F3C18"/>
    <w:rsid w:val="004111FA"/>
    <w:rsid w:val="00425487"/>
    <w:rsid w:val="00442059"/>
    <w:rsid w:val="00483227"/>
    <w:rsid w:val="004D7AA4"/>
    <w:rsid w:val="0050252E"/>
    <w:rsid w:val="0050466B"/>
    <w:rsid w:val="00523129"/>
    <w:rsid w:val="00535279"/>
    <w:rsid w:val="00546A5D"/>
    <w:rsid w:val="005505D6"/>
    <w:rsid w:val="00554E30"/>
    <w:rsid w:val="0057224D"/>
    <w:rsid w:val="00593D70"/>
    <w:rsid w:val="005A6E27"/>
    <w:rsid w:val="005D1CF9"/>
    <w:rsid w:val="005D54B9"/>
    <w:rsid w:val="005F4D8B"/>
    <w:rsid w:val="00607BD9"/>
    <w:rsid w:val="0061366F"/>
    <w:rsid w:val="0061554D"/>
    <w:rsid w:val="00616921"/>
    <w:rsid w:val="006202A7"/>
    <w:rsid w:val="006414BD"/>
    <w:rsid w:val="006609F1"/>
    <w:rsid w:val="006A3B7E"/>
    <w:rsid w:val="006B325F"/>
    <w:rsid w:val="006B5691"/>
    <w:rsid w:val="006D47A4"/>
    <w:rsid w:val="006F021A"/>
    <w:rsid w:val="00714523"/>
    <w:rsid w:val="00740AF3"/>
    <w:rsid w:val="00742B3A"/>
    <w:rsid w:val="00761E07"/>
    <w:rsid w:val="00767179"/>
    <w:rsid w:val="00774D60"/>
    <w:rsid w:val="00783A3F"/>
    <w:rsid w:val="00791404"/>
    <w:rsid w:val="007B5015"/>
    <w:rsid w:val="007D5A99"/>
    <w:rsid w:val="007E5590"/>
    <w:rsid w:val="007F6D87"/>
    <w:rsid w:val="00804E79"/>
    <w:rsid w:val="008113D9"/>
    <w:rsid w:val="008400FB"/>
    <w:rsid w:val="00845E0E"/>
    <w:rsid w:val="008515C0"/>
    <w:rsid w:val="0086103B"/>
    <w:rsid w:val="00861494"/>
    <w:rsid w:val="008A5844"/>
    <w:rsid w:val="008D52B4"/>
    <w:rsid w:val="008E0EA2"/>
    <w:rsid w:val="009066F4"/>
    <w:rsid w:val="00913DB0"/>
    <w:rsid w:val="009154E6"/>
    <w:rsid w:val="009529E1"/>
    <w:rsid w:val="009648AA"/>
    <w:rsid w:val="0096662B"/>
    <w:rsid w:val="009938DA"/>
    <w:rsid w:val="009A6156"/>
    <w:rsid w:val="009B6904"/>
    <w:rsid w:val="009C2934"/>
    <w:rsid w:val="009C2D8A"/>
    <w:rsid w:val="009D23AA"/>
    <w:rsid w:val="009D26A2"/>
    <w:rsid w:val="009D6763"/>
    <w:rsid w:val="009E1D00"/>
    <w:rsid w:val="00A02BB5"/>
    <w:rsid w:val="00A13433"/>
    <w:rsid w:val="00A25F0A"/>
    <w:rsid w:val="00A27AB2"/>
    <w:rsid w:val="00A50F52"/>
    <w:rsid w:val="00A56D14"/>
    <w:rsid w:val="00A56D58"/>
    <w:rsid w:val="00A93659"/>
    <w:rsid w:val="00AA6C63"/>
    <w:rsid w:val="00AA7CE8"/>
    <w:rsid w:val="00AF329E"/>
    <w:rsid w:val="00B173DB"/>
    <w:rsid w:val="00B61C57"/>
    <w:rsid w:val="00B74B44"/>
    <w:rsid w:val="00B76FDC"/>
    <w:rsid w:val="00B922B3"/>
    <w:rsid w:val="00B9382E"/>
    <w:rsid w:val="00BC41CE"/>
    <w:rsid w:val="00C035F9"/>
    <w:rsid w:val="00C25B1F"/>
    <w:rsid w:val="00C450D0"/>
    <w:rsid w:val="00C63E27"/>
    <w:rsid w:val="00C70CE7"/>
    <w:rsid w:val="00C81F87"/>
    <w:rsid w:val="00C82FC4"/>
    <w:rsid w:val="00C83DBE"/>
    <w:rsid w:val="00C86EBB"/>
    <w:rsid w:val="00CA5741"/>
    <w:rsid w:val="00CB0C60"/>
    <w:rsid w:val="00CB4F99"/>
    <w:rsid w:val="00CB7C86"/>
    <w:rsid w:val="00CD48DA"/>
    <w:rsid w:val="00CE4EA3"/>
    <w:rsid w:val="00D22C26"/>
    <w:rsid w:val="00D37A54"/>
    <w:rsid w:val="00D60551"/>
    <w:rsid w:val="00D81E77"/>
    <w:rsid w:val="00D85B41"/>
    <w:rsid w:val="00D90C8D"/>
    <w:rsid w:val="00DB3EAE"/>
    <w:rsid w:val="00DC6856"/>
    <w:rsid w:val="00DE19D5"/>
    <w:rsid w:val="00E26990"/>
    <w:rsid w:val="00E64AA6"/>
    <w:rsid w:val="00E77E91"/>
    <w:rsid w:val="00E82D16"/>
    <w:rsid w:val="00E9506F"/>
    <w:rsid w:val="00EB2BDD"/>
    <w:rsid w:val="00EB5A26"/>
    <w:rsid w:val="00EC517E"/>
    <w:rsid w:val="00EE1C73"/>
    <w:rsid w:val="00EE79C5"/>
    <w:rsid w:val="00F5073E"/>
    <w:rsid w:val="00F72B7C"/>
    <w:rsid w:val="00F7407A"/>
    <w:rsid w:val="00F91722"/>
    <w:rsid w:val="00FB48A6"/>
    <w:rsid w:val="00FC2C9A"/>
    <w:rsid w:val="00FD2493"/>
    <w:rsid w:val="00FD530C"/>
    <w:rsid w:val="00FD589D"/>
    <w:rsid w:val="00FF0E1C"/>
    <w:rsid w:val="00FF1C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1C30"/>
  <w15:chartTrackingRefBased/>
  <w15:docId w15:val="{E6220E3E-993F-4D30-8AD7-FA36DF17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7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53B"/>
  </w:style>
  <w:style w:type="paragraph" w:styleId="Footer">
    <w:name w:val="footer"/>
    <w:basedOn w:val="Normal"/>
    <w:link w:val="FooterChar"/>
    <w:uiPriority w:val="99"/>
    <w:unhideWhenUsed/>
    <w:rsid w:val="00323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53B"/>
  </w:style>
  <w:style w:type="character" w:styleId="CommentReference">
    <w:name w:val="annotation reference"/>
    <w:basedOn w:val="DefaultParagraphFont"/>
    <w:uiPriority w:val="99"/>
    <w:semiHidden/>
    <w:unhideWhenUsed/>
    <w:rsid w:val="005D1CF9"/>
    <w:rPr>
      <w:sz w:val="16"/>
      <w:szCs w:val="16"/>
    </w:rPr>
  </w:style>
  <w:style w:type="paragraph" w:styleId="CommentText">
    <w:name w:val="annotation text"/>
    <w:basedOn w:val="Normal"/>
    <w:link w:val="CommentTextChar"/>
    <w:uiPriority w:val="99"/>
    <w:semiHidden/>
    <w:unhideWhenUsed/>
    <w:rsid w:val="005D1CF9"/>
    <w:pPr>
      <w:spacing w:line="240" w:lineRule="auto"/>
    </w:pPr>
    <w:rPr>
      <w:sz w:val="20"/>
      <w:szCs w:val="20"/>
    </w:rPr>
  </w:style>
  <w:style w:type="character" w:customStyle="1" w:styleId="CommentTextChar">
    <w:name w:val="Comment Text Char"/>
    <w:basedOn w:val="DefaultParagraphFont"/>
    <w:link w:val="CommentText"/>
    <w:uiPriority w:val="99"/>
    <w:semiHidden/>
    <w:rsid w:val="005D1CF9"/>
    <w:rPr>
      <w:sz w:val="20"/>
      <w:szCs w:val="20"/>
    </w:rPr>
  </w:style>
  <w:style w:type="paragraph" w:styleId="CommentSubject">
    <w:name w:val="annotation subject"/>
    <w:basedOn w:val="CommentText"/>
    <w:next w:val="CommentText"/>
    <w:link w:val="CommentSubjectChar"/>
    <w:uiPriority w:val="99"/>
    <w:semiHidden/>
    <w:unhideWhenUsed/>
    <w:rsid w:val="005D1CF9"/>
    <w:rPr>
      <w:b/>
      <w:bCs/>
    </w:rPr>
  </w:style>
  <w:style w:type="character" w:customStyle="1" w:styleId="CommentSubjectChar">
    <w:name w:val="Comment Subject Char"/>
    <w:basedOn w:val="CommentTextChar"/>
    <w:link w:val="CommentSubject"/>
    <w:uiPriority w:val="99"/>
    <w:semiHidden/>
    <w:rsid w:val="005D1CF9"/>
    <w:rPr>
      <w:b/>
      <w:bCs/>
      <w:sz w:val="20"/>
      <w:szCs w:val="20"/>
    </w:rPr>
  </w:style>
  <w:style w:type="paragraph" w:styleId="BalloonText">
    <w:name w:val="Balloon Text"/>
    <w:basedOn w:val="Normal"/>
    <w:link w:val="BalloonTextChar"/>
    <w:uiPriority w:val="99"/>
    <w:semiHidden/>
    <w:unhideWhenUsed/>
    <w:rsid w:val="005D1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CF9"/>
    <w:rPr>
      <w:rFonts w:ascii="Segoe UI" w:hAnsi="Segoe UI" w:cs="Segoe UI"/>
      <w:sz w:val="18"/>
      <w:szCs w:val="18"/>
    </w:rPr>
  </w:style>
  <w:style w:type="paragraph" w:styleId="ListParagraph">
    <w:name w:val="List Paragraph"/>
    <w:aliases w:val="Normal bullet 2,Bullet list,H&amp;P List Paragraph,2,Strip,Colorful List - Accent 12"/>
    <w:basedOn w:val="Normal"/>
    <w:link w:val="ListParagraphChar"/>
    <w:uiPriority w:val="34"/>
    <w:qFormat/>
    <w:rsid w:val="006D47A4"/>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Normal bullet 2 Char,Bullet list Char,H&amp;P List Paragraph Char,2 Char,Strip Char,Colorful List - Accent 12 Char"/>
    <w:link w:val="ListParagraph"/>
    <w:qFormat/>
    <w:rsid w:val="006D47A4"/>
    <w:rPr>
      <w:rFonts w:ascii="Times New Roman" w:eastAsia="Times New Roman" w:hAnsi="Times New Roman" w:cs="Times New Roman"/>
      <w:sz w:val="24"/>
      <w:szCs w:val="24"/>
      <w:lang w:val="en-GB"/>
    </w:rPr>
  </w:style>
  <w:style w:type="character" w:customStyle="1" w:styleId="apple-style-span">
    <w:name w:val="apple-style-span"/>
    <w:basedOn w:val="DefaultParagraphFont"/>
    <w:rsid w:val="00D60551"/>
  </w:style>
  <w:style w:type="paragraph" w:styleId="BodyText">
    <w:name w:val="Body Text"/>
    <w:basedOn w:val="Normal"/>
    <w:link w:val="BodyTextChar"/>
    <w:rsid w:val="00913DB0"/>
    <w:pPr>
      <w:spacing w:after="120" w:line="240" w:lineRule="auto"/>
      <w:ind w:left="357" w:hanging="357"/>
    </w:pPr>
    <w:rPr>
      <w:rFonts w:ascii="Times New Roman" w:eastAsia="MS Mincho" w:hAnsi="Times New Roman" w:cs="Times New Roman"/>
      <w:sz w:val="24"/>
      <w:szCs w:val="24"/>
    </w:rPr>
  </w:style>
  <w:style w:type="character" w:customStyle="1" w:styleId="BodyTextChar">
    <w:name w:val="Body Text Char"/>
    <w:basedOn w:val="DefaultParagraphFont"/>
    <w:link w:val="BodyText"/>
    <w:rsid w:val="00913DB0"/>
    <w:rPr>
      <w:rFonts w:ascii="Times New Roman" w:eastAsia="MS Mincho" w:hAnsi="Times New Roman" w:cs="Times New Roman"/>
      <w:sz w:val="24"/>
      <w:szCs w:val="24"/>
    </w:rPr>
  </w:style>
  <w:style w:type="paragraph" w:customStyle="1" w:styleId="Style1">
    <w:name w:val="Style1"/>
    <w:autoRedefine/>
    <w:qFormat/>
    <w:rsid w:val="00913DB0"/>
    <w:pPr>
      <w:spacing w:after="0" w:line="240" w:lineRule="auto"/>
      <w:ind w:left="567" w:right="28" w:hanging="283"/>
      <w:jc w:val="both"/>
    </w:pPr>
    <w:rPr>
      <w:rFonts w:ascii="Times New Roman" w:eastAsia="Cambria" w:hAnsi="Times New Roman" w:cs="Times New Roman"/>
    </w:rPr>
  </w:style>
  <w:style w:type="paragraph" w:customStyle="1" w:styleId="MediumGrid21">
    <w:name w:val="Medium Grid 21"/>
    <w:link w:val="MediumGrid2Char"/>
    <w:uiPriority w:val="1"/>
    <w:qFormat/>
    <w:rsid w:val="00913DB0"/>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913DB0"/>
    <w:rPr>
      <w:rFonts w:ascii="Times New Roman" w:eastAsia="Times New Roman" w:hAnsi="Times New Roman" w:cs="Times New Roman"/>
      <w:sz w:val="24"/>
      <w:szCs w:val="24"/>
    </w:rPr>
  </w:style>
  <w:style w:type="paragraph" w:styleId="ListBullet">
    <w:name w:val="List Bullet"/>
    <w:basedOn w:val="Normal"/>
    <w:uiPriority w:val="99"/>
    <w:unhideWhenUsed/>
    <w:rsid w:val="00913DB0"/>
    <w:pPr>
      <w:numPr>
        <w:numId w:val="13"/>
      </w:numPr>
      <w:spacing w:after="0" w:line="240" w:lineRule="auto"/>
      <w:contextualSpacing/>
    </w:pPr>
    <w:rPr>
      <w:rFonts w:ascii="Times New Roman" w:eastAsia="MS Mincho"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65F56-8913-4606-90FD-AF07EC27F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2</Pages>
  <Words>1845</Words>
  <Characters>1052</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Vītols</dc:creator>
  <cp:keywords/>
  <dc:description/>
  <cp:lastModifiedBy>Iveta Benga</cp:lastModifiedBy>
  <cp:revision>101</cp:revision>
  <cp:lastPrinted>2018-04-05T08:49:00Z</cp:lastPrinted>
  <dcterms:created xsi:type="dcterms:W3CDTF">2018-01-11T07:33:00Z</dcterms:created>
  <dcterms:modified xsi:type="dcterms:W3CDTF">2018-04-05T09:00:00Z</dcterms:modified>
</cp:coreProperties>
</file>