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FC6B7D" w:rsidRDefault="009659AE" w:rsidP="00A27E9B">
      <w:pPr>
        <w:jc w:val="center"/>
        <w:rPr>
          <w:b/>
          <w:sz w:val="22"/>
          <w:szCs w:val="22"/>
          <w:lang w:val="en-US"/>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63D1B88D" w:rsidR="00A27E9B" w:rsidRPr="0096130F" w:rsidRDefault="00A66B9C" w:rsidP="00683BA8">
      <w:pPr>
        <w:jc w:val="center"/>
        <w:rPr>
          <w:b/>
          <w:sz w:val="22"/>
          <w:szCs w:val="22"/>
          <w:lang w:val="lv-LV"/>
        </w:rPr>
      </w:pPr>
      <w:r w:rsidRPr="0096130F">
        <w:rPr>
          <w:b/>
          <w:sz w:val="22"/>
          <w:szCs w:val="22"/>
          <w:lang w:val="lv-LV"/>
        </w:rPr>
        <w:t>“</w:t>
      </w:r>
      <w:r w:rsidR="00503050" w:rsidRPr="00503050">
        <w:rPr>
          <w:b/>
          <w:bCs/>
          <w:sz w:val="22"/>
          <w:szCs w:val="22"/>
          <w:lang w:val="lv-LV"/>
        </w:rPr>
        <w:t xml:space="preserve">Zinātniskās aparatūras un aprīkojuma iegāde RTU </w:t>
      </w:r>
      <w:proofErr w:type="spellStart"/>
      <w:r w:rsidR="00503050" w:rsidRPr="00503050">
        <w:rPr>
          <w:b/>
          <w:bCs/>
          <w:sz w:val="22"/>
          <w:szCs w:val="22"/>
          <w:lang w:val="lv-LV"/>
        </w:rPr>
        <w:t>Materiālzinātnes</w:t>
      </w:r>
      <w:proofErr w:type="spellEnd"/>
      <w:r w:rsidR="00503050" w:rsidRPr="00503050">
        <w:rPr>
          <w:b/>
          <w:bCs/>
          <w:sz w:val="22"/>
          <w:szCs w:val="22"/>
          <w:lang w:val="lv-LV"/>
        </w:rPr>
        <w:t xml:space="preserve"> un lietišķās ķīmijas fakultātei: fotoķīmijas monitoringa sistēma</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6746A6B1"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503050">
        <w:rPr>
          <w:sz w:val="22"/>
          <w:szCs w:val="22"/>
          <w:lang w:val="lv-LV"/>
        </w:rPr>
        <w:t>20</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676CC7C4"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8/16</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171C8BE8"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503050" w:rsidRPr="00503050">
        <w:rPr>
          <w:bCs/>
          <w:sz w:val="22"/>
          <w:szCs w:val="22"/>
          <w:lang w:val="lv-LV"/>
        </w:rPr>
        <w:t xml:space="preserve">Zinātniskās aparatūras un aprīkojuma iegāde RTU </w:t>
      </w:r>
      <w:proofErr w:type="spellStart"/>
      <w:r w:rsidR="00503050" w:rsidRPr="00503050">
        <w:rPr>
          <w:bCs/>
          <w:sz w:val="22"/>
          <w:szCs w:val="22"/>
          <w:lang w:val="lv-LV"/>
        </w:rPr>
        <w:t>Materiālzinātnes</w:t>
      </w:r>
      <w:proofErr w:type="spellEnd"/>
      <w:r w:rsidR="00503050" w:rsidRPr="00503050">
        <w:rPr>
          <w:bCs/>
          <w:sz w:val="22"/>
          <w:szCs w:val="22"/>
          <w:lang w:val="lv-LV"/>
        </w:rPr>
        <w:t xml:space="preserve"> un lietišķās ķīmijas fakultātei: fotoķīmijas monitoringa sistēma</w:t>
      </w:r>
      <w:r w:rsidR="00A66B9C" w:rsidRPr="0096130F">
        <w:rPr>
          <w:sz w:val="22"/>
          <w:szCs w:val="22"/>
          <w:lang w:val="lv-LV"/>
        </w:rPr>
        <w:t>”</w:t>
      </w:r>
      <w:r w:rsidR="00AD6801" w:rsidRPr="0096130F">
        <w:rPr>
          <w:sz w:val="22"/>
          <w:szCs w:val="22"/>
          <w:lang w:val="lv-LV"/>
        </w:rPr>
        <w:t>.</w:t>
      </w:r>
    </w:p>
    <w:p w14:paraId="3375B216" w14:textId="6565BC27"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945AD5">
        <w:rPr>
          <w:sz w:val="22"/>
          <w:szCs w:val="22"/>
          <w:lang w:val="lv-LV"/>
        </w:rPr>
        <w:t>,</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22CBE005" w:rsidR="00E1641C" w:rsidRDefault="00633244" w:rsidP="00503050">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 aparatūras un aprīkojuma</w:t>
      </w:r>
      <w:r w:rsidR="00397728">
        <w:rPr>
          <w:sz w:val="22"/>
          <w:szCs w:val="22"/>
          <w:lang w:val="lv-LV"/>
        </w:rPr>
        <w:t xml:space="preserve"> komplekta</w:t>
      </w:r>
      <w:r w:rsidR="007B7902" w:rsidRPr="007B7902">
        <w:rPr>
          <w:sz w:val="22"/>
          <w:szCs w:val="22"/>
          <w:lang w:val="lv-LV"/>
        </w:rPr>
        <w:t xml:space="preserve"> iegāde </w:t>
      </w:r>
      <w:r w:rsidR="00503050" w:rsidRPr="00503050">
        <w:rPr>
          <w:bCs/>
          <w:sz w:val="22"/>
          <w:szCs w:val="22"/>
          <w:lang w:val="lv-LV"/>
        </w:rPr>
        <w:t xml:space="preserve">RTU </w:t>
      </w:r>
      <w:proofErr w:type="spellStart"/>
      <w:r w:rsidR="00503050" w:rsidRPr="00503050">
        <w:rPr>
          <w:bCs/>
          <w:sz w:val="22"/>
          <w:szCs w:val="22"/>
          <w:lang w:val="lv-LV"/>
        </w:rPr>
        <w:t>Materiālzinātnes</w:t>
      </w:r>
      <w:proofErr w:type="spellEnd"/>
      <w:r w:rsidR="00503050" w:rsidRPr="00503050">
        <w:rPr>
          <w:bCs/>
          <w:sz w:val="22"/>
          <w:szCs w:val="22"/>
          <w:lang w:val="lv-LV"/>
        </w:rPr>
        <w:t xml:space="preserve"> </w:t>
      </w:r>
      <w:r w:rsidR="00503050">
        <w:rPr>
          <w:bCs/>
          <w:sz w:val="22"/>
          <w:szCs w:val="22"/>
          <w:lang w:val="lv-LV"/>
        </w:rPr>
        <w:t>un lietišķās ķīmijas fakultātei -</w:t>
      </w:r>
      <w:r w:rsidR="00503050" w:rsidRPr="00503050">
        <w:rPr>
          <w:bCs/>
          <w:sz w:val="22"/>
          <w:szCs w:val="22"/>
          <w:lang w:val="lv-LV"/>
        </w:rPr>
        <w:t xml:space="preserve"> fotoķīmijas monitoringa sistēma</w:t>
      </w:r>
      <w:r w:rsidR="00130F3E">
        <w:rPr>
          <w:bCs/>
          <w:sz w:val="22"/>
          <w:szCs w:val="22"/>
          <w:lang w:val="lv-LV"/>
        </w:rPr>
        <w:t>s piegāde</w:t>
      </w:r>
      <w:r w:rsidR="007B7902" w:rsidRPr="007B7902">
        <w:rPr>
          <w:sz w:val="22"/>
          <w:szCs w:val="22"/>
          <w:lang w:val="lv-LV"/>
        </w:rPr>
        <w:t xml:space="preserv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E1641C">
        <w:rPr>
          <w:sz w:val="22"/>
          <w:szCs w:val="22"/>
          <w:lang w:val="lv-LV"/>
        </w:rPr>
        <w:t>.</w:t>
      </w:r>
    </w:p>
    <w:p w14:paraId="43BB81F0" w14:textId="1EE3AE02" w:rsidR="00633244" w:rsidRPr="00FC6B7D" w:rsidRDefault="007B7902" w:rsidP="00633244">
      <w:pPr>
        <w:numPr>
          <w:ilvl w:val="2"/>
          <w:numId w:val="4"/>
        </w:numPr>
        <w:suppressAutoHyphens w:val="0"/>
        <w:jc w:val="both"/>
        <w:rPr>
          <w:sz w:val="22"/>
          <w:szCs w:val="22"/>
          <w:lang w:val="lv-LV"/>
        </w:rPr>
      </w:pPr>
      <w:r w:rsidRPr="00FC6B7D">
        <w:rPr>
          <w:sz w:val="22"/>
          <w:szCs w:val="22"/>
          <w:lang w:val="lv-LV"/>
        </w:rPr>
        <w:t xml:space="preserve">Iepirkuma priekšmets </w:t>
      </w:r>
      <w:r w:rsidR="00E1641C" w:rsidRPr="00FC6B7D">
        <w:rPr>
          <w:sz w:val="22"/>
          <w:szCs w:val="22"/>
          <w:u w:val="single"/>
          <w:lang w:val="lv-LV"/>
        </w:rPr>
        <w:t>nav</w:t>
      </w:r>
      <w:r w:rsidRPr="00FC6B7D">
        <w:rPr>
          <w:sz w:val="22"/>
          <w:szCs w:val="22"/>
          <w:lang w:val="lv-LV"/>
        </w:rPr>
        <w:t xml:space="preserve"> sadalīts </w:t>
      </w:r>
      <w:r w:rsidR="00E1641C" w:rsidRPr="00FC6B7D">
        <w:rPr>
          <w:sz w:val="22"/>
          <w:szCs w:val="22"/>
          <w:lang w:val="lv-LV"/>
        </w:rPr>
        <w:t>daļās.</w:t>
      </w:r>
    </w:p>
    <w:p w14:paraId="5AED6BF9" w14:textId="2379450A" w:rsidR="00C61234" w:rsidRPr="0057348A" w:rsidRDefault="007B7902" w:rsidP="00D167F5">
      <w:pPr>
        <w:numPr>
          <w:ilvl w:val="2"/>
          <w:numId w:val="4"/>
        </w:numPr>
        <w:suppressAutoHyphens w:val="0"/>
        <w:jc w:val="both"/>
        <w:rPr>
          <w:sz w:val="22"/>
          <w:szCs w:val="22"/>
          <w:lang w:val="lv-LV"/>
        </w:rPr>
      </w:pPr>
      <w:r w:rsidRPr="0057348A">
        <w:rPr>
          <w:b/>
          <w:bCs/>
          <w:color w:val="000000"/>
          <w:sz w:val="22"/>
          <w:szCs w:val="22"/>
          <w:lang w:eastAsia="lv-LV"/>
        </w:rPr>
        <w:t xml:space="preserve">CPV </w:t>
      </w:r>
      <w:proofErr w:type="spellStart"/>
      <w:r w:rsidRPr="0057348A">
        <w:rPr>
          <w:b/>
          <w:bCs/>
          <w:color w:val="000000"/>
          <w:sz w:val="22"/>
          <w:szCs w:val="22"/>
          <w:lang w:eastAsia="lv-LV"/>
        </w:rPr>
        <w:t>kodi</w:t>
      </w:r>
      <w:proofErr w:type="spellEnd"/>
      <w:r w:rsidR="00CB748F" w:rsidRPr="0057348A">
        <w:rPr>
          <w:b/>
          <w:bCs/>
          <w:color w:val="000000"/>
          <w:sz w:val="22"/>
          <w:szCs w:val="22"/>
          <w:lang w:eastAsia="lv-LV"/>
        </w:rPr>
        <w:t>:</w:t>
      </w:r>
      <w:r w:rsidR="0057348A" w:rsidRPr="0057348A">
        <w:rPr>
          <w:b/>
          <w:bCs/>
          <w:color w:val="000000"/>
          <w:sz w:val="22"/>
          <w:szCs w:val="22"/>
          <w:lang w:eastAsia="lv-LV"/>
        </w:rPr>
        <w:t xml:space="preserve"> </w:t>
      </w:r>
      <w:r w:rsidR="0057348A" w:rsidRPr="0057348A">
        <w:rPr>
          <w:b/>
          <w:bCs/>
          <w:color w:val="000000"/>
          <w:sz w:val="22"/>
          <w:szCs w:val="22"/>
          <w:lang w:eastAsia="lv-LV"/>
        </w:rPr>
        <w:t>38000000-5</w:t>
      </w:r>
      <w:r w:rsidR="0057348A" w:rsidRPr="0057348A">
        <w:rPr>
          <w:b/>
          <w:bCs/>
          <w:color w:val="000000"/>
          <w:sz w:val="22"/>
          <w:szCs w:val="22"/>
          <w:lang w:eastAsia="lv-LV"/>
        </w:rPr>
        <w:t xml:space="preserve">, </w:t>
      </w:r>
      <w:r w:rsidR="0057348A" w:rsidRPr="0057348A">
        <w:rPr>
          <w:b/>
          <w:bCs/>
          <w:color w:val="000000"/>
          <w:sz w:val="22"/>
          <w:szCs w:val="22"/>
          <w:lang w:eastAsia="lv-LV"/>
        </w:rPr>
        <w:t>48000000-8</w:t>
      </w:r>
      <w:r w:rsidR="0057348A" w:rsidRPr="0057348A">
        <w:rPr>
          <w:b/>
          <w:bCs/>
          <w:color w:val="000000"/>
          <w:sz w:val="22"/>
          <w:szCs w:val="22"/>
          <w:lang w:eastAsia="lv-LV"/>
        </w:rPr>
        <w:t xml:space="preserve">, </w:t>
      </w:r>
      <w:r w:rsidR="0057348A" w:rsidRPr="0057348A">
        <w:rPr>
          <w:b/>
          <w:bCs/>
          <w:color w:val="000000"/>
          <w:sz w:val="22"/>
          <w:szCs w:val="22"/>
          <w:lang w:eastAsia="lv-LV"/>
        </w:rPr>
        <w:t>30000000-9</w:t>
      </w:r>
      <w:r w:rsidR="0057348A" w:rsidRPr="0057348A">
        <w:rPr>
          <w:b/>
          <w:bCs/>
          <w:color w:val="000000"/>
          <w:sz w:val="22"/>
          <w:szCs w:val="22"/>
          <w:lang w:eastAsia="lv-LV"/>
        </w:rPr>
        <w:t xml:space="preserve">, </w:t>
      </w:r>
      <w:r w:rsidR="0057348A" w:rsidRPr="0057348A">
        <w:rPr>
          <w:b/>
          <w:bCs/>
          <w:color w:val="000000"/>
          <w:sz w:val="22"/>
          <w:szCs w:val="22"/>
          <w:lang w:eastAsia="lv-LV"/>
        </w:rPr>
        <w:t>31000000-6</w:t>
      </w:r>
      <w:r w:rsidR="0057348A" w:rsidRPr="0057348A">
        <w:rPr>
          <w:b/>
          <w:bCs/>
          <w:color w:val="000000"/>
          <w:sz w:val="22"/>
          <w:szCs w:val="22"/>
          <w:lang w:eastAsia="lv-LV"/>
        </w:rPr>
        <w:t xml:space="preserve">, </w:t>
      </w:r>
      <w:r w:rsidR="0057348A" w:rsidRPr="0057348A">
        <w:rPr>
          <w:b/>
          <w:bCs/>
          <w:color w:val="000000"/>
          <w:sz w:val="22"/>
          <w:szCs w:val="22"/>
          <w:lang w:eastAsia="lv-LV"/>
        </w:rPr>
        <w:t>72000000-5</w:t>
      </w:r>
      <w:r w:rsidR="0057348A" w:rsidRPr="0057348A">
        <w:rPr>
          <w:b/>
          <w:bCs/>
          <w:color w:val="000000"/>
          <w:sz w:val="22"/>
          <w:szCs w:val="22"/>
          <w:lang w:eastAsia="lv-LV"/>
        </w:rPr>
        <w:t xml:space="preserve">, </w:t>
      </w:r>
      <w:r w:rsidR="0057348A" w:rsidRPr="0057348A">
        <w:rPr>
          <w:b/>
          <w:bCs/>
          <w:color w:val="000000"/>
          <w:sz w:val="22"/>
          <w:szCs w:val="22"/>
          <w:lang w:eastAsia="lv-LV"/>
        </w:rPr>
        <w:t>80000000-4</w:t>
      </w:r>
      <w:r w:rsidR="0057348A">
        <w:rPr>
          <w:b/>
          <w:bCs/>
          <w:color w:val="000000"/>
          <w:sz w:val="22"/>
          <w:szCs w:val="22"/>
          <w:lang w:eastAsia="lv-LV"/>
        </w:rPr>
        <w:t>.</w:t>
      </w:r>
      <w:r w:rsidR="006E2394" w:rsidRPr="0057348A">
        <w:rPr>
          <w:b/>
          <w:bCs/>
          <w:color w:val="000000"/>
          <w:sz w:val="22"/>
          <w:szCs w:val="22"/>
          <w:lang w:eastAsia="lv-LV"/>
        </w:rPr>
        <w:t xml:space="preserve"> </w:t>
      </w:r>
    </w:p>
    <w:p w14:paraId="7855FF55" w14:textId="72710338" w:rsidR="000F4674" w:rsidRPr="0057348A" w:rsidRDefault="000F4674" w:rsidP="00633244">
      <w:pPr>
        <w:numPr>
          <w:ilvl w:val="2"/>
          <w:numId w:val="4"/>
        </w:numPr>
        <w:suppressAutoHyphens w:val="0"/>
        <w:jc w:val="both"/>
        <w:rPr>
          <w:sz w:val="22"/>
          <w:szCs w:val="22"/>
          <w:lang w:val="lv-LV"/>
        </w:rPr>
      </w:pPr>
      <w:r w:rsidRPr="0057348A">
        <w:rPr>
          <w:b/>
          <w:sz w:val="22"/>
          <w:szCs w:val="22"/>
          <w:lang w:val="lv-LV"/>
        </w:rPr>
        <w:t>Piegādāto preču garantijas termiņš:</w:t>
      </w:r>
      <w:r w:rsidRPr="0057348A">
        <w:rPr>
          <w:sz w:val="22"/>
          <w:szCs w:val="22"/>
          <w:lang w:val="lv-LV"/>
        </w:rPr>
        <w:t xml:space="preserve">  ne mazāk kā 24 (divdesmit četri) mēneši no preču saņemšanas dienas.</w:t>
      </w:r>
    </w:p>
    <w:p w14:paraId="30A365E1" w14:textId="471463EA" w:rsidR="002E5671" w:rsidRPr="00C57528" w:rsidRDefault="00A221F2" w:rsidP="00633244">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9C3B60">
        <w:rPr>
          <w:sz w:val="22"/>
          <w:szCs w:val="22"/>
          <w:lang w:val="lv-LV"/>
        </w:rPr>
        <w:t>3</w:t>
      </w:r>
      <w:r w:rsidR="002E5671" w:rsidRPr="00C57528">
        <w:rPr>
          <w:sz w:val="22"/>
          <w:szCs w:val="22"/>
          <w:lang w:val="lv-LV"/>
        </w:rPr>
        <w:t xml:space="preserve"> </w:t>
      </w:r>
      <w:r w:rsidR="00C57528" w:rsidRPr="00C57528">
        <w:rPr>
          <w:sz w:val="22"/>
          <w:szCs w:val="22"/>
          <w:lang w:val="lv-LV"/>
        </w:rPr>
        <w:t>(</w:t>
      </w:r>
      <w:r w:rsidR="009C3B60">
        <w:rPr>
          <w:sz w:val="22"/>
          <w:szCs w:val="22"/>
          <w:lang w:val="lv-LV"/>
        </w:rPr>
        <w:t>trīs</w:t>
      </w:r>
      <w:r w:rsidR="002E5671" w:rsidRPr="00C57528">
        <w:rPr>
          <w:sz w:val="22"/>
          <w:szCs w:val="22"/>
          <w:lang w:val="lv-LV"/>
        </w:rPr>
        <w:t xml:space="preserve">) </w:t>
      </w:r>
      <w:r w:rsidR="00567C37">
        <w:rPr>
          <w:sz w:val="22"/>
          <w:szCs w:val="22"/>
          <w:lang w:val="lv-LV"/>
        </w:rPr>
        <w:t>mēnešu</w:t>
      </w:r>
      <w:r w:rsidR="002E5671" w:rsidRPr="00C57528">
        <w:rPr>
          <w:sz w:val="22"/>
          <w:szCs w:val="22"/>
          <w:lang w:val="lv-LV"/>
        </w:rPr>
        <w:t xml:space="preserve"> laikā no iepirkuma līguma noslēgšanas die</w:t>
      </w:r>
      <w:r w:rsidR="00C55946" w:rsidRPr="00C57528">
        <w:rPr>
          <w:sz w:val="22"/>
          <w:szCs w:val="22"/>
          <w:lang w:val="lv-LV"/>
        </w:rPr>
        <w:t>nas.</w:t>
      </w:r>
    </w:p>
    <w:p w14:paraId="520D9C80" w14:textId="6D6EF3D8" w:rsidR="00CB748F" w:rsidRPr="00C57528" w:rsidRDefault="00A221F2" w:rsidP="00633244">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9C3B60">
        <w:rPr>
          <w:sz w:val="22"/>
          <w:szCs w:val="22"/>
          <w:lang w:val="lv-LV"/>
        </w:rPr>
        <w:t xml:space="preserve"> </w:t>
      </w:r>
      <w:proofErr w:type="spellStart"/>
      <w:r w:rsidR="00103FF7">
        <w:rPr>
          <w:sz w:val="22"/>
          <w:szCs w:val="22"/>
          <w:lang w:val="lv-LV"/>
        </w:rPr>
        <w:t>P.Valdena</w:t>
      </w:r>
      <w:proofErr w:type="spellEnd"/>
      <w:r w:rsidR="00103FF7">
        <w:rPr>
          <w:sz w:val="22"/>
          <w:szCs w:val="22"/>
          <w:lang w:val="lv-LV"/>
        </w:rPr>
        <w:t xml:space="preserve"> ielā </w:t>
      </w:r>
      <w:r w:rsidR="00CE1978">
        <w:rPr>
          <w:sz w:val="22"/>
          <w:szCs w:val="22"/>
          <w:lang w:val="lv-LV"/>
        </w:rPr>
        <w:t>3/</w:t>
      </w:r>
      <w:r w:rsidR="00103FF7">
        <w:rPr>
          <w:sz w:val="22"/>
          <w:szCs w:val="22"/>
          <w:lang w:val="lv-LV"/>
        </w:rPr>
        <w:t>7.</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473080EB" w:rsidR="004F0691" w:rsidRPr="0096130F"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slēgšanas tiesības, ir tiesī</w:t>
      </w:r>
      <w:r w:rsidR="000F4674">
        <w:rPr>
          <w:sz w:val="22"/>
          <w:szCs w:val="22"/>
          <w:lang w:val="lv-LV"/>
        </w:rPr>
        <w:t>bas saņemt avansu ne vairāk kā 3</w:t>
      </w:r>
      <w:r w:rsidR="00633244">
        <w:rPr>
          <w:sz w:val="22"/>
          <w:szCs w:val="22"/>
          <w:lang w:val="lv-LV"/>
        </w:rPr>
        <w:t>0% (</w:t>
      </w:r>
      <w:r w:rsidR="000F4674">
        <w:rPr>
          <w:sz w:val="22"/>
          <w:szCs w:val="22"/>
          <w:lang w:val="lv-LV"/>
        </w:rPr>
        <w:t>trīs</w:t>
      </w:r>
      <w:r w:rsidR="00633244">
        <w:rPr>
          <w:sz w:val="22"/>
          <w:szCs w:val="22"/>
          <w:lang w:val="lv-LV"/>
        </w:rPr>
        <w:t>desmit procenti) apmērā no Līguma summas</w:t>
      </w:r>
      <w:r w:rsidR="00712723">
        <w:rPr>
          <w:sz w:val="22"/>
          <w:szCs w:val="22"/>
          <w:lang w:val="lv-LV"/>
        </w:rPr>
        <w:t xml:space="preserve"> (bez pievienotās vērtības nodokļ</w:t>
      </w:r>
      <w:r w:rsidR="00CE74DC">
        <w:rPr>
          <w:sz w:val="22"/>
          <w:szCs w:val="22"/>
          <w:lang w:val="lv-LV"/>
        </w:rPr>
        <w:t>a)</w:t>
      </w:r>
      <w:r w:rsidR="00633244">
        <w:rPr>
          <w:sz w:val="22"/>
          <w:szCs w:val="22"/>
          <w:lang w:val="lv-LV"/>
        </w:rPr>
        <w:t>.</w:t>
      </w:r>
    </w:p>
    <w:p w14:paraId="718B349F" w14:textId="3F0AEC78"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56E2576F"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33112910" w:rsidR="00DC1C71" w:rsidRPr="00DC1C71" w:rsidRDefault="00DC1C71" w:rsidP="00DC1C71">
      <w:pPr>
        <w:pStyle w:val="ListParagraph"/>
        <w:numPr>
          <w:ilvl w:val="2"/>
          <w:numId w:val="4"/>
        </w:numPr>
        <w:tabs>
          <w:tab w:val="left" w:pos="567"/>
        </w:tabs>
        <w:jc w:val="both"/>
        <w:rPr>
          <w:sz w:val="22"/>
          <w:szCs w:val="22"/>
          <w:lang w:val="lv-LV"/>
        </w:rPr>
      </w:pP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pirms</w:t>
      </w:r>
      <w:proofErr w:type="spellEnd"/>
      <w:r w:rsidRPr="00DC1C71">
        <w:rPr>
          <w:sz w:val="22"/>
          <w:szCs w:val="22"/>
          <w:lang w:eastAsia="lv-LV"/>
        </w:rPr>
        <w:t xml:space="preserve"> tam, </w:t>
      </w:r>
      <w:proofErr w:type="spellStart"/>
      <w:r w:rsidRPr="00DC1C71">
        <w:rPr>
          <w:sz w:val="22"/>
          <w:szCs w:val="22"/>
          <w:lang w:eastAsia="lv-LV"/>
        </w:rPr>
        <w:t>kad</w:t>
      </w:r>
      <w:proofErr w:type="spellEnd"/>
      <w:r w:rsidRPr="00DC1C71">
        <w:rPr>
          <w:sz w:val="22"/>
          <w:szCs w:val="22"/>
          <w:lang w:eastAsia="lv-LV"/>
        </w:rPr>
        <w:t xml:space="preserve"> </w:t>
      </w:r>
      <w:proofErr w:type="spellStart"/>
      <w:r w:rsidRPr="00DC1C71">
        <w:rPr>
          <w:sz w:val="22"/>
          <w:szCs w:val="22"/>
          <w:lang w:eastAsia="lv-LV"/>
        </w:rPr>
        <w:t>pieņems</w:t>
      </w:r>
      <w:proofErr w:type="spellEnd"/>
      <w:r w:rsidRPr="00DC1C71">
        <w:rPr>
          <w:sz w:val="22"/>
          <w:szCs w:val="22"/>
          <w:lang w:eastAsia="lv-LV"/>
        </w:rPr>
        <w:t xml:space="preserve"> </w:t>
      </w:r>
      <w:proofErr w:type="spellStart"/>
      <w:r w:rsidRPr="00DC1C71">
        <w:rPr>
          <w:sz w:val="22"/>
          <w:szCs w:val="22"/>
          <w:lang w:eastAsia="lv-LV"/>
        </w:rPr>
        <w:t>lēmumu</w:t>
      </w:r>
      <w:proofErr w:type="spellEnd"/>
      <w:r w:rsidRPr="00DC1C71">
        <w:rPr>
          <w:sz w:val="22"/>
          <w:szCs w:val="22"/>
          <w:lang w:eastAsia="lv-LV"/>
        </w:rPr>
        <w:t xml:space="preserve"> par </w:t>
      </w:r>
      <w:proofErr w:type="spellStart"/>
      <w:r w:rsidRPr="00DC1C71">
        <w:rPr>
          <w:sz w:val="22"/>
          <w:szCs w:val="22"/>
          <w:lang w:eastAsia="lv-LV"/>
        </w:rPr>
        <w:t>iepirkuma</w:t>
      </w:r>
      <w:proofErr w:type="spellEnd"/>
      <w:r w:rsidRPr="00DC1C71">
        <w:rPr>
          <w:sz w:val="22"/>
          <w:szCs w:val="22"/>
          <w:lang w:eastAsia="lv-LV"/>
        </w:rPr>
        <w:t xml:space="preserve"> </w:t>
      </w:r>
      <w:proofErr w:type="spellStart"/>
      <w:r w:rsidRPr="00DC1C71">
        <w:rPr>
          <w:sz w:val="22"/>
          <w:szCs w:val="22"/>
          <w:lang w:eastAsia="lv-LV"/>
        </w:rPr>
        <w:t>līguma</w:t>
      </w:r>
      <w:proofErr w:type="spellEnd"/>
      <w:r w:rsidRPr="00DC1C71">
        <w:rPr>
          <w:sz w:val="22"/>
          <w:szCs w:val="22"/>
          <w:lang w:eastAsia="lv-LV"/>
        </w:rPr>
        <w:t xml:space="preserve"> </w:t>
      </w:r>
      <w:proofErr w:type="spellStart"/>
      <w:r w:rsidRPr="00DC1C71">
        <w:rPr>
          <w:sz w:val="22"/>
          <w:szCs w:val="22"/>
          <w:lang w:eastAsia="lv-LV"/>
        </w:rPr>
        <w:t>slēgšanas</w:t>
      </w:r>
      <w:proofErr w:type="spellEnd"/>
      <w:r w:rsidRPr="00DC1C71">
        <w:rPr>
          <w:sz w:val="22"/>
          <w:szCs w:val="22"/>
          <w:lang w:eastAsia="lv-LV"/>
        </w:rPr>
        <w:t xml:space="preserve"> </w:t>
      </w:r>
      <w:proofErr w:type="spellStart"/>
      <w:r w:rsidRPr="00DC1C71">
        <w:rPr>
          <w:sz w:val="22"/>
          <w:szCs w:val="22"/>
          <w:lang w:eastAsia="lv-LV"/>
        </w:rPr>
        <w:t>tiesību</w:t>
      </w:r>
      <w:proofErr w:type="spellEnd"/>
      <w:r w:rsidRPr="00DC1C71">
        <w:rPr>
          <w:sz w:val="22"/>
          <w:szCs w:val="22"/>
          <w:lang w:eastAsia="lv-LV"/>
        </w:rPr>
        <w:t xml:space="preserve"> </w:t>
      </w:r>
      <w:proofErr w:type="spellStart"/>
      <w:r w:rsidRPr="00DC1C71">
        <w:rPr>
          <w:sz w:val="22"/>
          <w:szCs w:val="22"/>
          <w:lang w:eastAsia="lv-LV"/>
        </w:rPr>
        <w:t>piešķiršanu</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w:t>
      </w:r>
      <w:r w:rsidR="00C57528">
        <w:rPr>
          <w:sz w:val="22"/>
          <w:szCs w:val="22"/>
          <w:lang w:eastAsia="lv-LV"/>
        </w:rPr>
        <w:t>t</w:t>
      </w:r>
      <w:r w:rsidRPr="00DC1C71">
        <w:rPr>
          <w:sz w:val="22"/>
          <w:szCs w:val="22"/>
          <w:lang w:eastAsia="lv-LV"/>
        </w:rPr>
        <w:t>s</w:t>
      </w:r>
      <w:proofErr w:type="spellEnd"/>
      <w:r w:rsidRPr="00DC1C71">
        <w:rPr>
          <w:sz w:val="22"/>
          <w:szCs w:val="22"/>
          <w:lang w:eastAsia="lv-LV"/>
        </w:rPr>
        <w:t xml:space="preserve">,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Pretendentu</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novērtējums</w:t>
      </w:r>
      <w:proofErr w:type="spellEnd"/>
      <w:r w:rsidRPr="00DC1C71">
        <w:rPr>
          <w:sz w:val="22"/>
          <w:szCs w:val="22"/>
          <w:lang w:eastAsia="lv-LV"/>
        </w:rPr>
        <w:t xml:space="preserve"> </w:t>
      </w:r>
      <w:proofErr w:type="spellStart"/>
      <w:r w:rsidRPr="00DC1C71">
        <w:rPr>
          <w:sz w:val="22"/>
          <w:szCs w:val="22"/>
          <w:lang w:eastAsia="lv-LV"/>
        </w:rPr>
        <w:t>atbilstoši</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vienāds</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kā</w:t>
      </w:r>
      <w:proofErr w:type="spellEnd"/>
      <w:r w:rsidRPr="00DC1C71">
        <w:rPr>
          <w:sz w:val="22"/>
          <w:szCs w:val="22"/>
          <w:lang w:eastAsia="lv-LV"/>
        </w:rPr>
        <w:t xml:space="preserve"> </w:t>
      </w:r>
      <w:proofErr w:type="spellStart"/>
      <w:r w:rsidRPr="00DC1C71">
        <w:rPr>
          <w:sz w:val="22"/>
          <w:szCs w:val="22"/>
          <w:lang w:eastAsia="lv-LV"/>
        </w:rPr>
        <w:t>izšķirošo</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kritēriju</w:t>
      </w:r>
      <w:proofErr w:type="spellEnd"/>
      <w:r w:rsidRPr="00DC1C71">
        <w:rPr>
          <w:sz w:val="22"/>
          <w:szCs w:val="22"/>
          <w:lang w:eastAsia="lv-LV"/>
        </w:rPr>
        <w:t xml:space="preserve"> </w:t>
      </w:r>
      <w:proofErr w:type="spellStart"/>
      <w:r w:rsidRPr="00DC1C71">
        <w:rPr>
          <w:sz w:val="22"/>
          <w:szCs w:val="22"/>
          <w:lang w:eastAsia="lv-LV"/>
        </w:rPr>
        <w:t>piemēros</w:t>
      </w:r>
      <w:proofErr w:type="spellEnd"/>
      <w:r w:rsidRPr="00DC1C71">
        <w:rPr>
          <w:sz w:val="22"/>
          <w:szCs w:val="22"/>
          <w:lang w:eastAsia="lv-LV"/>
        </w:rPr>
        <w:t xml:space="preserve"> to,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izvēlēto</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iesniedzis</w:t>
      </w:r>
      <w:proofErr w:type="spellEnd"/>
      <w:r w:rsidRPr="00DC1C71">
        <w:rPr>
          <w:sz w:val="22"/>
          <w:szCs w:val="22"/>
          <w:lang w:eastAsia="lv-LV"/>
        </w:rPr>
        <w:t xml:space="preserve"> </w:t>
      </w:r>
      <w:proofErr w:type="spellStart"/>
      <w:r w:rsidRPr="00DC1C71">
        <w:rPr>
          <w:sz w:val="22"/>
          <w:szCs w:val="22"/>
          <w:lang w:eastAsia="lv-LV"/>
        </w:rPr>
        <w:t>Pretendents</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darba</w:t>
      </w:r>
      <w:proofErr w:type="spellEnd"/>
      <w:r w:rsidRPr="00DC1C71">
        <w:rPr>
          <w:sz w:val="22"/>
          <w:szCs w:val="22"/>
          <w:lang w:eastAsia="lv-LV"/>
        </w:rPr>
        <w:t xml:space="preserve"> </w:t>
      </w:r>
      <w:proofErr w:type="spellStart"/>
      <w:r w:rsidRPr="00DC1C71">
        <w:rPr>
          <w:sz w:val="22"/>
          <w:szCs w:val="22"/>
          <w:lang w:eastAsia="lv-LV"/>
        </w:rPr>
        <w:t>devēju</w:t>
      </w:r>
      <w:proofErr w:type="spellEnd"/>
      <w:r w:rsidRPr="00DC1C71">
        <w:rPr>
          <w:sz w:val="22"/>
          <w:szCs w:val="22"/>
          <w:lang w:eastAsia="lv-LV"/>
        </w:rPr>
        <w:t xml:space="preserve"> </w:t>
      </w:r>
      <w:proofErr w:type="spellStart"/>
      <w:r w:rsidRPr="00DC1C71">
        <w:rPr>
          <w:sz w:val="22"/>
          <w:szCs w:val="22"/>
          <w:lang w:eastAsia="lv-LV"/>
        </w:rPr>
        <w:t>organizācijas</w:t>
      </w:r>
      <w:proofErr w:type="spellEnd"/>
      <w:r w:rsidRPr="00DC1C71">
        <w:rPr>
          <w:sz w:val="22"/>
          <w:szCs w:val="22"/>
          <w:lang w:eastAsia="lv-LV"/>
        </w:rPr>
        <w:t xml:space="preserve"> </w:t>
      </w:r>
      <w:proofErr w:type="spellStart"/>
      <w:r w:rsidRPr="00DC1C71">
        <w:rPr>
          <w:sz w:val="22"/>
          <w:szCs w:val="22"/>
          <w:lang w:eastAsia="lv-LV"/>
        </w:rPr>
        <w:t>biedrs</w:t>
      </w:r>
      <w:proofErr w:type="spellEnd"/>
      <w:r w:rsidRPr="00DC1C71">
        <w:rPr>
          <w:sz w:val="22"/>
          <w:szCs w:val="22"/>
          <w:lang w:eastAsia="lv-LV"/>
        </w:rPr>
        <w:t xml:space="preserve"> un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noslēdzis</w:t>
      </w:r>
      <w:proofErr w:type="spellEnd"/>
      <w:r w:rsidRPr="00DC1C71">
        <w:rPr>
          <w:sz w:val="22"/>
          <w:szCs w:val="22"/>
          <w:lang w:eastAsia="lv-LV"/>
        </w:rPr>
        <w:t xml:space="preserve"> </w:t>
      </w:r>
      <w:proofErr w:type="spellStart"/>
      <w:r w:rsidRPr="00DC1C71">
        <w:rPr>
          <w:sz w:val="22"/>
          <w:szCs w:val="22"/>
          <w:lang w:eastAsia="lv-LV"/>
        </w:rPr>
        <w:t>koplīgumu</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arodbiedrību</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arodbiedrības</w:t>
      </w:r>
      <w:proofErr w:type="spellEnd"/>
      <w:r w:rsidRPr="00DC1C71">
        <w:rPr>
          <w:sz w:val="22"/>
          <w:szCs w:val="22"/>
          <w:lang w:eastAsia="lv-LV"/>
        </w:rPr>
        <w:t xml:space="preserve"> </w:t>
      </w:r>
      <w:proofErr w:type="spellStart"/>
      <w:r w:rsidRPr="00DC1C71">
        <w:rPr>
          <w:sz w:val="22"/>
          <w:szCs w:val="22"/>
          <w:lang w:eastAsia="lv-LV"/>
        </w:rPr>
        <w:t>biedre</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iesniegusi</w:t>
      </w:r>
      <w:proofErr w:type="spellEnd"/>
      <w:r w:rsidRPr="00DC1C71">
        <w:rPr>
          <w:sz w:val="22"/>
          <w:szCs w:val="22"/>
          <w:lang w:eastAsia="lv-LV"/>
        </w:rPr>
        <w:t xml:space="preserve"> </w:t>
      </w:r>
      <w:proofErr w:type="spellStart"/>
      <w:r w:rsidRPr="00DC1C71">
        <w:rPr>
          <w:sz w:val="22"/>
          <w:szCs w:val="22"/>
          <w:lang w:eastAsia="lv-LV"/>
        </w:rPr>
        <w:t>personālsabiedrība</w:t>
      </w:r>
      <w:proofErr w:type="spellEnd"/>
      <w:r w:rsidRPr="00DC1C71">
        <w:rPr>
          <w:sz w:val="22"/>
          <w:szCs w:val="22"/>
          <w:lang w:eastAsia="lv-LV"/>
        </w:rPr>
        <w:t xml:space="preserve"> </w:t>
      </w:r>
      <w:proofErr w:type="spellStart"/>
      <w:r w:rsidRPr="00DC1C71">
        <w:rPr>
          <w:sz w:val="22"/>
          <w:szCs w:val="22"/>
          <w:lang w:eastAsia="lv-LV"/>
        </w:rPr>
        <w:t>vai</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w:t>
      </w:r>
      <w:proofErr w:type="spellEnd"/>
      <w:r w:rsidRPr="00DC1C71">
        <w:rPr>
          <w:sz w:val="22"/>
          <w:szCs w:val="22"/>
          <w:lang w:eastAsia="lv-LV"/>
        </w:rPr>
        <w:t xml:space="preserve">, </w:t>
      </w:r>
      <w:proofErr w:type="spellStart"/>
      <w:r w:rsidRPr="00DC1C71">
        <w:rPr>
          <w:sz w:val="22"/>
          <w:szCs w:val="22"/>
          <w:lang w:eastAsia="lv-LV"/>
        </w:rPr>
        <w:t>koplīgumam</w:t>
      </w:r>
      <w:proofErr w:type="spellEnd"/>
      <w:r w:rsidRPr="00DC1C71">
        <w:rPr>
          <w:sz w:val="22"/>
          <w:szCs w:val="22"/>
          <w:lang w:eastAsia="lv-LV"/>
        </w:rPr>
        <w:t xml:space="preserve"> </w:t>
      </w:r>
      <w:proofErr w:type="spellStart"/>
      <w:r w:rsidRPr="00DC1C71">
        <w:rPr>
          <w:sz w:val="22"/>
          <w:szCs w:val="22"/>
          <w:lang w:eastAsia="lv-LV"/>
        </w:rPr>
        <w:t>jābūt</w:t>
      </w:r>
      <w:proofErr w:type="spellEnd"/>
      <w:r w:rsidRPr="00DC1C71">
        <w:rPr>
          <w:sz w:val="22"/>
          <w:szCs w:val="22"/>
          <w:lang w:eastAsia="lv-LV"/>
        </w:rPr>
        <w:t xml:space="preserve"> </w:t>
      </w:r>
      <w:proofErr w:type="spellStart"/>
      <w:r w:rsidRPr="00DC1C71">
        <w:rPr>
          <w:sz w:val="22"/>
          <w:szCs w:val="22"/>
          <w:lang w:eastAsia="lv-LV"/>
        </w:rPr>
        <w:t>noslēgtam</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personālsabiedrības</w:t>
      </w:r>
      <w:proofErr w:type="spellEnd"/>
      <w:r w:rsidRPr="00DC1C71">
        <w:rPr>
          <w:sz w:val="22"/>
          <w:szCs w:val="22"/>
          <w:lang w:eastAsia="lv-LV"/>
        </w:rPr>
        <w:t xml:space="preserve"> </w:t>
      </w:r>
      <w:proofErr w:type="spellStart"/>
      <w:r w:rsidRPr="00DC1C71">
        <w:rPr>
          <w:sz w:val="22"/>
          <w:szCs w:val="22"/>
          <w:lang w:eastAsia="lv-LV"/>
        </w:rPr>
        <w:t>biedru</w:t>
      </w:r>
      <w:proofErr w:type="spellEnd"/>
      <w:r w:rsidRPr="00DC1C71">
        <w:rPr>
          <w:sz w:val="22"/>
          <w:szCs w:val="22"/>
          <w:lang w:eastAsia="lv-LV"/>
        </w:rPr>
        <w:t xml:space="preserve"> un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apvienības</w:t>
      </w:r>
      <w:proofErr w:type="spellEnd"/>
      <w:r w:rsidRPr="00DC1C71">
        <w:rPr>
          <w:sz w:val="22"/>
          <w:szCs w:val="22"/>
          <w:lang w:eastAsia="lv-LV"/>
        </w:rPr>
        <w:t xml:space="preserve"> </w:t>
      </w:r>
      <w:proofErr w:type="spellStart"/>
      <w:r w:rsidRPr="00DC1C71">
        <w:rPr>
          <w:sz w:val="22"/>
          <w:szCs w:val="22"/>
          <w:lang w:eastAsia="lv-LV"/>
        </w:rPr>
        <w:t>dalībnieku</w:t>
      </w:r>
      <w:proofErr w:type="spellEnd"/>
      <w:r w:rsidRPr="00DC1C71">
        <w:rPr>
          <w:sz w:val="22"/>
          <w:szCs w:val="22"/>
          <w:lang w:eastAsia="lv-LV"/>
        </w:rPr>
        <w:t xml:space="preserve">). </w:t>
      </w:r>
      <w:proofErr w:type="spellStart"/>
      <w:r w:rsidRPr="00DC1C71">
        <w:rPr>
          <w:sz w:val="22"/>
          <w:szCs w:val="22"/>
          <w:lang w:eastAsia="lv-LV"/>
        </w:rPr>
        <w:t>Gadījumā</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potenciālajiem</w:t>
      </w:r>
      <w:proofErr w:type="spellEnd"/>
      <w:r w:rsidRPr="00DC1C71">
        <w:rPr>
          <w:sz w:val="22"/>
          <w:szCs w:val="22"/>
          <w:lang w:eastAsia="lv-LV"/>
        </w:rPr>
        <w:t xml:space="preserve"> </w:t>
      </w:r>
      <w:proofErr w:type="spellStart"/>
      <w:r w:rsidRPr="00DC1C71">
        <w:rPr>
          <w:sz w:val="22"/>
          <w:szCs w:val="22"/>
          <w:lang w:eastAsia="lv-LV"/>
        </w:rPr>
        <w:t>uzvarētajiem</w:t>
      </w:r>
      <w:proofErr w:type="spellEnd"/>
      <w:r w:rsidRPr="00DC1C71">
        <w:rPr>
          <w:sz w:val="22"/>
          <w:szCs w:val="22"/>
          <w:lang w:eastAsia="lv-LV"/>
        </w:rPr>
        <w:t xml:space="preserve"> </w:t>
      </w:r>
      <w:proofErr w:type="spellStart"/>
      <w:r w:rsidRPr="00DC1C71">
        <w:rPr>
          <w:sz w:val="22"/>
          <w:szCs w:val="22"/>
          <w:lang w:eastAsia="lv-LV"/>
        </w:rPr>
        <w:t>konkursā</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konstatēta</w:t>
      </w:r>
      <w:proofErr w:type="spellEnd"/>
      <w:r w:rsidRPr="00DC1C71">
        <w:rPr>
          <w:sz w:val="22"/>
          <w:szCs w:val="22"/>
          <w:lang w:eastAsia="lv-LV"/>
        </w:rPr>
        <w:t xml:space="preserve"> </w:t>
      </w:r>
      <w:proofErr w:type="spellStart"/>
      <w:r w:rsidRPr="00DC1C71">
        <w:rPr>
          <w:sz w:val="22"/>
          <w:szCs w:val="22"/>
          <w:lang w:eastAsia="lv-LV"/>
        </w:rPr>
        <w:t>atbilstība</w:t>
      </w:r>
      <w:proofErr w:type="spellEnd"/>
      <w:r w:rsidRPr="00DC1C71">
        <w:rPr>
          <w:sz w:val="22"/>
          <w:szCs w:val="22"/>
          <w:lang w:eastAsia="lv-LV"/>
        </w:rPr>
        <w:t xml:space="preserve"> </w:t>
      </w:r>
      <w:proofErr w:type="spellStart"/>
      <w:r w:rsidRPr="00DC1C71">
        <w:rPr>
          <w:sz w:val="22"/>
          <w:szCs w:val="22"/>
          <w:lang w:eastAsia="lv-LV"/>
        </w:rPr>
        <w:t>izšķirošajam</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rīkos</w:t>
      </w:r>
      <w:proofErr w:type="spellEnd"/>
      <w:r w:rsidRPr="00DC1C71">
        <w:rPr>
          <w:sz w:val="22"/>
          <w:szCs w:val="22"/>
          <w:lang w:eastAsia="lv-LV"/>
        </w:rPr>
        <w:t xml:space="preserve"> </w:t>
      </w:r>
      <w:proofErr w:type="spellStart"/>
      <w:r w:rsidRPr="00DC1C71">
        <w:rPr>
          <w:sz w:val="22"/>
          <w:szCs w:val="22"/>
          <w:lang w:eastAsia="lv-LV"/>
        </w:rPr>
        <w:t>atklātu</w:t>
      </w:r>
      <w:proofErr w:type="spellEnd"/>
      <w:r w:rsidRPr="00DC1C71">
        <w:rPr>
          <w:sz w:val="22"/>
          <w:szCs w:val="22"/>
          <w:lang w:eastAsia="lv-LV"/>
        </w:rPr>
        <w:t xml:space="preserve"> </w:t>
      </w:r>
      <w:proofErr w:type="spellStart"/>
      <w:r w:rsidRPr="00DC1C71">
        <w:rPr>
          <w:sz w:val="22"/>
          <w:szCs w:val="22"/>
          <w:lang w:eastAsia="lv-LV"/>
        </w:rPr>
        <w:t>izlozi</w:t>
      </w:r>
      <w:proofErr w:type="spellEnd"/>
      <w:r w:rsidRPr="00DC1C71">
        <w:rPr>
          <w:sz w:val="22"/>
          <w:szCs w:val="22"/>
          <w:lang w:eastAsia="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397728">
      <w:pPr>
        <w:pStyle w:val="ListParagraph"/>
        <w:numPr>
          <w:ilvl w:val="2"/>
          <w:numId w:val="4"/>
        </w:numPr>
        <w:tabs>
          <w:tab w:val="left" w:pos="567"/>
        </w:tabs>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291CC3">
        <w:rPr>
          <w:sz w:val="22"/>
          <w:szCs w:val="22"/>
        </w:rPr>
        <w:t>piegādātājs</w:t>
      </w:r>
      <w:proofErr w:type="spellEnd"/>
      <w:r w:rsidRPr="00291CC3">
        <w:rPr>
          <w:sz w:val="22"/>
          <w:szCs w:val="22"/>
        </w:rPr>
        <w:t>.</w:t>
      </w:r>
      <w:r w:rsidRPr="00291CC3">
        <w:rPr>
          <w:rStyle w:val="FootnoteReference"/>
          <w:sz w:val="22"/>
          <w:szCs w:val="22"/>
        </w:rPr>
        <w:footnoteReference w:id="1"/>
      </w:r>
      <w:r w:rsidR="00003116" w:rsidRPr="00291CC3">
        <w:rPr>
          <w:sz w:val="22"/>
          <w:szCs w:val="22"/>
        </w:rPr>
        <w:t xml:space="preserve"> </w:t>
      </w:r>
    </w:p>
    <w:p w14:paraId="08A0806A" w14:textId="7F141F65" w:rsidR="00216295" w:rsidRPr="00291CC3" w:rsidRDefault="00216295" w:rsidP="00397728">
      <w:pPr>
        <w:pStyle w:val="ListParagraph"/>
        <w:numPr>
          <w:ilvl w:val="2"/>
          <w:numId w:val="4"/>
        </w:numPr>
        <w:tabs>
          <w:tab w:val="left" w:pos="567"/>
        </w:tabs>
        <w:jc w:val="both"/>
        <w:rPr>
          <w:sz w:val="22"/>
          <w:szCs w:val="22"/>
          <w:lang w:val="lv-LV"/>
        </w:rPr>
      </w:pPr>
      <w:r w:rsidRPr="00291CC3">
        <w:rPr>
          <w:bCs/>
          <w:kern w:val="2"/>
          <w:sz w:val="22"/>
          <w:szCs w:val="22"/>
          <w:lang w:val="lv-LV"/>
        </w:rPr>
        <w:lastRenderedPageBreak/>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397728">
      <w:pPr>
        <w:pStyle w:val="ListParagraph"/>
        <w:numPr>
          <w:ilvl w:val="2"/>
          <w:numId w:val="4"/>
        </w:numPr>
        <w:tabs>
          <w:tab w:val="left" w:pos="567"/>
        </w:tabs>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Pasūtītājs</w:t>
      </w:r>
      <w:proofErr w:type="spellEnd"/>
      <w:r w:rsidRPr="00291CC3">
        <w:rPr>
          <w:sz w:val="22"/>
          <w:szCs w:val="22"/>
        </w:rPr>
        <w:t xml:space="preserve"> un </w:t>
      </w:r>
      <w:proofErr w:type="spellStart"/>
      <w:r w:rsidRPr="00291CC3">
        <w:rPr>
          <w:sz w:val="22"/>
          <w:szCs w:val="22"/>
        </w:rPr>
        <w:t>ieinteresētie</w:t>
      </w:r>
      <w:proofErr w:type="spellEnd"/>
      <w:r w:rsidRPr="00291CC3">
        <w:rPr>
          <w:sz w:val="22"/>
          <w:szCs w:val="22"/>
        </w:rPr>
        <w:t xml:space="preserve"> </w:t>
      </w:r>
      <w:proofErr w:type="spellStart"/>
      <w:r w:rsidRPr="00291CC3">
        <w:rPr>
          <w:sz w:val="22"/>
          <w:szCs w:val="22"/>
        </w:rPr>
        <w:t>piegādātāji</w:t>
      </w:r>
      <w:proofErr w:type="spellEnd"/>
      <w:r w:rsidRPr="00291CC3">
        <w:rPr>
          <w:sz w:val="22"/>
          <w:szCs w:val="22"/>
        </w:rPr>
        <w:t xml:space="preserve"> </w:t>
      </w:r>
      <w:proofErr w:type="spellStart"/>
      <w:r w:rsidRPr="00291CC3">
        <w:rPr>
          <w:sz w:val="22"/>
          <w:szCs w:val="22"/>
        </w:rPr>
        <w:t>vai</w:t>
      </w:r>
      <w:proofErr w:type="spellEnd"/>
      <w:r w:rsidRPr="00291CC3">
        <w:rPr>
          <w:sz w:val="22"/>
          <w:szCs w:val="22"/>
        </w:rPr>
        <w:t xml:space="preserve"> </w:t>
      </w:r>
      <w:proofErr w:type="spellStart"/>
      <w:r w:rsidRPr="00291CC3">
        <w:rPr>
          <w:sz w:val="22"/>
          <w:szCs w:val="22"/>
        </w:rPr>
        <w:t>Pretendents</w:t>
      </w:r>
      <w:proofErr w:type="spellEnd"/>
      <w:r w:rsidRPr="00291CC3">
        <w:rPr>
          <w:sz w:val="22"/>
          <w:szCs w:val="22"/>
        </w:rPr>
        <w:t xml:space="preserve">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informāciju</w:t>
      </w:r>
      <w:proofErr w:type="spellEnd"/>
      <w:r w:rsidRPr="00291CC3">
        <w:rPr>
          <w:sz w:val="22"/>
          <w:szCs w:val="22"/>
        </w:rPr>
        <w:t xml:space="preserve"> </w:t>
      </w:r>
      <w:proofErr w:type="spellStart"/>
      <w:r w:rsidRPr="00291CC3">
        <w:rPr>
          <w:sz w:val="22"/>
          <w:szCs w:val="22"/>
        </w:rPr>
        <w:t>apmainās</w:t>
      </w:r>
      <w:proofErr w:type="spellEnd"/>
      <w:r w:rsidRPr="00291CC3">
        <w:rPr>
          <w:sz w:val="22"/>
          <w:szCs w:val="22"/>
        </w:rPr>
        <w:t xml:space="preserve"> </w:t>
      </w:r>
      <w:proofErr w:type="spellStart"/>
      <w:r w:rsidRPr="00291CC3">
        <w:rPr>
          <w:sz w:val="22"/>
          <w:szCs w:val="22"/>
        </w:rPr>
        <w:t>Publisko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likumā</w:t>
      </w:r>
      <w:proofErr w:type="spellEnd"/>
      <w:r w:rsidRPr="00291CC3">
        <w:rPr>
          <w:sz w:val="22"/>
          <w:szCs w:val="22"/>
        </w:rPr>
        <w:t xml:space="preserve"> </w:t>
      </w:r>
      <w:r w:rsidR="00BD44F4" w:rsidRPr="00291CC3">
        <w:t>(</w:t>
      </w:r>
      <w:proofErr w:type="spellStart"/>
      <w:r w:rsidR="00BD44F4" w:rsidRPr="00291CC3">
        <w:t>turpmāk</w:t>
      </w:r>
      <w:proofErr w:type="spellEnd"/>
      <w:r w:rsidR="00BD44F4" w:rsidRPr="00291CC3">
        <w:t xml:space="preserve"> – PIL) </w:t>
      </w:r>
      <w:proofErr w:type="spellStart"/>
      <w:r w:rsidRPr="00291CC3">
        <w:rPr>
          <w:sz w:val="22"/>
          <w:szCs w:val="22"/>
        </w:rPr>
        <w:t>noteiktajā</w:t>
      </w:r>
      <w:proofErr w:type="spellEnd"/>
      <w:r w:rsidRPr="00291CC3">
        <w:rPr>
          <w:sz w:val="22"/>
          <w:szCs w:val="22"/>
        </w:rPr>
        <w:t xml:space="preserve"> </w:t>
      </w:r>
      <w:proofErr w:type="spellStart"/>
      <w:r w:rsidRPr="00291CC3">
        <w:rPr>
          <w:sz w:val="22"/>
          <w:szCs w:val="22"/>
        </w:rPr>
        <w:t>kārtībā</w:t>
      </w:r>
      <w:proofErr w:type="spellEnd"/>
      <w:r w:rsidRPr="00291CC3">
        <w:rPr>
          <w:sz w:val="22"/>
          <w:szCs w:val="22"/>
        </w:rPr>
        <w:t xml:space="preserve">, </w:t>
      </w:r>
      <w:proofErr w:type="spellStart"/>
      <w:r w:rsidRPr="00291CC3">
        <w:rPr>
          <w:sz w:val="22"/>
          <w:szCs w:val="22"/>
        </w:rPr>
        <w:t>izmantojot</w:t>
      </w:r>
      <w:proofErr w:type="spellEnd"/>
      <w:r w:rsidRPr="00291CC3">
        <w:rPr>
          <w:sz w:val="22"/>
          <w:szCs w:val="22"/>
        </w:rPr>
        <w:t xml:space="preserve"> </w:t>
      </w:r>
      <w:proofErr w:type="spellStart"/>
      <w:r w:rsidRPr="00291CC3">
        <w:rPr>
          <w:sz w:val="22"/>
          <w:szCs w:val="22"/>
        </w:rPr>
        <w:t>elektroniskos</w:t>
      </w:r>
      <w:proofErr w:type="spellEnd"/>
      <w:r w:rsidRPr="00291CC3">
        <w:rPr>
          <w:sz w:val="22"/>
          <w:szCs w:val="22"/>
        </w:rPr>
        <w:t xml:space="preserve"> </w:t>
      </w:r>
      <w:proofErr w:type="spellStart"/>
      <w:r w:rsidRPr="00291CC3">
        <w:rPr>
          <w:sz w:val="22"/>
          <w:szCs w:val="22"/>
        </w:rPr>
        <w:t>saziņas</w:t>
      </w:r>
      <w:proofErr w:type="spellEnd"/>
      <w:r w:rsidRPr="00291CC3">
        <w:rPr>
          <w:sz w:val="22"/>
          <w:szCs w:val="22"/>
        </w:rPr>
        <w:t xml:space="preserve"> </w:t>
      </w:r>
      <w:proofErr w:type="spellStart"/>
      <w:r w:rsidRPr="00291CC3">
        <w:rPr>
          <w:sz w:val="22"/>
          <w:szCs w:val="22"/>
        </w:rPr>
        <w:t>līdzekļus</w:t>
      </w:r>
      <w:proofErr w:type="spellEnd"/>
      <w:r w:rsidRPr="00291CC3">
        <w:rPr>
          <w:sz w:val="22"/>
          <w:szCs w:val="22"/>
        </w:rPr>
        <w:t xml:space="preserve">, t.sk.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parakstu</w:t>
      </w:r>
      <w:proofErr w:type="spellEnd"/>
      <w:r w:rsidRPr="00291CC3">
        <w:rPr>
          <w:sz w:val="22"/>
          <w:szCs w:val="22"/>
        </w:rPr>
        <w:t xml:space="preserve"> </w:t>
      </w:r>
      <w:proofErr w:type="spellStart"/>
      <w:r w:rsidRPr="00291CC3">
        <w:rPr>
          <w:sz w:val="22"/>
          <w:szCs w:val="22"/>
        </w:rPr>
        <w:t>parakstīto</w:t>
      </w:r>
      <w:proofErr w:type="spellEnd"/>
      <w:r w:rsidRPr="00291CC3">
        <w:rPr>
          <w:sz w:val="22"/>
          <w:szCs w:val="22"/>
        </w:rPr>
        <w:t xml:space="preserve"> </w:t>
      </w:r>
      <w:proofErr w:type="spellStart"/>
      <w:r w:rsidRPr="00291CC3">
        <w:rPr>
          <w:sz w:val="22"/>
          <w:szCs w:val="22"/>
        </w:rPr>
        <w:t>dokumentu</w:t>
      </w:r>
      <w:proofErr w:type="spellEnd"/>
      <w:r w:rsidRPr="00291CC3">
        <w:rPr>
          <w:sz w:val="22"/>
          <w:szCs w:val="22"/>
        </w:rPr>
        <w:t xml:space="preserve"> </w:t>
      </w:r>
      <w:proofErr w:type="spellStart"/>
      <w:r w:rsidRPr="00291CC3">
        <w:rPr>
          <w:sz w:val="22"/>
          <w:szCs w:val="22"/>
        </w:rPr>
        <w:t>sūtīšanai</w:t>
      </w:r>
      <w:proofErr w:type="spellEnd"/>
      <w:r w:rsidRPr="00291CC3">
        <w:rPr>
          <w:sz w:val="22"/>
          <w:szCs w:val="22"/>
        </w:rPr>
        <w:t xml:space="preserve"> un </w:t>
      </w:r>
      <w:proofErr w:type="spellStart"/>
      <w:r w:rsidRPr="00291CC3">
        <w:rPr>
          <w:sz w:val="22"/>
          <w:szCs w:val="22"/>
        </w:rPr>
        <w:t>saņemšanai</w:t>
      </w:r>
      <w:proofErr w:type="spellEnd"/>
      <w:r w:rsidR="006842FE">
        <w:rPr>
          <w:sz w:val="22"/>
          <w:szCs w:val="22"/>
        </w:rPr>
        <w:t>;</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Paziņojumu</w:t>
      </w:r>
      <w:proofErr w:type="spellEnd"/>
      <w:r w:rsidRPr="00291CC3">
        <w:rPr>
          <w:sz w:val="22"/>
          <w:szCs w:val="22"/>
        </w:rPr>
        <w:t xml:space="preserve"> par </w:t>
      </w:r>
      <w:proofErr w:type="spellStart"/>
      <w:r w:rsidRPr="00291CC3">
        <w:rPr>
          <w:sz w:val="22"/>
          <w:szCs w:val="22"/>
        </w:rPr>
        <w:t>iepirkuma</w:t>
      </w:r>
      <w:proofErr w:type="spellEnd"/>
      <w:r w:rsidRPr="00291CC3">
        <w:rPr>
          <w:sz w:val="22"/>
          <w:szCs w:val="22"/>
        </w:rPr>
        <w:t xml:space="preserve"> </w:t>
      </w:r>
      <w:proofErr w:type="spellStart"/>
      <w:r w:rsidRPr="00291CC3">
        <w:rPr>
          <w:sz w:val="22"/>
          <w:szCs w:val="22"/>
        </w:rPr>
        <w:t>dokumentācijas</w:t>
      </w:r>
      <w:proofErr w:type="spellEnd"/>
      <w:r w:rsidRPr="00291CC3">
        <w:rPr>
          <w:sz w:val="22"/>
          <w:szCs w:val="22"/>
        </w:rPr>
        <w:t xml:space="preserve"> </w:t>
      </w:r>
      <w:proofErr w:type="spellStart"/>
      <w:r w:rsidRPr="00291CC3">
        <w:rPr>
          <w:sz w:val="22"/>
          <w:szCs w:val="22"/>
        </w:rPr>
        <w:t>grozījumiem</w:t>
      </w:r>
      <w:proofErr w:type="spellEnd"/>
      <w:r w:rsidRPr="00291CC3">
        <w:rPr>
          <w:sz w:val="22"/>
          <w:szCs w:val="22"/>
        </w:rPr>
        <w:t xml:space="preserve"> </w:t>
      </w:r>
      <w:proofErr w:type="spellStart"/>
      <w:r w:rsidRPr="00291CC3">
        <w:rPr>
          <w:sz w:val="22"/>
          <w:szCs w:val="22"/>
        </w:rPr>
        <w:t>u.c</w:t>
      </w:r>
      <w:proofErr w:type="spellEnd"/>
      <w:r w:rsidRPr="00291CC3">
        <w:rPr>
          <w:sz w:val="22"/>
          <w:szCs w:val="22"/>
        </w:rPr>
        <w:t xml:space="preserve">. </w:t>
      </w:r>
      <w:proofErr w:type="spellStart"/>
      <w:r w:rsidRPr="00291CC3">
        <w:rPr>
          <w:sz w:val="22"/>
          <w:szCs w:val="22"/>
        </w:rPr>
        <w:t>izmaiņām</w:t>
      </w:r>
      <w:proofErr w:type="spellEnd"/>
      <w:r w:rsidRPr="00291CC3">
        <w:rPr>
          <w:sz w:val="22"/>
          <w:szCs w:val="22"/>
        </w:rPr>
        <w:t xml:space="preserve"> </w:t>
      </w:r>
      <w:proofErr w:type="spellStart"/>
      <w:r w:rsidRPr="00291CC3">
        <w:rPr>
          <w:sz w:val="22"/>
          <w:szCs w:val="22"/>
        </w:rPr>
        <w:t>ieinteresētās</w:t>
      </w:r>
      <w:proofErr w:type="spellEnd"/>
      <w:r w:rsidRPr="00291CC3">
        <w:rPr>
          <w:sz w:val="22"/>
          <w:szCs w:val="22"/>
        </w:rPr>
        <w:t xml:space="preserve"> personas, </w:t>
      </w:r>
      <w:proofErr w:type="spellStart"/>
      <w:r w:rsidRPr="00291CC3">
        <w:rPr>
          <w:sz w:val="22"/>
          <w:szCs w:val="22"/>
        </w:rPr>
        <w:t>kas</w:t>
      </w:r>
      <w:proofErr w:type="spellEnd"/>
      <w:r w:rsidRPr="00291CC3">
        <w:rPr>
          <w:sz w:val="22"/>
          <w:szCs w:val="22"/>
        </w:rPr>
        <w:t xml:space="preserve"> </w:t>
      </w:r>
      <w:proofErr w:type="spellStart"/>
      <w:r w:rsidRPr="00291CC3">
        <w:rPr>
          <w:sz w:val="22"/>
          <w:szCs w:val="22"/>
        </w:rPr>
        <w:t>reģistrējušās</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sistēmā</w:t>
      </w:r>
      <w:proofErr w:type="spellEnd"/>
      <w:r w:rsidRPr="00291CC3">
        <w:rPr>
          <w:sz w:val="22"/>
          <w:szCs w:val="22"/>
        </w:rPr>
        <w:t xml:space="preserve"> </w:t>
      </w:r>
      <w:proofErr w:type="spellStart"/>
      <w:r w:rsidRPr="00291CC3">
        <w:rPr>
          <w:sz w:val="22"/>
          <w:szCs w:val="22"/>
        </w:rPr>
        <w:t>kā</w:t>
      </w:r>
      <w:proofErr w:type="spellEnd"/>
      <w:r w:rsidRPr="00291CC3">
        <w:rPr>
          <w:sz w:val="22"/>
          <w:szCs w:val="22"/>
        </w:rPr>
        <w:t xml:space="preserve"> </w:t>
      </w:r>
      <w:proofErr w:type="spellStart"/>
      <w:r w:rsidRPr="00291CC3">
        <w:rPr>
          <w:sz w:val="22"/>
          <w:szCs w:val="22"/>
        </w:rPr>
        <w:t>Nolikuma</w:t>
      </w:r>
      <w:proofErr w:type="spellEnd"/>
      <w:r w:rsidRPr="00291CC3">
        <w:rPr>
          <w:sz w:val="22"/>
          <w:szCs w:val="22"/>
        </w:rPr>
        <w:t xml:space="preserve"> </w:t>
      </w:r>
      <w:proofErr w:type="spellStart"/>
      <w:r w:rsidRPr="00291CC3">
        <w:rPr>
          <w:sz w:val="22"/>
          <w:szCs w:val="22"/>
        </w:rPr>
        <w:t>saņēmēji</w:t>
      </w:r>
      <w:proofErr w:type="spellEnd"/>
      <w:r w:rsidRPr="00291CC3">
        <w:rPr>
          <w:sz w:val="22"/>
          <w:szCs w:val="22"/>
        </w:rPr>
        <w:t xml:space="preserve">, </w:t>
      </w:r>
      <w:proofErr w:type="spellStart"/>
      <w:r w:rsidRPr="00291CC3">
        <w:rPr>
          <w:sz w:val="22"/>
          <w:szCs w:val="22"/>
        </w:rPr>
        <w:t>saņem</w:t>
      </w:r>
      <w:proofErr w:type="spellEnd"/>
      <w:r w:rsidRPr="00291CC3">
        <w:rPr>
          <w:sz w:val="22"/>
          <w:szCs w:val="22"/>
        </w:rPr>
        <w:t xml:space="preserve"> </w:t>
      </w:r>
      <w:proofErr w:type="spellStart"/>
      <w:r w:rsidRPr="00291CC3">
        <w:rPr>
          <w:sz w:val="22"/>
          <w:szCs w:val="22"/>
        </w:rPr>
        <w:t>uz</w:t>
      </w:r>
      <w:proofErr w:type="spellEnd"/>
      <w:r w:rsidRPr="00291CC3">
        <w:rPr>
          <w:sz w:val="22"/>
          <w:szCs w:val="22"/>
        </w:rPr>
        <w:t xml:space="preserve"> </w:t>
      </w:r>
      <w:proofErr w:type="spellStart"/>
      <w:r w:rsidRPr="00291CC3">
        <w:rPr>
          <w:sz w:val="22"/>
          <w:szCs w:val="22"/>
        </w:rPr>
        <w:t>norādītājām</w:t>
      </w:r>
      <w:proofErr w:type="spellEnd"/>
      <w:r w:rsidRPr="00291CC3">
        <w:rPr>
          <w:sz w:val="22"/>
          <w:szCs w:val="22"/>
        </w:rPr>
        <w:t xml:space="preserve"> e-pasta </w:t>
      </w:r>
      <w:proofErr w:type="spellStart"/>
      <w:r w:rsidRPr="00291CC3">
        <w:rPr>
          <w:sz w:val="22"/>
          <w:szCs w:val="22"/>
        </w:rPr>
        <w:t>adresēm</w:t>
      </w:r>
      <w:proofErr w:type="spellEnd"/>
      <w:r w:rsidRPr="00291CC3">
        <w:rPr>
          <w:sz w:val="22"/>
          <w:szCs w:val="22"/>
        </w:rPr>
        <w:t>.</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735916A1" w:rsidR="009449E8" w:rsidRPr="00291CC3" w:rsidRDefault="009449E8" w:rsidP="00633244">
      <w:pPr>
        <w:numPr>
          <w:ilvl w:val="2"/>
          <w:numId w:val="4"/>
        </w:numPr>
        <w:tabs>
          <w:tab w:val="left" w:pos="1418"/>
        </w:tabs>
        <w:suppressAutoHyphens w:val="0"/>
        <w:jc w:val="both"/>
        <w:rPr>
          <w:sz w:val="22"/>
          <w:szCs w:val="22"/>
          <w:lang w:val="lv-LV"/>
        </w:rPr>
      </w:pPr>
      <w:r w:rsidRPr="00291CC3">
        <w:rPr>
          <w:sz w:val="22"/>
          <w:szCs w:val="22"/>
          <w:lang w:val="lv-LV"/>
        </w:rPr>
        <w:t xml:space="preserve">Pretendents piedāvājumu iesniedz līdz </w:t>
      </w:r>
      <w:r w:rsidR="00C3193A" w:rsidRPr="00291CC3">
        <w:rPr>
          <w:b/>
          <w:sz w:val="22"/>
          <w:szCs w:val="22"/>
          <w:lang w:val="lv-LV"/>
        </w:rPr>
        <w:t>201</w:t>
      </w:r>
      <w:r w:rsidR="00EF217E" w:rsidRPr="00291CC3">
        <w:rPr>
          <w:b/>
          <w:sz w:val="22"/>
          <w:szCs w:val="22"/>
          <w:lang w:val="lv-LV"/>
        </w:rPr>
        <w:t>8</w:t>
      </w:r>
      <w:r w:rsidR="00C3193A" w:rsidRPr="00291CC3">
        <w:rPr>
          <w:b/>
          <w:sz w:val="22"/>
          <w:szCs w:val="22"/>
          <w:lang w:val="lv-LV"/>
        </w:rPr>
        <w:t>.gada</w:t>
      </w:r>
      <w:r w:rsidR="00103FF7">
        <w:rPr>
          <w:b/>
          <w:sz w:val="22"/>
          <w:szCs w:val="22"/>
          <w:lang w:val="lv-LV"/>
        </w:rPr>
        <w:t xml:space="preserve"> </w:t>
      </w:r>
      <w:r w:rsidR="0057348A" w:rsidRPr="0057348A">
        <w:rPr>
          <w:b/>
          <w:sz w:val="22"/>
          <w:szCs w:val="22"/>
          <w:lang w:val="lv-LV"/>
        </w:rPr>
        <w:t>12</w:t>
      </w:r>
      <w:r w:rsidR="00103FF7" w:rsidRPr="0057348A">
        <w:rPr>
          <w:b/>
          <w:sz w:val="22"/>
          <w:szCs w:val="22"/>
          <w:lang w:val="lv-LV"/>
        </w:rPr>
        <w:t>.</w:t>
      </w:r>
      <w:r w:rsidR="00CE74DC" w:rsidRPr="0057348A">
        <w:rPr>
          <w:b/>
          <w:sz w:val="22"/>
          <w:szCs w:val="22"/>
          <w:lang w:val="lv-LV"/>
        </w:rPr>
        <w:t>jūlijam</w:t>
      </w:r>
      <w:r w:rsidR="00DF08DA" w:rsidRPr="0057348A">
        <w:rPr>
          <w:b/>
          <w:sz w:val="22"/>
          <w:szCs w:val="22"/>
          <w:lang w:val="lv-LV"/>
        </w:rPr>
        <w:t>,</w:t>
      </w:r>
      <w:r w:rsidRPr="00291CC3">
        <w:rPr>
          <w:b/>
          <w:sz w:val="22"/>
          <w:szCs w:val="22"/>
          <w:lang w:val="lv-LV"/>
        </w:rPr>
        <w:t xml:space="preserve"> plkst.10.00</w:t>
      </w:r>
      <w:r w:rsidR="00DF08DA">
        <w:rPr>
          <w:b/>
          <w:sz w:val="22"/>
          <w:szCs w:val="22"/>
          <w:lang w:val="lv-LV"/>
        </w:rPr>
        <w:t>,</w:t>
      </w:r>
      <w:r w:rsidRPr="00291CC3">
        <w:rPr>
          <w:sz w:val="22"/>
          <w:szCs w:val="22"/>
          <w:lang w:val="lv-LV"/>
        </w:rPr>
        <w:t xml:space="preserve"> 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21C68F3B" w:rsidR="009449E8" w:rsidRPr="00291CC3" w:rsidRDefault="006E2394"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291CC3">
        <w:rPr>
          <w:b/>
          <w:sz w:val="22"/>
          <w:szCs w:val="22"/>
          <w:lang w:val="lv-LV"/>
        </w:rPr>
        <w:t>2018</w:t>
      </w:r>
      <w:r w:rsidR="00E93B0D" w:rsidRPr="00291CC3">
        <w:rPr>
          <w:b/>
          <w:sz w:val="22"/>
          <w:szCs w:val="22"/>
          <w:lang w:val="lv-LV"/>
        </w:rPr>
        <w:t>.</w:t>
      </w:r>
      <w:r w:rsidR="00D7134F" w:rsidRPr="00291CC3">
        <w:rPr>
          <w:b/>
          <w:sz w:val="22"/>
          <w:szCs w:val="22"/>
          <w:lang w:val="lv-LV"/>
        </w:rPr>
        <w:t xml:space="preserve"> </w:t>
      </w:r>
      <w:r w:rsidR="00E93B0D" w:rsidRPr="0057348A">
        <w:rPr>
          <w:b/>
          <w:sz w:val="22"/>
          <w:szCs w:val="22"/>
          <w:lang w:val="lv-LV"/>
        </w:rPr>
        <w:t xml:space="preserve">gada </w:t>
      </w:r>
      <w:r w:rsidR="0057348A" w:rsidRPr="0057348A">
        <w:rPr>
          <w:b/>
          <w:sz w:val="22"/>
          <w:szCs w:val="22"/>
          <w:lang w:val="lv-LV"/>
        </w:rPr>
        <w:t>12</w:t>
      </w:r>
      <w:r w:rsidR="00CE74DC" w:rsidRPr="0057348A">
        <w:rPr>
          <w:b/>
          <w:sz w:val="22"/>
          <w:szCs w:val="22"/>
          <w:lang w:val="lv-LV"/>
        </w:rPr>
        <w:t>.jūlijā</w:t>
      </w:r>
      <w:bookmarkStart w:id="0" w:name="_GoBack"/>
      <w:bookmarkEnd w:id="0"/>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proofErr w:type="spellStart"/>
      <w:r w:rsidRPr="00003116">
        <w:rPr>
          <w:rFonts w:ascii="Times New Roman" w:hAnsi="Times New Roman"/>
          <w:b/>
          <w:sz w:val="22"/>
          <w:szCs w:val="22"/>
        </w:rPr>
        <w:t>Piedāvājums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Pretendenta</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3CE3A368"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i</w:t>
      </w:r>
      <w:r w:rsidR="008F67EA" w:rsidRPr="0096130F">
        <w:rPr>
          <w:sz w:val="22"/>
          <w:szCs w:val="22"/>
        </w:rPr>
        <w:t>zmantojot</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piedāvātos</w:t>
      </w:r>
      <w:proofErr w:type="spellEnd"/>
      <w:r w:rsidR="008F67EA" w:rsidRPr="0096130F">
        <w:rPr>
          <w:sz w:val="22"/>
          <w:szCs w:val="22"/>
        </w:rPr>
        <w:t xml:space="preserve"> </w:t>
      </w:r>
      <w:proofErr w:type="spellStart"/>
      <w:r w:rsidR="008F67EA" w:rsidRPr="0096130F">
        <w:rPr>
          <w:sz w:val="22"/>
          <w:szCs w:val="22"/>
        </w:rPr>
        <w:t>rīkus</w:t>
      </w:r>
      <w:proofErr w:type="spellEnd"/>
      <w:r w:rsidR="008F67EA" w:rsidRPr="0096130F">
        <w:rPr>
          <w:sz w:val="22"/>
          <w:szCs w:val="22"/>
        </w:rPr>
        <w:t xml:space="preserve">, </w:t>
      </w:r>
      <w:proofErr w:type="spellStart"/>
      <w:r w:rsidR="008F67EA" w:rsidRPr="0096130F">
        <w:rPr>
          <w:sz w:val="22"/>
          <w:szCs w:val="22"/>
        </w:rPr>
        <w:t>aizpildot</w:t>
      </w:r>
      <w:proofErr w:type="spellEnd"/>
      <w:r w:rsidR="008F67EA" w:rsidRPr="0096130F">
        <w:rPr>
          <w:sz w:val="22"/>
          <w:szCs w:val="22"/>
        </w:rPr>
        <w:t xml:space="preserve"> </w:t>
      </w:r>
      <w:proofErr w:type="spellStart"/>
      <w:r w:rsidR="008F67EA" w:rsidRPr="0096130F">
        <w:rPr>
          <w:sz w:val="22"/>
          <w:szCs w:val="22"/>
        </w:rPr>
        <w:t>minētās</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apakšsistēmā</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w:t>
      </w:r>
      <w:r w:rsidR="006842FE">
        <w:rPr>
          <w:sz w:val="22"/>
          <w:szCs w:val="22"/>
        </w:rPr>
        <w:t>irkuma</w:t>
      </w:r>
      <w:proofErr w:type="spellEnd"/>
      <w:r w:rsidR="006842FE">
        <w:rPr>
          <w:sz w:val="22"/>
          <w:szCs w:val="22"/>
        </w:rPr>
        <w:t xml:space="preserve"> </w:t>
      </w:r>
      <w:proofErr w:type="spellStart"/>
      <w:r w:rsidR="006842FE">
        <w:rPr>
          <w:sz w:val="22"/>
          <w:szCs w:val="22"/>
        </w:rPr>
        <w:t>sadaļā</w:t>
      </w:r>
      <w:proofErr w:type="spellEnd"/>
      <w:r w:rsidR="006842FE">
        <w:rPr>
          <w:sz w:val="22"/>
          <w:szCs w:val="22"/>
        </w:rPr>
        <w:t xml:space="preserve"> </w:t>
      </w:r>
      <w:proofErr w:type="spellStart"/>
      <w:r w:rsidR="006842FE">
        <w:rPr>
          <w:sz w:val="22"/>
          <w:szCs w:val="22"/>
        </w:rPr>
        <w:t>ievietotās</w:t>
      </w:r>
      <w:proofErr w:type="spellEnd"/>
      <w:r w:rsidR="006842FE">
        <w:rPr>
          <w:sz w:val="22"/>
          <w:szCs w:val="22"/>
        </w:rPr>
        <w:t xml:space="preserve"> </w:t>
      </w:r>
      <w:proofErr w:type="spellStart"/>
      <w:r w:rsidR="006842FE">
        <w:rPr>
          <w:sz w:val="22"/>
          <w:szCs w:val="22"/>
        </w:rPr>
        <w:t>formas</w:t>
      </w:r>
      <w:proofErr w:type="spellEnd"/>
      <w:r>
        <w:rPr>
          <w:sz w:val="22"/>
          <w:szCs w:val="22"/>
        </w:rPr>
        <w:t>;</w:t>
      </w:r>
    </w:p>
    <w:p w14:paraId="75BD341A" w14:textId="794A3916"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e</w:t>
      </w:r>
      <w:r w:rsidR="008F67EA" w:rsidRPr="0096130F">
        <w:rPr>
          <w:sz w:val="22"/>
          <w:szCs w:val="22"/>
        </w:rPr>
        <w:t>lektroniski</w:t>
      </w:r>
      <w:proofErr w:type="spellEnd"/>
      <w:r w:rsidR="008F67EA" w:rsidRPr="0096130F">
        <w:rPr>
          <w:sz w:val="22"/>
          <w:szCs w:val="22"/>
        </w:rPr>
        <w:t xml:space="preserve"> </w:t>
      </w:r>
      <w:proofErr w:type="spellStart"/>
      <w:r w:rsidR="008F67EA" w:rsidRPr="0096130F">
        <w:rPr>
          <w:sz w:val="22"/>
          <w:szCs w:val="22"/>
        </w:rPr>
        <w:t>aizpildāmos</w:t>
      </w:r>
      <w:proofErr w:type="spellEnd"/>
      <w:r w:rsidR="008F67EA" w:rsidRPr="0096130F">
        <w:rPr>
          <w:sz w:val="22"/>
          <w:szCs w:val="22"/>
        </w:rPr>
        <w:t xml:space="preserve"> </w:t>
      </w:r>
      <w:proofErr w:type="spellStart"/>
      <w:r w:rsidR="008F67EA" w:rsidRPr="0096130F">
        <w:rPr>
          <w:sz w:val="22"/>
          <w:szCs w:val="22"/>
        </w:rPr>
        <w:t>dokumentus</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sagatavojot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un </w:t>
      </w:r>
      <w:proofErr w:type="spellStart"/>
      <w:r w:rsidR="008F67EA" w:rsidRPr="0096130F">
        <w:rPr>
          <w:sz w:val="22"/>
          <w:szCs w:val="22"/>
        </w:rPr>
        <w:t>augšupielādējot</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attiecīgajās</w:t>
      </w:r>
      <w:proofErr w:type="spellEnd"/>
      <w:r w:rsidR="008F67EA" w:rsidRPr="0096130F">
        <w:rPr>
          <w:sz w:val="22"/>
          <w:szCs w:val="22"/>
        </w:rPr>
        <w:t xml:space="preserve"> </w:t>
      </w:r>
      <w:proofErr w:type="spellStart"/>
      <w:r w:rsidR="008F67EA" w:rsidRPr="0096130F">
        <w:rPr>
          <w:sz w:val="22"/>
          <w:szCs w:val="22"/>
        </w:rPr>
        <w:t>vietnēs</w:t>
      </w:r>
      <w:proofErr w:type="spellEnd"/>
      <w:r w:rsidR="008F67EA" w:rsidRPr="0096130F">
        <w:rPr>
          <w:sz w:val="22"/>
          <w:szCs w:val="22"/>
        </w:rPr>
        <w:t xml:space="preserve"> </w:t>
      </w:r>
      <w:proofErr w:type="spellStart"/>
      <w:r w:rsidR="008F67EA" w:rsidRPr="0096130F">
        <w:rPr>
          <w:sz w:val="22"/>
          <w:szCs w:val="22"/>
        </w:rPr>
        <w:t>aizpildītas</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t.sk.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formā</w:t>
      </w:r>
      <w:proofErr w:type="spellEnd"/>
      <w:r w:rsidR="008F67EA" w:rsidRPr="0096130F">
        <w:rPr>
          <w:sz w:val="22"/>
          <w:szCs w:val="22"/>
        </w:rPr>
        <w:t xml:space="preserve"> </w:t>
      </w:r>
      <w:proofErr w:type="spellStart"/>
      <w:r w:rsidR="008F67EA" w:rsidRPr="0096130F">
        <w:rPr>
          <w:sz w:val="22"/>
          <w:szCs w:val="22"/>
        </w:rPr>
        <w:t>integr</w:t>
      </w:r>
      <w:r w:rsidR="0003200F">
        <w:rPr>
          <w:sz w:val="22"/>
          <w:szCs w:val="22"/>
        </w:rPr>
        <w:t>ētajiem</w:t>
      </w:r>
      <w:proofErr w:type="spellEnd"/>
      <w:r w:rsidR="0003200F">
        <w:rPr>
          <w:sz w:val="22"/>
          <w:szCs w:val="22"/>
        </w:rPr>
        <w:t xml:space="preserve"> </w:t>
      </w:r>
      <w:proofErr w:type="spellStart"/>
      <w:r w:rsidR="0003200F">
        <w:rPr>
          <w:sz w:val="22"/>
          <w:szCs w:val="22"/>
        </w:rPr>
        <w:t>failiem</w:t>
      </w:r>
      <w:proofErr w:type="spellEnd"/>
      <w:r w:rsidR="0003200F">
        <w:rPr>
          <w:sz w:val="22"/>
          <w:szCs w:val="22"/>
        </w:rPr>
        <w:t xml:space="preserve"> (</w:t>
      </w:r>
      <w:proofErr w:type="spellStart"/>
      <w:r w:rsidR="0003200F">
        <w:rPr>
          <w:sz w:val="22"/>
          <w:szCs w:val="22"/>
        </w:rPr>
        <w:t>šādā</w:t>
      </w:r>
      <w:proofErr w:type="spellEnd"/>
      <w:r w:rsidR="0003200F">
        <w:rPr>
          <w:sz w:val="22"/>
          <w:szCs w:val="22"/>
        </w:rPr>
        <w:t xml:space="preserve"> </w:t>
      </w:r>
      <w:proofErr w:type="spellStart"/>
      <w:r w:rsidR="0003200F">
        <w:rPr>
          <w:sz w:val="22"/>
          <w:szCs w:val="22"/>
        </w:rPr>
        <w:t>gadījumā</w:t>
      </w:r>
      <w:proofErr w:type="spellEnd"/>
      <w:r w:rsidR="0003200F">
        <w:rPr>
          <w:sz w:val="22"/>
          <w:szCs w:val="22"/>
        </w:rPr>
        <w:t xml:space="preserve"> </w:t>
      </w:r>
      <w:proofErr w:type="spellStart"/>
      <w:r w:rsidR="0003200F">
        <w:rPr>
          <w:sz w:val="22"/>
          <w:szCs w:val="22"/>
        </w:rPr>
        <w:t>P</w:t>
      </w:r>
      <w:r w:rsidR="008F67EA" w:rsidRPr="0096130F">
        <w:rPr>
          <w:sz w:val="22"/>
          <w:szCs w:val="22"/>
        </w:rPr>
        <w:t>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w:t>
      </w:r>
      <w:r>
        <w:rPr>
          <w:sz w:val="22"/>
          <w:szCs w:val="22"/>
        </w:rPr>
        <w:t>as</w:t>
      </w:r>
      <w:proofErr w:type="spellEnd"/>
      <w:r>
        <w:rPr>
          <w:sz w:val="22"/>
          <w:szCs w:val="22"/>
        </w:rPr>
        <w:t xml:space="preserve"> </w:t>
      </w:r>
      <w:proofErr w:type="spellStart"/>
      <w:r>
        <w:rPr>
          <w:sz w:val="22"/>
          <w:szCs w:val="22"/>
        </w:rPr>
        <w:t>prasībām</w:t>
      </w:r>
      <w:proofErr w:type="spellEnd"/>
      <w:r>
        <w:rPr>
          <w:sz w:val="22"/>
          <w:szCs w:val="22"/>
        </w:rPr>
        <w:t xml:space="preserve"> un </w:t>
      </w:r>
      <w:proofErr w:type="spellStart"/>
      <w:r>
        <w:rPr>
          <w:sz w:val="22"/>
          <w:szCs w:val="22"/>
        </w:rPr>
        <w:t>formu</w:t>
      </w:r>
      <w:proofErr w:type="spellEnd"/>
      <w:r>
        <w:rPr>
          <w:sz w:val="22"/>
          <w:szCs w:val="22"/>
        </w:rPr>
        <w:t xml:space="preserve"> </w:t>
      </w:r>
      <w:proofErr w:type="spellStart"/>
      <w:r>
        <w:rPr>
          <w:sz w:val="22"/>
          <w:szCs w:val="22"/>
        </w:rPr>
        <w:t>paraugiem</w:t>
      </w:r>
      <w:proofErr w:type="spellEnd"/>
      <w:r>
        <w:rPr>
          <w:sz w:val="22"/>
          <w:szCs w:val="22"/>
        </w:rPr>
        <w:t>);</w:t>
      </w:r>
    </w:p>
    <w:p w14:paraId="39FC4DC7" w14:textId="2C4EE6FD"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e</w:t>
      </w:r>
      <w:r w:rsidR="008F67EA" w:rsidRPr="0096130F">
        <w:rPr>
          <w:sz w:val="22"/>
          <w:szCs w:val="22"/>
        </w:rPr>
        <w:t>lektroniski</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w:t>
      </w:r>
      <w:proofErr w:type="spellStart"/>
      <w:r w:rsidR="008F67EA" w:rsidRPr="0096130F">
        <w:rPr>
          <w:sz w:val="22"/>
          <w:szCs w:val="22"/>
        </w:rPr>
        <w:t>veidā</w:t>
      </w:r>
      <w:proofErr w:type="spellEnd"/>
      <w:r w:rsidR="008F67EA" w:rsidRPr="0096130F">
        <w:rPr>
          <w:sz w:val="22"/>
          <w:szCs w:val="22"/>
        </w:rPr>
        <w:t xml:space="preserve">) </w:t>
      </w:r>
      <w:proofErr w:type="spellStart"/>
      <w:r w:rsidR="008F67EA" w:rsidRPr="0096130F">
        <w:rPr>
          <w:sz w:val="22"/>
          <w:szCs w:val="22"/>
        </w:rPr>
        <w:t>sagatavoto</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šifrējot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trešās</w:t>
      </w:r>
      <w:proofErr w:type="spellEnd"/>
      <w:r w:rsidR="008F67EA" w:rsidRPr="0096130F">
        <w:rPr>
          <w:sz w:val="22"/>
          <w:szCs w:val="22"/>
        </w:rPr>
        <w:t xml:space="preserve"> personas </w:t>
      </w:r>
      <w:proofErr w:type="spellStart"/>
      <w:r w:rsidR="008F67EA" w:rsidRPr="0096130F">
        <w:rPr>
          <w:sz w:val="22"/>
          <w:szCs w:val="22"/>
        </w:rPr>
        <w:t>piedāvātiem</w:t>
      </w:r>
      <w:proofErr w:type="spellEnd"/>
      <w:r w:rsidR="008F67EA" w:rsidRPr="0096130F">
        <w:rPr>
          <w:sz w:val="22"/>
          <w:szCs w:val="22"/>
        </w:rPr>
        <w:t xml:space="preserve"> </w:t>
      </w:r>
      <w:proofErr w:type="spellStart"/>
      <w:r w:rsidR="008F67EA" w:rsidRPr="0096130F">
        <w:rPr>
          <w:sz w:val="22"/>
          <w:szCs w:val="22"/>
        </w:rPr>
        <w:t>datu</w:t>
      </w:r>
      <w:proofErr w:type="spellEnd"/>
      <w:r w:rsidR="008F67EA" w:rsidRPr="0096130F">
        <w:rPr>
          <w:sz w:val="22"/>
          <w:szCs w:val="22"/>
        </w:rPr>
        <w:t xml:space="preserve"> </w:t>
      </w:r>
      <w:proofErr w:type="spellStart"/>
      <w:r w:rsidR="008F67EA" w:rsidRPr="0096130F">
        <w:rPr>
          <w:sz w:val="22"/>
          <w:szCs w:val="22"/>
        </w:rPr>
        <w:t>aizsardzības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un </w:t>
      </w:r>
      <w:proofErr w:type="spellStart"/>
      <w:r w:rsidR="008F67EA" w:rsidRPr="0096130F">
        <w:rPr>
          <w:sz w:val="22"/>
          <w:szCs w:val="22"/>
        </w:rPr>
        <w:t>aizsargājot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elektronisku</w:t>
      </w:r>
      <w:proofErr w:type="spellEnd"/>
      <w:r w:rsidR="008F67EA" w:rsidRPr="0096130F">
        <w:rPr>
          <w:sz w:val="22"/>
          <w:szCs w:val="22"/>
        </w:rPr>
        <w:t xml:space="preserve"> </w:t>
      </w:r>
      <w:proofErr w:type="spellStart"/>
      <w:r w:rsidR="008F67EA" w:rsidRPr="0096130F">
        <w:rPr>
          <w:sz w:val="22"/>
          <w:szCs w:val="22"/>
        </w:rPr>
        <w:t>atslēgu</w:t>
      </w:r>
      <w:proofErr w:type="spellEnd"/>
      <w:r w:rsidR="008F67EA" w:rsidRPr="0096130F">
        <w:rPr>
          <w:sz w:val="22"/>
          <w:szCs w:val="22"/>
        </w:rPr>
        <w:t xml:space="preserve"> un </w:t>
      </w:r>
      <w:proofErr w:type="spellStart"/>
      <w:r w:rsidR="008F67EA" w:rsidRPr="0096130F">
        <w:rPr>
          <w:sz w:val="22"/>
          <w:szCs w:val="22"/>
        </w:rPr>
        <w:t>paroli</w:t>
      </w:r>
      <w:proofErr w:type="spellEnd"/>
      <w:r w:rsidR="008F67EA" w:rsidRPr="0096130F">
        <w:rPr>
          <w:sz w:val="22"/>
          <w:szCs w:val="22"/>
        </w:rPr>
        <w:t xml:space="preserve"> (</w:t>
      </w:r>
      <w:proofErr w:type="spellStart"/>
      <w:r w:rsidR="008F67EA" w:rsidRPr="0096130F">
        <w:rPr>
          <w:sz w:val="22"/>
          <w:szCs w:val="22"/>
        </w:rPr>
        <w:t>šādā</w:t>
      </w:r>
      <w:proofErr w:type="spellEnd"/>
      <w:r w:rsidR="008F67EA" w:rsidRPr="0096130F">
        <w:rPr>
          <w:sz w:val="22"/>
          <w:szCs w:val="22"/>
        </w:rPr>
        <w:t xml:space="preserve"> </w:t>
      </w:r>
      <w:proofErr w:type="spellStart"/>
      <w:r w:rsidR="008F67EA" w:rsidRPr="0096130F">
        <w:rPr>
          <w:sz w:val="22"/>
          <w:szCs w:val="22"/>
        </w:rPr>
        <w:t>gadījumā</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dokumentācijas</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un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paraugiem</w:t>
      </w:r>
      <w:proofErr w:type="spellEnd"/>
      <w:r w:rsidR="008F67EA" w:rsidRPr="0096130F">
        <w:rPr>
          <w:sz w:val="22"/>
          <w:szCs w:val="22"/>
        </w:rPr>
        <w:t xml:space="preserve">, </w:t>
      </w:r>
      <w:proofErr w:type="spellStart"/>
      <w:r w:rsidR="008F67EA" w:rsidRPr="0096130F">
        <w:rPr>
          <w:sz w:val="22"/>
          <w:szCs w:val="22"/>
        </w:rPr>
        <w:t>kā</w:t>
      </w:r>
      <w:proofErr w:type="spellEnd"/>
      <w:r w:rsidR="008F67EA" w:rsidRPr="0096130F">
        <w:rPr>
          <w:sz w:val="22"/>
          <w:szCs w:val="22"/>
        </w:rPr>
        <w:t xml:space="preserve"> </w:t>
      </w:r>
      <w:proofErr w:type="spellStart"/>
      <w:r w:rsidR="008F67EA" w:rsidRPr="0096130F">
        <w:rPr>
          <w:sz w:val="22"/>
          <w:szCs w:val="22"/>
        </w:rPr>
        <w:t>arī</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atvēršanas</w:t>
      </w:r>
      <w:proofErr w:type="spellEnd"/>
      <w:r w:rsidR="008F67EA" w:rsidRPr="0096130F">
        <w:rPr>
          <w:sz w:val="22"/>
          <w:szCs w:val="22"/>
        </w:rPr>
        <w:t xml:space="preserve"> un </w:t>
      </w:r>
      <w:proofErr w:type="spellStart"/>
      <w:r w:rsidR="008F67EA" w:rsidRPr="0096130F">
        <w:rPr>
          <w:sz w:val="22"/>
          <w:szCs w:val="22"/>
        </w:rPr>
        <w:t>nolasīšanas</w:t>
      </w:r>
      <w:proofErr w:type="spellEnd"/>
      <w:r w:rsidR="008F67EA" w:rsidRPr="0096130F">
        <w:rPr>
          <w:sz w:val="22"/>
          <w:szCs w:val="22"/>
        </w:rPr>
        <w:t xml:space="preserve"> </w:t>
      </w:r>
      <w:proofErr w:type="spellStart"/>
      <w:r w:rsidR="008F67EA" w:rsidRPr="0096130F">
        <w:rPr>
          <w:sz w:val="22"/>
          <w:szCs w:val="22"/>
        </w:rPr>
        <w:t>iespējām</w:t>
      </w:r>
      <w:proofErr w:type="spellEnd"/>
      <w:r w:rsidR="008F67EA" w:rsidRPr="0096130F">
        <w:rPr>
          <w:sz w:val="22"/>
          <w:szCs w:val="22"/>
        </w:rPr>
        <w:t>).</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71E6679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6E2394">
        <w:rPr>
          <w:sz w:val="22"/>
          <w:szCs w:val="22"/>
        </w:rPr>
        <w:t>lasāmā</w:t>
      </w:r>
      <w:proofErr w:type="spellEnd"/>
      <w:r w:rsidR="006E2394">
        <w:rPr>
          <w:sz w:val="22"/>
          <w:szCs w:val="22"/>
        </w:rPr>
        <w:t xml:space="preserve"> </w:t>
      </w:r>
      <w:proofErr w:type="spellStart"/>
      <w:r w:rsidR="006E2394">
        <w:rPr>
          <w:sz w:val="22"/>
          <w:szCs w:val="22"/>
        </w:rPr>
        <w:t>formātā</w:t>
      </w:r>
      <w:proofErr w:type="spellEnd"/>
      <w:r w:rsidR="006E2394">
        <w:rPr>
          <w:sz w:val="22"/>
          <w:szCs w:val="22"/>
        </w:rPr>
        <w:t>;</w:t>
      </w:r>
    </w:p>
    <w:p w14:paraId="42258CF5" w14:textId="1077CB24" w:rsidR="008F67EA" w:rsidRPr="0096130F" w:rsidRDefault="006E2394"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C55946">
        <w:rPr>
          <w:sz w:val="22"/>
          <w:szCs w:val="22"/>
        </w:rPr>
        <w:t xml:space="preserve"> </w:t>
      </w:r>
      <w:proofErr w:type="spellStart"/>
      <w:r w:rsidR="00C55946" w:rsidRPr="00A015AC">
        <w:rPr>
          <w:sz w:val="22"/>
          <w:szCs w:val="22"/>
        </w:rPr>
        <w:t>vai</w:t>
      </w:r>
      <w:proofErr w:type="spellEnd"/>
      <w:r w:rsidR="00C55946" w:rsidRPr="00A015AC">
        <w:rPr>
          <w:sz w:val="22"/>
          <w:szCs w:val="22"/>
        </w:rPr>
        <w:t xml:space="preserve"> </w:t>
      </w:r>
      <w:proofErr w:type="spellStart"/>
      <w:r w:rsidR="00C55946" w:rsidRPr="00A015AC">
        <w:rPr>
          <w:sz w:val="22"/>
          <w:szCs w:val="22"/>
        </w:rPr>
        <w:t>angļu</w:t>
      </w:r>
      <w:proofErr w:type="spellEnd"/>
      <w:r w:rsidR="00C55946" w:rsidRPr="00A015AC">
        <w:rPr>
          <w:sz w:val="22"/>
          <w:szCs w:val="22"/>
        </w:rPr>
        <w:t xml:space="preserve"> </w:t>
      </w:r>
      <w:proofErr w:type="spellStart"/>
      <w:r w:rsidR="00C55946" w:rsidRPr="00A015AC">
        <w:rPr>
          <w:sz w:val="22"/>
          <w:szCs w:val="22"/>
        </w:rPr>
        <w:t>valodā</w:t>
      </w:r>
      <w:proofErr w:type="spellEnd"/>
      <w:r w:rsidR="008F67EA" w:rsidRPr="00A015AC">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44BFD">
        <w:rPr>
          <w:sz w:val="22"/>
          <w:szCs w:val="22"/>
        </w:rPr>
        <w:t>angļu</w:t>
      </w:r>
      <w:proofErr w:type="spellEnd"/>
      <w:r w:rsidR="006E2394">
        <w:rPr>
          <w:sz w:val="22"/>
          <w:szCs w:val="22"/>
        </w:rPr>
        <w:t xml:space="preserve"> </w:t>
      </w:r>
      <w:proofErr w:type="spellStart"/>
      <w:r w:rsidR="006E2394">
        <w:rPr>
          <w:sz w:val="22"/>
          <w:szCs w:val="22"/>
        </w:rPr>
        <w:t>valodā</w:t>
      </w:r>
      <w:proofErr w:type="spellEnd"/>
      <w:r w:rsidR="006E2394">
        <w:rPr>
          <w:sz w:val="22"/>
          <w:szCs w:val="22"/>
        </w:rPr>
        <w:t>;</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w:t>
      </w:r>
      <w:r w:rsidR="006E2394">
        <w:rPr>
          <w:sz w:val="22"/>
          <w:szCs w:val="22"/>
        </w:rPr>
        <w:t>dz</w:t>
      </w:r>
      <w:proofErr w:type="spellEnd"/>
      <w:r w:rsidR="006E2394">
        <w:rPr>
          <w:sz w:val="22"/>
          <w:szCs w:val="22"/>
        </w:rPr>
        <w:t xml:space="preserve"> </w:t>
      </w:r>
      <w:proofErr w:type="spellStart"/>
      <w:r w:rsidR="006E2394">
        <w:rPr>
          <w:sz w:val="22"/>
          <w:szCs w:val="22"/>
        </w:rPr>
        <w:t>apliecinātu</w:t>
      </w:r>
      <w:proofErr w:type="spellEnd"/>
      <w:r w:rsidR="006E2394">
        <w:rPr>
          <w:sz w:val="22"/>
          <w:szCs w:val="22"/>
        </w:rPr>
        <w:t xml:space="preserve"> </w:t>
      </w:r>
      <w:proofErr w:type="spellStart"/>
      <w:r w:rsidR="006E2394">
        <w:rPr>
          <w:sz w:val="22"/>
          <w:szCs w:val="22"/>
        </w:rPr>
        <w:t>dokumenta</w:t>
      </w:r>
      <w:proofErr w:type="spellEnd"/>
      <w:r w:rsidR="006E2394">
        <w:rPr>
          <w:sz w:val="22"/>
          <w:szCs w:val="22"/>
        </w:rPr>
        <w:t xml:space="preserve"> </w:t>
      </w:r>
      <w:proofErr w:type="spellStart"/>
      <w:r w:rsidR="006E2394">
        <w:rPr>
          <w:sz w:val="22"/>
          <w:szCs w:val="22"/>
        </w:rPr>
        <w:t>kopiju</w:t>
      </w:r>
      <w:proofErr w:type="spellEnd"/>
      <w:r w:rsidR="006E2394">
        <w:rPr>
          <w:sz w:val="22"/>
          <w:szCs w:val="22"/>
        </w:rPr>
        <w:t>;</w:t>
      </w:r>
    </w:p>
    <w:p w14:paraId="2D973A52" w14:textId="2B841761" w:rsidR="001E3B97" w:rsidRPr="0096130F" w:rsidRDefault="006E2394"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Pr>
          <w:sz w:val="22"/>
          <w:szCs w:val="22"/>
        </w:rPr>
        <w:t>informāciju</w:t>
      </w:r>
      <w:proofErr w:type="spellEnd"/>
      <w:r>
        <w:rPr>
          <w:sz w:val="22"/>
          <w:szCs w:val="22"/>
        </w:rPr>
        <w:t>;</w:t>
      </w:r>
    </w:p>
    <w:p w14:paraId="49DF33F1" w14:textId="337CE1BD" w:rsidR="004E13E3" w:rsidRDefault="006E2394" w:rsidP="00DC1C71">
      <w:pPr>
        <w:pStyle w:val="ListParagraph"/>
        <w:numPr>
          <w:ilvl w:val="2"/>
          <w:numId w:val="6"/>
        </w:numPr>
        <w:spacing w:after="60"/>
        <w:jc w:val="both"/>
        <w:rPr>
          <w:sz w:val="22"/>
          <w:szCs w:val="22"/>
        </w:rPr>
      </w:pPr>
      <w:proofErr w:type="spellStart"/>
      <w:r>
        <w:rPr>
          <w:sz w:val="22"/>
          <w:szCs w:val="22"/>
        </w:rPr>
        <w:lastRenderedPageBreak/>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w:t>
      </w:r>
      <w:r>
        <w:rPr>
          <w:sz w:val="22"/>
          <w:szCs w:val="22"/>
        </w:rPr>
        <w:t>a</w:t>
      </w:r>
      <w:proofErr w:type="spellEnd"/>
      <w:r>
        <w:rPr>
          <w:sz w:val="22"/>
          <w:szCs w:val="22"/>
        </w:rPr>
        <w:t xml:space="preserve"> </w:t>
      </w:r>
      <w:proofErr w:type="spellStart"/>
      <w:r>
        <w:rPr>
          <w:sz w:val="22"/>
          <w:szCs w:val="22"/>
        </w:rPr>
        <w:t>sadaļā</w:t>
      </w:r>
      <w:proofErr w:type="spellEnd"/>
      <w:r>
        <w:rPr>
          <w:sz w:val="22"/>
          <w:szCs w:val="22"/>
        </w:rPr>
        <w:t xml:space="preserve">) </w:t>
      </w:r>
      <w:proofErr w:type="spellStart"/>
      <w:r>
        <w:rPr>
          <w:sz w:val="22"/>
          <w:szCs w:val="22"/>
        </w:rPr>
        <w:t>ietvertos</w:t>
      </w:r>
      <w:proofErr w:type="spellEnd"/>
      <w:r>
        <w:rPr>
          <w:sz w:val="22"/>
          <w:szCs w:val="22"/>
        </w:rPr>
        <w:t xml:space="preserve"> </w:t>
      </w:r>
      <w:proofErr w:type="spellStart"/>
      <w:r>
        <w:rPr>
          <w:sz w:val="22"/>
          <w:szCs w:val="22"/>
        </w:rPr>
        <w:t>nosacījumus</w:t>
      </w:r>
      <w:proofErr w:type="spellEnd"/>
      <w:r>
        <w:rPr>
          <w:sz w:val="22"/>
          <w:szCs w:val="22"/>
        </w:rPr>
        <w:t>;</w:t>
      </w:r>
    </w:p>
    <w:p w14:paraId="52551C47" w14:textId="4FA2BFEE" w:rsidR="008F67EA" w:rsidRPr="00C55946" w:rsidRDefault="006E2394"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w:t>
      </w:r>
      <w:proofErr w:type="spellStart"/>
      <w:r w:rsidRPr="009778D8">
        <w:rPr>
          <w:rFonts w:ascii="Times New Roman" w:hAnsi="Times New Roman"/>
          <w:sz w:val="22"/>
        </w:rPr>
        <w:t>noteiktajai</w:t>
      </w:r>
      <w:proofErr w:type="spellEnd"/>
      <w:r w:rsidRPr="009778D8">
        <w:rPr>
          <w:rFonts w:ascii="Times New Roman" w:hAnsi="Times New Roman"/>
          <w:sz w:val="22"/>
        </w:rPr>
        <w:t xml:space="preserve"> </w:t>
      </w:r>
      <w:proofErr w:type="spellStart"/>
      <w:r w:rsidRPr="009778D8">
        <w:rPr>
          <w:rFonts w:ascii="Times New Roman" w:hAnsi="Times New Roman"/>
          <w:sz w:val="22"/>
        </w:rPr>
        <w:t>kārtībai</w:t>
      </w:r>
      <w:proofErr w:type="spellEnd"/>
      <w:r w:rsidRPr="009778D8">
        <w:rPr>
          <w:rFonts w:ascii="Times New Roman" w:hAnsi="Times New Roman"/>
          <w:sz w:val="22"/>
        </w:rPr>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 xml:space="preserve">Ārvalstī reģistrētam pretendentam jāiesniedz kompetentas </w:t>
            </w:r>
            <w:r w:rsidR="00537156" w:rsidRPr="00537156">
              <w:rPr>
                <w:b/>
                <w:sz w:val="22"/>
                <w:szCs w:val="22"/>
                <w:lang w:val="lv-LV"/>
              </w:rPr>
              <w:lastRenderedPageBreak/>
              <w:t>attiecīgās valsts institūcijas izsniegts dokuments, kas apliecina, ka pretendents ir reģistrēts atbilstoši tās valsts normatīvo aktu prasībām.</w:t>
            </w:r>
          </w:p>
        </w:tc>
      </w:tr>
      <w:tr w:rsidR="003F6EFF" w:rsidRPr="0069000A" w14:paraId="2FDF027F" w14:textId="77777777" w:rsidTr="00D3205A">
        <w:trPr>
          <w:trHeight w:val="558"/>
        </w:trPr>
        <w:tc>
          <w:tcPr>
            <w:tcW w:w="3779" w:type="dxa"/>
            <w:shd w:val="clear" w:color="auto" w:fill="auto"/>
          </w:tcPr>
          <w:p w14:paraId="0F691C39" w14:textId="196784FF" w:rsidR="00F42A9F" w:rsidRPr="00AD6C06" w:rsidRDefault="003F6EFF" w:rsidP="00503050">
            <w:pPr>
              <w:pStyle w:val="ListParagraph"/>
              <w:ind w:left="0"/>
              <w:jc w:val="both"/>
              <w:rPr>
                <w:color w:val="000000"/>
                <w:sz w:val="22"/>
                <w:szCs w:val="22"/>
              </w:rPr>
            </w:pPr>
            <w:r w:rsidRPr="00606634">
              <w:rPr>
                <w:sz w:val="22"/>
                <w:szCs w:val="22"/>
              </w:rPr>
              <w:lastRenderedPageBreak/>
              <w:t xml:space="preserve">4.1.4. </w:t>
            </w:r>
            <w:proofErr w:type="spellStart"/>
            <w:r w:rsidRPr="00606634">
              <w:rPr>
                <w:color w:val="000000"/>
                <w:sz w:val="22"/>
                <w:szCs w:val="22"/>
              </w:rPr>
              <w:t>Pretendentam</w:t>
            </w:r>
            <w:proofErr w:type="spellEnd"/>
            <w:r w:rsidRPr="00606634">
              <w:rPr>
                <w:color w:val="000000"/>
                <w:sz w:val="22"/>
                <w:szCs w:val="22"/>
              </w:rPr>
              <w:t xml:space="preserve"> </w:t>
            </w:r>
            <w:proofErr w:type="spellStart"/>
            <w:r w:rsidRPr="00606634">
              <w:rPr>
                <w:color w:val="000000"/>
                <w:sz w:val="22"/>
                <w:szCs w:val="22"/>
              </w:rPr>
              <w:t>ir</w:t>
            </w:r>
            <w:proofErr w:type="spellEnd"/>
            <w:r w:rsidRPr="00606634">
              <w:rPr>
                <w:color w:val="000000"/>
                <w:sz w:val="22"/>
                <w:szCs w:val="22"/>
              </w:rPr>
              <w:t xml:space="preserve"> </w:t>
            </w:r>
            <w:proofErr w:type="spellStart"/>
            <w:r w:rsidR="005579D3" w:rsidRPr="00606634">
              <w:rPr>
                <w:color w:val="000000"/>
                <w:sz w:val="22"/>
                <w:szCs w:val="22"/>
              </w:rPr>
              <w:t>jānodrošina</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00397728" w:rsidRPr="00397728">
              <w:rPr>
                <w:rFonts w:eastAsia="MS Mincho"/>
                <w:lang w:val="lv-LV" w:eastAsia="lv-LV"/>
              </w:rPr>
              <w:t xml:space="preserve"> </w:t>
            </w:r>
            <w:r w:rsidR="00397728">
              <w:rPr>
                <w:color w:val="000000"/>
                <w:sz w:val="22"/>
                <w:szCs w:val="22"/>
                <w:lang w:val="lv-LV"/>
              </w:rPr>
              <w:t>uzstādīšanu</w:t>
            </w:r>
            <w:r w:rsidR="00397728" w:rsidRPr="00397728">
              <w:rPr>
                <w:color w:val="000000"/>
                <w:sz w:val="22"/>
                <w:szCs w:val="22"/>
                <w:lang w:val="lv-LV"/>
              </w:rPr>
              <w:t xml:space="preserve">, </w:t>
            </w:r>
            <w:r w:rsidR="00503050">
              <w:rPr>
                <w:color w:val="000000"/>
                <w:sz w:val="22"/>
                <w:szCs w:val="22"/>
                <w:lang w:val="lv-LV"/>
              </w:rPr>
              <w:t>pasūtītāja pārstāvju apmācību</w:t>
            </w:r>
            <w:r w:rsidR="00397728">
              <w:rPr>
                <w:color w:val="000000"/>
                <w:sz w:val="22"/>
                <w:szCs w:val="22"/>
                <w:lang w:val="lv-LV"/>
              </w:rPr>
              <w:t xml:space="preserve"> un</w:t>
            </w:r>
            <w:r w:rsidRPr="00606634">
              <w:rPr>
                <w:color w:val="000000"/>
                <w:sz w:val="22"/>
                <w:szCs w:val="22"/>
              </w:rPr>
              <w:t xml:space="preserve"> </w:t>
            </w:r>
            <w:proofErr w:type="spellStart"/>
            <w:r w:rsidRPr="00606634">
              <w:rPr>
                <w:color w:val="000000"/>
                <w:sz w:val="22"/>
                <w:szCs w:val="22"/>
              </w:rPr>
              <w:t>garantijas</w:t>
            </w:r>
            <w:proofErr w:type="spellEnd"/>
            <w:r w:rsidRPr="00606634">
              <w:rPr>
                <w:color w:val="000000"/>
                <w:sz w:val="22"/>
                <w:szCs w:val="22"/>
              </w:rPr>
              <w:t xml:space="preserve"> </w:t>
            </w:r>
            <w:proofErr w:type="spellStart"/>
            <w:r w:rsidRPr="00606634">
              <w:rPr>
                <w:color w:val="000000"/>
                <w:sz w:val="22"/>
                <w:szCs w:val="22"/>
              </w:rPr>
              <w:t>laika</w:t>
            </w:r>
            <w:proofErr w:type="spellEnd"/>
            <w:r w:rsidRPr="00606634">
              <w:rPr>
                <w:color w:val="000000"/>
                <w:sz w:val="22"/>
                <w:szCs w:val="22"/>
              </w:rPr>
              <w:t xml:space="preserve"> </w:t>
            </w:r>
            <w:proofErr w:type="spellStart"/>
            <w:r w:rsidRPr="00606634">
              <w:rPr>
                <w:color w:val="000000"/>
                <w:sz w:val="22"/>
                <w:szCs w:val="22"/>
              </w:rPr>
              <w:t>apkalpošanu</w:t>
            </w:r>
            <w:proofErr w:type="spellEnd"/>
            <w:r w:rsidRPr="00606634">
              <w:rPr>
                <w:color w:val="000000"/>
                <w:sz w:val="22"/>
                <w:szCs w:val="22"/>
              </w:rPr>
              <w:t xml:space="preserve"> </w:t>
            </w:r>
            <w:proofErr w:type="spellStart"/>
            <w:r w:rsidR="00606634">
              <w:rPr>
                <w:color w:val="000000"/>
                <w:sz w:val="22"/>
                <w:szCs w:val="22"/>
              </w:rPr>
              <w:t>Latvijas</w:t>
            </w:r>
            <w:proofErr w:type="spellEnd"/>
            <w:r w:rsidR="00606634">
              <w:rPr>
                <w:color w:val="000000"/>
                <w:sz w:val="22"/>
                <w:szCs w:val="22"/>
              </w:rPr>
              <w:t xml:space="preserve"> </w:t>
            </w:r>
            <w:proofErr w:type="spellStart"/>
            <w:r w:rsidR="00606634">
              <w:rPr>
                <w:color w:val="000000"/>
                <w:sz w:val="22"/>
                <w:szCs w:val="22"/>
              </w:rPr>
              <w:t>Republikā</w:t>
            </w:r>
            <w:proofErr w:type="spellEnd"/>
            <w:r w:rsidR="00606634">
              <w:rPr>
                <w:color w:val="000000"/>
                <w:sz w:val="22"/>
                <w:szCs w:val="22"/>
              </w:rPr>
              <w:t xml:space="preserve"> </w:t>
            </w:r>
            <w:proofErr w:type="spellStart"/>
            <w:r w:rsidRPr="00606634">
              <w:rPr>
                <w:color w:val="000000"/>
                <w:sz w:val="22"/>
                <w:szCs w:val="22"/>
              </w:rPr>
              <w:t>atbilstoši</w:t>
            </w:r>
            <w:proofErr w:type="spellEnd"/>
            <w:r w:rsidRPr="00606634">
              <w:rPr>
                <w:color w:val="000000"/>
                <w:sz w:val="22"/>
                <w:szCs w:val="22"/>
              </w:rPr>
              <w:t xml:space="preserve">  </w:t>
            </w:r>
            <w:proofErr w:type="spellStart"/>
            <w:r w:rsidRPr="00606634">
              <w:rPr>
                <w:color w:val="000000"/>
                <w:sz w:val="22"/>
                <w:szCs w:val="22"/>
              </w:rPr>
              <w:t>ražotāja</w:t>
            </w:r>
            <w:proofErr w:type="spellEnd"/>
            <w:r w:rsidRPr="00606634">
              <w:rPr>
                <w:color w:val="000000"/>
                <w:sz w:val="22"/>
                <w:szCs w:val="22"/>
              </w:rPr>
              <w:t xml:space="preserve"> </w:t>
            </w:r>
            <w:r w:rsidR="00503050">
              <w:rPr>
                <w:color w:val="000000"/>
                <w:sz w:val="22"/>
                <w:szCs w:val="22"/>
              </w:rPr>
              <w:t xml:space="preserve">un </w:t>
            </w:r>
            <w:proofErr w:type="spellStart"/>
            <w:r w:rsidR="00503050">
              <w:rPr>
                <w:color w:val="000000"/>
                <w:sz w:val="22"/>
                <w:szCs w:val="22"/>
              </w:rPr>
              <w:t>Tehniskās</w:t>
            </w:r>
            <w:proofErr w:type="spellEnd"/>
            <w:r w:rsidR="00503050">
              <w:rPr>
                <w:color w:val="000000"/>
                <w:sz w:val="22"/>
                <w:szCs w:val="22"/>
              </w:rPr>
              <w:t xml:space="preserve"> </w:t>
            </w:r>
            <w:proofErr w:type="spellStart"/>
            <w:r w:rsidR="00503050">
              <w:rPr>
                <w:color w:val="000000"/>
                <w:sz w:val="22"/>
                <w:szCs w:val="22"/>
              </w:rPr>
              <w:t>specifikācijas</w:t>
            </w:r>
            <w:proofErr w:type="spellEnd"/>
            <w:r w:rsidR="00503050">
              <w:rPr>
                <w:color w:val="000000"/>
                <w:sz w:val="22"/>
                <w:szCs w:val="22"/>
              </w:rPr>
              <w:t xml:space="preserve"> </w:t>
            </w:r>
            <w:proofErr w:type="spellStart"/>
            <w:r w:rsidR="00F42A9F">
              <w:rPr>
                <w:color w:val="000000"/>
                <w:sz w:val="22"/>
                <w:szCs w:val="22"/>
              </w:rPr>
              <w:t>noteikumiem</w:t>
            </w:r>
            <w:proofErr w:type="spellEnd"/>
            <w:r w:rsidRPr="00606634">
              <w:rPr>
                <w:color w:val="000000"/>
                <w:sz w:val="22"/>
                <w:szCs w:val="22"/>
              </w:rPr>
              <w:t xml:space="preserve">. </w:t>
            </w:r>
          </w:p>
        </w:tc>
        <w:tc>
          <w:tcPr>
            <w:tcW w:w="5392" w:type="dxa"/>
            <w:shd w:val="clear" w:color="auto" w:fill="auto"/>
          </w:tcPr>
          <w:p w14:paraId="4E6C6802" w14:textId="6C446F01" w:rsidR="00B83D81" w:rsidRPr="00AD6C06" w:rsidRDefault="003F6EFF" w:rsidP="00503050">
            <w:pPr>
              <w:suppressAutoHyphens w:val="0"/>
              <w:jc w:val="both"/>
              <w:rPr>
                <w:sz w:val="22"/>
                <w:szCs w:val="22"/>
              </w:rPr>
            </w:pPr>
            <w:r w:rsidRPr="00606634">
              <w:rPr>
                <w:sz w:val="22"/>
                <w:szCs w:val="22"/>
              </w:rPr>
              <w:t xml:space="preserve">4.2.4. </w:t>
            </w:r>
            <w:proofErr w:type="spellStart"/>
            <w:r w:rsidRPr="00606634">
              <w:rPr>
                <w:sz w:val="22"/>
                <w:szCs w:val="22"/>
              </w:rPr>
              <w:t>Pretendents</w:t>
            </w:r>
            <w:proofErr w:type="spellEnd"/>
            <w:r w:rsidRPr="00606634">
              <w:rPr>
                <w:sz w:val="22"/>
                <w:szCs w:val="22"/>
              </w:rPr>
              <w:t xml:space="preserve"> </w:t>
            </w:r>
            <w:proofErr w:type="spellStart"/>
            <w:r w:rsidRPr="00606634">
              <w:rPr>
                <w:sz w:val="22"/>
                <w:szCs w:val="22"/>
              </w:rPr>
              <w:t>iesniedz</w:t>
            </w:r>
            <w:proofErr w:type="spellEnd"/>
            <w:r w:rsidRPr="00606634">
              <w:rPr>
                <w:sz w:val="22"/>
                <w:szCs w:val="22"/>
              </w:rPr>
              <w:t xml:space="preserve"> </w:t>
            </w:r>
            <w:proofErr w:type="spellStart"/>
            <w:r w:rsidRPr="00606634">
              <w:rPr>
                <w:sz w:val="22"/>
                <w:szCs w:val="22"/>
              </w:rPr>
              <w:t>piedāvātā</w:t>
            </w:r>
            <w:proofErr w:type="spellEnd"/>
            <w:r w:rsidRPr="00606634">
              <w:rPr>
                <w:sz w:val="22"/>
                <w:szCs w:val="22"/>
              </w:rPr>
              <w:t xml:space="preserve"> </w:t>
            </w:r>
            <w:proofErr w:type="spellStart"/>
            <w:r w:rsidRPr="00606634">
              <w:rPr>
                <w:sz w:val="22"/>
                <w:szCs w:val="22"/>
              </w:rPr>
              <w:t>iepirkuma</w:t>
            </w:r>
            <w:proofErr w:type="spellEnd"/>
            <w:r w:rsidRPr="00606634">
              <w:rPr>
                <w:sz w:val="22"/>
                <w:szCs w:val="22"/>
              </w:rPr>
              <w:t xml:space="preserve"> </w:t>
            </w:r>
            <w:proofErr w:type="spellStart"/>
            <w:r w:rsidRPr="00606634">
              <w:rPr>
                <w:sz w:val="22"/>
                <w:szCs w:val="22"/>
              </w:rPr>
              <w:t>priekšmeta</w:t>
            </w:r>
            <w:proofErr w:type="spellEnd"/>
            <w:r w:rsidRPr="00606634">
              <w:rPr>
                <w:sz w:val="22"/>
                <w:szCs w:val="22"/>
              </w:rPr>
              <w:t xml:space="preserve"> </w:t>
            </w:r>
            <w:proofErr w:type="spellStart"/>
            <w:r w:rsidRPr="00606634">
              <w:rPr>
                <w:b/>
                <w:sz w:val="22"/>
                <w:szCs w:val="22"/>
              </w:rPr>
              <w:t>ražotāja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tā</w:t>
            </w:r>
            <w:proofErr w:type="spellEnd"/>
            <w:r w:rsidRPr="00606634">
              <w:rPr>
                <w:b/>
                <w:sz w:val="22"/>
                <w:szCs w:val="22"/>
              </w:rPr>
              <w:t xml:space="preserve"> </w:t>
            </w:r>
            <w:proofErr w:type="spellStart"/>
            <w:r w:rsidRPr="00606634">
              <w:rPr>
                <w:b/>
                <w:sz w:val="22"/>
                <w:szCs w:val="22"/>
              </w:rPr>
              <w:t>pilnvarotās</w:t>
            </w:r>
            <w:proofErr w:type="spellEnd"/>
            <w:r w:rsidRPr="00606634">
              <w:rPr>
                <w:b/>
                <w:sz w:val="22"/>
                <w:szCs w:val="22"/>
              </w:rPr>
              <w:t xml:space="preserve"> </w:t>
            </w:r>
            <w:proofErr w:type="spellStart"/>
            <w:r w:rsidRPr="00606634">
              <w:rPr>
                <w:b/>
                <w:sz w:val="22"/>
                <w:szCs w:val="22"/>
              </w:rPr>
              <w:t>pārstāvniecības</w:t>
            </w:r>
            <w:proofErr w:type="spellEnd"/>
            <w:r w:rsidRPr="00606634">
              <w:rPr>
                <w:b/>
                <w:sz w:val="22"/>
                <w:szCs w:val="22"/>
              </w:rPr>
              <w:t xml:space="preserve"> (</w:t>
            </w:r>
            <w:proofErr w:type="spellStart"/>
            <w:r w:rsidRPr="00606634">
              <w:rPr>
                <w:b/>
                <w:sz w:val="22"/>
                <w:szCs w:val="22"/>
              </w:rPr>
              <w:t>filiāles</w:t>
            </w:r>
            <w:proofErr w:type="spellEnd"/>
            <w:r w:rsidRPr="00606634">
              <w:rPr>
                <w:b/>
                <w:sz w:val="22"/>
                <w:szCs w:val="22"/>
              </w:rPr>
              <w:t xml:space="preserve">) </w:t>
            </w:r>
            <w:proofErr w:type="spellStart"/>
            <w:r w:rsidRPr="00606634">
              <w:rPr>
                <w:b/>
                <w:sz w:val="22"/>
                <w:szCs w:val="22"/>
              </w:rPr>
              <w:t>pilnvaras</w:t>
            </w:r>
            <w:proofErr w:type="spellEnd"/>
            <w:r w:rsidRPr="00606634">
              <w:rPr>
                <w:b/>
                <w:sz w:val="22"/>
                <w:szCs w:val="22"/>
              </w:rPr>
              <w:t xml:space="preserve">, </w:t>
            </w:r>
            <w:proofErr w:type="spellStart"/>
            <w:r w:rsidRPr="00606634">
              <w:rPr>
                <w:b/>
                <w:sz w:val="22"/>
                <w:szCs w:val="22"/>
              </w:rPr>
              <w:t>līguma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cita</w:t>
            </w:r>
            <w:proofErr w:type="spellEnd"/>
            <w:r w:rsidRPr="00606634">
              <w:rPr>
                <w:b/>
                <w:sz w:val="22"/>
                <w:szCs w:val="22"/>
              </w:rPr>
              <w:t xml:space="preserve"> </w:t>
            </w:r>
            <w:proofErr w:type="spellStart"/>
            <w:r w:rsidRPr="00606634">
              <w:rPr>
                <w:b/>
                <w:sz w:val="22"/>
                <w:szCs w:val="22"/>
              </w:rPr>
              <w:t>dokumenta</w:t>
            </w:r>
            <w:proofErr w:type="spellEnd"/>
            <w:r w:rsidR="00B83D81">
              <w:rPr>
                <w:b/>
                <w:sz w:val="22"/>
                <w:szCs w:val="22"/>
              </w:rPr>
              <w:t xml:space="preserve"> </w:t>
            </w:r>
            <w:proofErr w:type="spellStart"/>
            <w:r w:rsidR="00B83D81">
              <w:rPr>
                <w:b/>
                <w:sz w:val="22"/>
                <w:szCs w:val="22"/>
              </w:rPr>
              <w:t>kopiju</w:t>
            </w:r>
            <w:proofErr w:type="spellEnd"/>
            <w:r w:rsidRPr="00606634">
              <w:rPr>
                <w:b/>
                <w:sz w:val="22"/>
                <w:szCs w:val="22"/>
              </w:rPr>
              <w:t xml:space="preserve">, </w:t>
            </w:r>
            <w:proofErr w:type="spellStart"/>
            <w:r w:rsidRPr="00606634">
              <w:rPr>
                <w:sz w:val="22"/>
                <w:szCs w:val="22"/>
              </w:rPr>
              <w:t>kas</w:t>
            </w:r>
            <w:proofErr w:type="spellEnd"/>
            <w:r w:rsidRPr="00606634">
              <w:rPr>
                <w:sz w:val="22"/>
                <w:szCs w:val="22"/>
              </w:rPr>
              <w:t xml:space="preserve"> </w:t>
            </w:r>
            <w:proofErr w:type="spellStart"/>
            <w:r w:rsidRPr="00606634">
              <w:rPr>
                <w:sz w:val="22"/>
                <w:szCs w:val="22"/>
              </w:rPr>
              <w:t>apliecina</w:t>
            </w:r>
            <w:proofErr w:type="spellEnd"/>
            <w:r w:rsidRPr="00606634">
              <w:rPr>
                <w:sz w:val="22"/>
                <w:szCs w:val="22"/>
              </w:rPr>
              <w:t xml:space="preserve">, </w:t>
            </w:r>
            <w:proofErr w:type="spellStart"/>
            <w:r w:rsidRPr="00606634">
              <w:rPr>
                <w:sz w:val="22"/>
                <w:szCs w:val="22"/>
              </w:rPr>
              <w:t>ka</w:t>
            </w:r>
            <w:proofErr w:type="spellEnd"/>
            <w:r w:rsidRPr="00606634">
              <w:rPr>
                <w:sz w:val="22"/>
                <w:szCs w:val="22"/>
              </w:rPr>
              <w:t xml:space="preserve"> </w:t>
            </w:r>
            <w:proofErr w:type="spellStart"/>
            <w:r w:rsidRPr="00606634">
              <w:rPr>
                <w:sz w:val="22"/>
                <w:szCs w:val="22"/>
              </w:rPr>
              <w:t>Pretendentam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tiesības</w:t>
            </w:r>
            <w:proofErr w:type="spellEnd"/>
            <w:r w:rsidRPr="00606634">
              <w:rPr>
                <w:sz w:val="22"/>
                <w:szCs w:val="22"/>
              </w:rPr>
              <w:t> </w:t>
            </w:r>
            <w:proofErr w:type="spellStart"/>
            <w:r w:rsidRPr="00606634">
              <w:rPr>
                <w:sz w:val="22"/>
                <w:szCs w:val="22"/>
              </w:rPr>
              <w:t>uzņemties</w:t>
            </w:r>
            <w:proofErr w:type="spellEnd"/>
            <w:r w:rsidRPr="00606634">
              <w:rPr>
                <w:sz w:val="22"/>
                <w:szCs w:val="22"/>
              </w:rPr>
              <w:t xml:space="preserve"> </w:t>
            </w:r>
            <w:proofErr w:type="spellStart"/>
            <w:r w:rsidRPr="00606634">
              <w:rPr>
                <w:sz w:val="22"/>
                <w:szCs w:val="22"/>
              </w:rPr>
              <w:t>atbilstošas</w:t>
            </w:r>
            <w:proofErr w:type="spellEnd"/>
            <w:r w:rsidRPr="00606634">
              <w:rPr>
                <w:sz w:val="22"/>
                <w:szCs w:val="22"/>
              </w:rPr>
              <w:t xml:space="preserve"> </w:t>
            </w:r>
            <w:proofErr w:type="spellStart"/>
            <w:r w:rsidRPr="00606634">
              <w:rPr>
                <w:sz w:val="22"/>
                <w:szCs w:val="22"/>
              </w:rPr>
              <w:t>saistības</w:t>
            </w:r>
            <w:proofErr w:type="spellEnd"/>
            <w:r w:rsidRPr="00606634">
              <w:rPr>
                <w:sz w:val="22"/>
                <w:szCs w:val="22"/>
              </w:rPr>
              <w:t xml:space="preserve"> un </w:t>
            </w:r>
            <w:proofErr w:type="spellStart"/>
            <w:r w:rsidRPr="00606634">
              <w:rPr>
                <w:sz w:val="22"/>
                <w:szCs w:val="22"/>
              </w:rPr>
              <w:t>veikt</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apkalpošanu</w:t>
            </w:r>
            <w:proofErr w:type="spellEnd"/>
            <w:r w:rsidR="00AD6C06">
              <w:rPr>
                <w:sz w:val="22"/>
                <w:szCs w:val="22"/>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286E838B"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lastRenderedPageBreak/>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CE1978">
        <w:rPr>
          <w:sz w:val="22"/>
          <w:szCs w:val="22"/>
          <w:lang w:val="lv-LV"/>
        </w:rPr>
        <w:t xml:space="preserve">, </w:t>
      </w:r>
      <w:proofErr w:type="spellStart"/>
      <w:r w:rsidR="00CE1978" w:rsidRPr="00CE1978">
        <w:rPr>
          <w:sz w:val="22"/>
          <w:szCs w:val="22"/>
        </w:rPr>
        <w:t>uzstādīšanu</w:t>
      </w:r>
      <w:proofErr w:type="spellEnd"/>
      <w:r w:rsidR="00CE1978" w:rsidRPr="00CE1978">
        <w:rPr>
          <w:sz w:val="22"/>
          <w:szCs w:val="22"/>
        </w:rPr>
        <w:t xml:space="preserve">, </w:t>
      </w:r>
      <w:proofErr w:type="spellStart"/>
      <w:r w:rsidR="00CE1978" w:rsidRPr="00CE1978">
        <w:rPr>
          <w:sz w:val="22"/>
          <w:szCs w:val="22"/>
        </w:rPr>
        <w:t>darbinieku</w:t>
      </w:r>
      <w:proofErr w:type="spellEnd"/>
      <w:r w:rsidR="00CE1978" w:rsidRPr="00CE1978">
        <w:rPr>
          <w:sz w:val="22"/>
          <w:szCs w:val="22"/>
        </w:rPr>
        <w:t xml:space="preserve"> </w:t>
      </w:r>
      <w:proofErr w:type="spellStart"/>
      <w:r w:rsidR="00CE1978" w:rsidRPr="00CE1978">
        <w:rPr>
          <w:sz w:val="22"/>
          <w:szCs w:val="22"/>
        </w:rPr>
        <w:t>apmācību</w:t>
      </w:r>
      <w:proofErr w:type="spellEnd"/>
      <w:r w:rsidR="00CE1978" w:rsidRPr="00CE1978">
        <w:rPr>
          <w:sz w:val="22"/>
          <w:szCs w:val="22"/>
        </w:rPr>
        <w:t xml:space="preserve"> </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6034AC84"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150CF0" w:rsidRPr="0096130F">
        <w:rPr>
          <w:sz w:val="22"/>
          <w:szCs w:val="22"/>
          <w:lang w:val="lv-LV"/>
        </w:rPr>
        <w:t>, kuru nosaka, ņemot vērā tikai cenu</w:t>
      </w:r>
      <w:r w:rsidR="00216295" w:rsidRPr="00A55993">
        <w:rPr>
          <w:sz w:val="22"/>
          <w:szCs w:val="22"/>
          <w:lang w:val="lv-LV"/>
        </w:rPr>
        <w:t>.</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proofErr w:type="spellStart"/>
      <w:r w:rsidRPr="00D460FA">
        <w:rPr>
          <w:sz w:val="22"/>
          <w:szCs w:val="22"/>
        </w:rPr>
        <w:t>Pirms</w:t>
      </w:r>
      <w:proofErr w:type="spellEnd"/>
      <w:r w:rsidRPr="00D460FA">
        <w:rPr>
          <w:sz w:val="22"/>
          <w:szCs w:val="22"/>
        </w:rPr>
        <w:t xml:space="preserve"> </w:t>
      </w:r>
      <w:proofErr w:type="spellStart"/>
      <w:r w:rsidRPr="00D460FA">
        <w:rPr>
          <w:sz w:val="22"/>
          <w:szCs w:val="22"/>
        </w:rPr>
        <w:t>lēmuma</w:t>
      </w:r>
      <w:proofErr w:type="spellEnd"/>
      <w:r w:rsidRPr="00D460FA">
        <w:rPr>
          <w:sz w:val="22"/>
          <w:szCs w:val="22"/>
        </w:rPr>
        <w:t xml:space="preserve"> </w:t>
      </w:r>
      <w:proofErr w:type="spellStart"/>
      <w:r w:rsidRPr="00D460FA">
        <w:rPr>
          <w:sz w:val="22"/>
          <w:szCs w:val="22"/>
        </w:rPr>
        <w:t>pieņemšanas</w:t>
      </w:r>
      <w:proofErr w:type="spellEnd"/>
      <w:r w:rsidRPr="00D460FA">
        <w:rPr>
          <w:sz w:val="22"/>
          <w:szCs w:val="22"/>
        </w:rPr>
        <w:t xml:space="preserve"> par </w:t>
      </w:r>
      <w:proofErr w:type="spellStart"/>
      <w:r w:rsidRPr="00D460FA">
        <w:rPr>
          <w:sz w:val="22"/>
          <w:szCs w:val="22"/>
        </w:rPr>
        <w:t>Līguma</w:t>
      </w:r>
      <w:proofErr w:type="spellEnd"/>
      <w:r w:rsidRPr="00D460FA">
        <w:rPr>
          <w:sz w:val="22"/>
          <w:szCs w:val="22"/>
        </w:rPr>
        <w:t xml:space="preserve"> </w:t>
      </w:r>
      <w:proofErr w:type="spellStart"/>
      <w:r w:rsidRPr="00D460FA">
        <w:rPr>
          <w:sz w:val="22"/>
          <w:szCs w:val="22"/>
        </w:rPr>
        <w:t>slēgšanu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nākamo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00221532" w:rsidRPr="00D460FA">
        <w:rPr>
          <w:sz w:val="22"/>
          <w:szCs w:val="22"/>
        </w:rPr>
        <w:t>,</w:t>
      </w:r>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izvērtēs</w:t>
      </w:r>
      <w:proofErr w:type="spellEnd"/>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attiecās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w:t>
      </w:r>
      <w:proofErr w:type="spellStart"/>
      <w:r w:rsidRPr="00D460FA">
        <w:rPr>
          <w:sz w:val="22"/>
          <w:szCs w:val="22"/>
        </w:rPr>
        <w:t>Līgumu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Pasūtītāju</w:t>
      </w:r>
      <w:proofErr w:type="spellEnd"/>
      <w:r w:rsidRPr="00D460FA">
        <w:rPr>
          <w:sz w:val="22"/>
          <w:szCs w:val="22"/>
        </w:rPr>
        <w:t xml:space="preserve">. </w:t>
      </w:r>
      <w:proofErr w:type="spellStart"/>
      <w:r w:rsidRPr="00D460FA">
        <w:rPr>
          <w:sz w:val="22"/>
          <w:szCs w:val="22"/>
        </w:rPr>
        <w:t>Ja</w:t>
      </w:r>
      <w:proofErr w:type="spellEnd"/>
      <w:r w:rsidRPr="00D460FA">
        <w:rPr>
          <w:sz w:val="22"/>
          <w:szCs w:val="22"/>
        </w:rPr>
        <w:t xml:space="preserve"> </w:t>
      </w:r>
      <w:proofErr w:type="spellStart"/>
      <w:r w:rsidRPr="00D460FA">
        <w:rPr>
          <w:sz w:val="22"/>
          <w:szCs w:val="22"/>
        </w:rPr>
        <w:t>nepieciešams</w:t>
      </w:r>
      <w:proofErr w:type="spellEnd"/>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pieprasīs</w:t>
      </w:r>
      <w:proofErr w:type="spellEnd"/>
      <w:r w:rsidRPr="00D460FA">
        <w:rPr>
          <w:sz w:val="22"/>
          <w:szCs w:val="22"/>
        </w:rPr>
        <w:t xml:space="preserve"> no </w:t>
      </w:r>
      <w:proofErr w:type="spellStart"/>
      <w:r w:rsidRPr="00D460FA">
        <w:rPr>
          <w:sz w:val="22"/>
          <w:szCs w:val="22"/>
        </w:rPr>
        <w:t>nākamā</w:t>
      </w:r>
      <w:proofErr w:type="spellEnd"/>
      <w:r w:rsidRPr="00D460FA">
        <w:rPr>
          <w:sz w:val="22"/>
          <w:szCs w:val="22"/>
        </w:rPr>
        <w:t xml:space="preserve"> </w:t>
      </w:r>
      <w:r w:rsidRPr="00D460FA">
        <w:rPr>
          <w:sz w:val="22"/>
          <w:szCs w:val="22"/>
          <w:lang w:val="lv-LV"/>
        </w:rPr>
        <w:t>Pretendenta</w:t>
      </w:r>
      <w:r w:rsidRPr="00D460FA">
        <w:rPr>
          <w:sz w:val="22"/>
          <w:szCs w:val="22"/>
        </w:rPr>
        <w:t xml:space="preserve"> </w:t>
      </w:r>
      <w:proofErr w:type="spellStart"/>
      <w:r w:rsidRPr="00D460FA">
        <w:rPr>
          <w:sz w:val="22"/>
          <w:szCs w:val="22"/>
        </w:rPr>
        <w:t>apliecinājumu</w:t>
      </w:r>
      <w:proofErr w:type="spellEnd"/>
      <w:r w:rsidRPr="00D460FA">
        <w:rPr>
          <w:sz w:val="22"/>
          <w:szCs w:val="22"/>
        </w:rPr>
        <w:t xml:space="preserve"> un </w:t>
      </w:r>
      <w:proofErr w:type="spellStart"/>
      <w:r w:rsidRPr="00D460FA">
        <w:rPr>
          <w:sz w:val="22"/>
          <w:szCs w:val="22"/>
        </w:rPr>
        <w:t>pierādījumus</w:t>
      </w:r>
      <w:proofErr w:type="spellEnd"/>
      <w:r w:rsidRPr="00D460FA">
        <w:rPr>
          <w:sz w:val="22"/>
          <w:szCs w:val="22"/>
        </w:rPr>
        <w:t xml:space="preserve">, </w:t>
      </w:r>
      <w:proofErr w:type="spellStart"/>
      <w:r w:rsidRPr="00D460FA">
        <w:rPr>
          <w:sz w:val="22"/>
          <w:szCs w:val="22"/>
        </w:rPr>
        <w:t>ka</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proofErr w:type="spellStart"/>
      <w:r w:rsidRPr="00D460FA">
        <w:rPr>
          <w:sz w:val="22"/>
          <w:szCs w:val="22"/>
        </w:rPr>
        <w:t>Ja</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Pr="00D460FA">
        <w:rPr>
          <w:sz w:val="22"/>
          <w:szCs w:val="22"/>
        </w:rPr>
        <w:t xml:space="preserve">, </w:t>
      </w:r>
      <w:proofErr w:type="spellStart"/>
      <w:r w:rsidRPr="00D460FA">
        <w:rPr>
          <w:sz w:val="22"/>
          <w:szCs w:val="22"/>
        </w:rPr>
        <w:t>ir</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atsakās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w:t>
      </w:r>
      <w:proofErr w:type="spellStart"/>
      <w:r w:rsidRPr="00D460FA">
        <w:rPr>
          <w:sz w:val="22"/>
          <w:szCs w:val="22"/>
        </w:rPr>
        <w:t>Līgumu</w:t>
      </w:r>
      <w:proofErr w:type="spellEnd"/>
      <w:r w:rsidRPr="00D460FA">
        <w:rPr>
          <w:sz w:val="22"/>
          <w:szCs w:val="22"/>
        </w:rPr>
        <w:t xml:space="preserve">, </w:t>
      </w:r>
      <w:proofErr w:type="spellStart"/>
      <w:r w:rsidRPr="00D460FA">
        <w:rPr>
          <w:sz w:val="22"/>
          <w:szCs w:val="22"/>
        </w:rPr>
        <w:lastRenderedPageBreak/>
        <w:t>Pasū</w:t>
      </w:r>
      <w:r w:rsidR="00221532" w:rsidRPr="00D460FA">
        <w:rPr>
          <w:sz w:val="22"/>
          <w:szCs w:val="22"/>
        </w:rPr>
        <w:t>tītājs</w:t>
      </w:r>
      <w:proofErr w:type="spellEnd"/>
      <w:r w:rsidR="00221532" w:rsidRPr="00D460FA">
        <w:rPr>
          <w:sz w:val="22"/>
          <w:szCs w:val="22"/>
        </w:rPr>
        <w:t xml:space="preserve"> </w:t>
      </w:r>
      <w:proofErr w:type="spellStart"/>
      <w:r w:rsidR="00221532" w:rsidRPr="00D460FA">
        <w:rPr>
          <w:sz w:val="22"/>
          <w:szCs w:val="22"/>
        </w:rPr>
        <w:t>pieņem</w:t>
      </w:r>
      <w:proofErr w:type="spellEnd"/>
      <w:r w:rsidR="00221532" w:rsidRPr="00D460FA">
        <w:rPr>
          <w:sz w:val="22"/>
          <w:szCs w:val="22"/>
        </w:rPr>
        <w:t xml:space="preserve"> </w:t>
      </w:r>
      <w:proofErr w:type="spellStart"/>
      <w:r w:rsidR="00221532" w:rsidRPr="00D460FA">
        <w:rPr>
          <w:sz w:val="22"/>
          <w:szCs w:val="22"/>
        </w:rPr>
        <w:t>lēmumu</w:t>
      </w:r>
      <w:proofErr w:type="spellEnd"/>
      <w:r w:rsidR="00221532" w:rsidRPr="00D460FA">
        <w:rPr>
          <w:sz w:val="22"/>
          <w:szCs w:val="22"/>
        </w:rPr>
        <w:t xml:space="preserve"> </w:t>
      </w:r>
      <w:proofErr w:type="spellStart"/>
      <w:r w:rsidR="00221532" w:rsidRPr="00D460FA">
        <w:rPr>
          <w:sz w:val="22"/>
          <w:szCs w:val="22"/>
        </w:rPr>
        <w:t>pārtraukt</w:t>
      </w:r>
      <w:proofErr w:type="spellEnd"/>
      <w:r w:rsidR="00221532" w:rsidRPr="00D460FA">
        <w:rPr>
          <w:sz w:val="22"/>
          <w:szCs w:val="22"/>
        </w:rPr>
        <w:t xml:space="preserve"> </w:t>
      </w:r>
      <w:proofErr w:type="spellStart"/>
      <w:r w:rsidR="00221532" w:rsidRPr="00D460FA">
        <w:rPr>
          <w:sz w:val="22"/>
          <w:szCs w:val="22"/>
        </w:rPr>
        <w:t>k</w:t>
      </w:r>
      <w:r w:rsidRPr="00D460FA">
        <w:rPr>
          <w:sz w:val="22"/>
          <w:szCs w:val="22"/>
        </w:rPr>
        <w:t>onkursu</w:t>
      </w:r>
      <w:proofErr w:type="spellEnd"/>
      <w:r w:rsidRPr="00D460FA">
        <w:rPr>
          <w:sz w:val="22"/>
          <w:szCs w:val="22"/>
        </w:rPr>
        <w:t xml:space="preserve">, </w:t>
      </w:r>
      <w:proofErr w:type="spellStart"/>
      <w:r w:rsidRPr="00D460FA">
        <w:rPr>
          <w:sz w:val="22"/>
          <w:szCs w:val="22"/>
        </w:rPr>
        <w:t>neizvēloties</w:t>
      </w:r>
      <w:proofErr w:type="spellEnd"/>
      <w:r w:rsidRPr="00D460FA">
        <w:rPr>
          <w:sz w:val="22"/>
          <w:szCs w:val="22"/>
        </w:rPr>
        <w:t xml:space="preserve"> </w:t>
      </w:r>
      <w:proofErr w:type="spellStart"/>
      <w:r w:rsidRPr="00D460FA">
        <w:rPr>
          <w:sz w:val="22"/>
          <w:szCs w:val="22"/>
        </w:rPr>
        <w:t>nevienu</w:t>
      </w:r>
      <w:proofErr w:type="spellEnd"/>
      <w:r w:rsidRPr="00D460FA">
        <w:rPr>
          <w:sz w:val="22"/>
          <w:szCs w:val="22"/>
        </w:rPr>
        <w:t xml:space="preserve"> </w:t>
      </w:r>
      <w:proofErr w:type="spellStart"/>
      <w:r w:rsidRPr="00D460FA">
        <w:rPr>
          <w:sz w:val="22"/>
          <w:szCs w:val="22"/>
        </w:rPr>
        <w:t>piedāvājumu</w:t>
      </w:r>
      <w:proofErr w:type="spellEnd"/>
      <w:r w:rsidRPr="00D460FA">
        <w:rPr>
          <w:sz w:val="22"/>
          <w:szCs w:val="22"/>
        </w:rPr>
        <w:t>.</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103FF7"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2"/>
          <w:szCs w:val="22"/>
        </w:rPr>
      </w:pPr>
      <w:r w:rsidRPr="00103FF7">
        <w:rPr>
          <w:rFonts w:ascii="Times New Roman" w:hAnsi="Times New Roman"/>
          <w:b/>
          <w:sz w:val="22"/>
          <w:szCs w:val="22"/>
          <w:lang w:val="lv-LV"/>
        </w:rPr>
        <w:t>GARANTIJAS</w:t>
      </w:r>
    </w:p>
    <w:p w14:paraId="435113F2" w14:textId="5DDA6000" w:rsidR="00D460FA" w:rsidRPr="00D460FA" w:rsidRDefault="00633244" w:rsidP="00D460FA">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00BA38DE">
        <w:rPr>
          <w:sz w:val="22"/>
          <w:szCs w:val="22"/>
        </w:rPr>
        <w:t xml:space="preserve"> </w:t>
      </w:r>
      <w:proofErr w:type="spellStart"/>
      <w:r w:rsidR="00BA38DE">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00CE1978">
        <w:rPr>
          <w:sz w:val="22"/>
          <w:szCs w:val="22"/>
        </w:rPr>
        <w:t xml:space="preserve"> (forma </w:t>
      </w:r>
      <w:proofErr w:type="spellStart"/>
      <w:r w:rsidR="00CE1978">
        <w:rPr>
          <w:sz w:val="22"/>
          <w:szCs w:val="22"/>
        </w:rPr>
        <w:t>pielikumā</w:t>
      </w:r>
      <w:proofErr w:type="spellEnd"/>
      <w:r w:rsidR="00CE1978">
        <w:rPr>
          <w:sz w:val="22"/>
          <w:szCs w:val="22"/>
        </w:rPr>
        <w:t xml:space="preserve"> Nr.5)</w:t>
      </w:r>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w:t>
      </w:r>
      <w:proofErr w:type="gramStart"/>
      <w:r w:rsidRPr="00BA38DE">
        <w:rPr>
          <w:sz w:val="22"/>
          <w:szCs w:val="22"/>
        </w:rPr>
        <w:t>un</w:t>
      </w:r>
      <w:proofErr w:type="gram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CE233A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CE1978">
        <w:rPr>
          <w:sz w:val="22"/>
          <w:szCs w:val="22"/>
          <w:lang w:val="lv-LV"/>
        </w:rPr>
        <w:t>;</w:t>
      </w:r>
    </w:p>
    <w:p w14:paraId="6CE588A7" w14:textId="24A4C9BA" w:rsidR="00CE1978" w:rsidRDefault="00CE1978" w:rsidP="000E3F7E">
      <w:pPr>
        <w:tabs>
          <w:tab w:val="left" w:pos="709"/>
          <w:tab w:val="left" w:pos="1800"/>
        </w:tabs>
        <w:ind w:left="568" w:hanging="208"/>
        <w:jc w:val="both"/>
        <w:rPr>
          <w:sz w:val="22"/>
          <w:szCs w:val="22"/>
          <w:lang w:val="lv-LV"/>
        </w:rPr>
      </w:pPr>
      <w:r>
        <w:rPr>
          <w:sz w:val="22"/>
          <w:szCs w:val="22"/>
          <w:lang w:val="lv-LV"/>
        </w:rPr>
        <w:t xml:space="preserve">Pielikums Nr.5 </w:t>
      </w:r>
      <w:r w:rsidR="002A16B7" w:rsidRPr="0096130F">
        <w:rPr>
          <w:sz w:val="22"/>
          <w:szCs w:val="22"/>
          <w:lang w:val="lv-LV"/>
        </w:rPr>
        <w:t>–</w:t>
      </w:r>
      <w:r>
        <w:rPr>
          <w:sz w:val="22"/>
          <w:szCs w:val="22"/>
          <w:lang w:val="lv-LV"/>
        </w:rPr>
        <w:t xml:space="preserve"> P</w:t>
      </w:r>
      <w:r w:rsidRPr="00CE1978">
        <w:rPr>
          <w:sz w:val="22"/>
          <w:szCs w:val="22"/>
          <w:lang w:val="lv-LV"/>
        </w:rPr>
        <w:t>irmā pieprasījuma avansa atmaksāšanas garantija</w:t>
      </w:r>
      <w:r>
        <w:rPr>
          <w:sz w:val="22"/>
          <w:szCs w:val="22"/>
          <w:lang w:val="lv-LV"/>
        </w:rPr>
        <w:t>s forma.</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3546BC98"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57348A">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3FF7"/>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0F3E"/>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5DD"/>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16B7"/>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05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C37"/>
    <w:rsid w:val="00567D82"/>
    <w:rsid w:val="0057018A"/>
    <w:rsid w:val="00570197"/>
    <w:rsid w:val="005705C8"/>
    <w:rsid w:val="005707A6"/>
    <w:rsid w:val="00573036"/>
    <w:rsid w:val="005732A4"/>
    <w:rsid w:val="005732FE"/>
    <w:rsid w:val="0057348A"/>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BA1"/>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723"/>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2630"/>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45AD5"/>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3B60"/>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1978"/>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E74DC"/>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6B7D"/>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3891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D6CD-5DCA-4070-8129-EA91F836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14364</Words>
  <Characters>8189</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22508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11</cp:revision>
  <cp:lastPrinted>2017-05-16T08:16:00Z</cp:lastPrinted>
  <dcterms:created xsi:type="dcterms:W3CDTF">2018-03-01T11:32:00Z</dcterms:created>
  <dcterms:modified xsi:type="dcterms:W3CDTF">2018-06-11T08:19:00Z</dcterms:modified>
</cp:coreProperties>
</file>