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BB" w:rsidRPr="001743BB" w:rsidRDefault="001743BB" w:rsidP="001743BB">
      <w:pPr>
        <w:spacing w:before="120"/>
        <w:jc w:val="center"/>
        <w:rPr>
          <w:b/>
          <w:sz w:val="22"/>
          <w:szCs w:val="22"/>
          <w:lang w:val="lv-LV"/>
        </w:rPr>
      </w:pPr>
      <w:r w:rsidRPr="001743BB">
        <w:rPr>
          <w:bCs/>
          <w:sz w:val="22"/>
          <w:szCs w:val="22"/>
          <w:lang w:val="lv-LV"/>
        </w:rPr>
        <w:t>Atklāta konkursa</w:t>
      </w:r>
    </w:p>
    <w:p w:rsidR="00D70F6F" w:rsidRPr="00D70F6F" w:rsidRDefault="00D70F6F" w:rsidP="001743BB">
      <w:pPr>
        <w:spacing w:before="120"/>
        <w:jc w:val="center"/>
        <w:rPr>
          <w:b/>
          <w:bCs/>
          <w:sz w:val="22"/>
          <w:szCs w:val="22"/>
          <w:lang w:val="lv-LV"/>
        </w:rPr>
      </w:pPr>
      <w:r w:rsidRPr="00D70F6F">
        <w:rPr>
          <w:b/>
          <w:bCs/>
          <w:sz w:val="22"/>
          <w:szCs w:val="22"/>
          <w:lang w:val="lv-LV"/>
        </w:rPr>
        <w:t>“</w:t>
      </w:r>
      <w:r w:rsidR="00F66333" w:rsidRPr="00F66333">
        <w:rPr>
          <w:b/>
          <w:bCs/>
          <w:sz w:val="22"/>
          <w:szCs w:val="22"/>
          <w:lang w:val="lv-LV"/>
        </w:rPr>
        <w:t xml:space="preserve">Zinātniskās aparatūras un aprīkojuma iegāde RTU </w:t>
      </w:r>
      <w:proofErr w:type="spellStart"/>
      <w:r w:rsidR="00F66333" w:rsidRPr="00F66333">
        <w:rPr>
          <w:b/>
          <w:bCs/>
          <w:sz w:val="22"/>
          <w:szCs w:val="22"/>
          <w:lang w:val="lv-LV"/>
        </w:rPr>
        <w:t>Materiālzinātnes</w:t>
      </w:r>
      <w:proofErr w:type="spellEnd"/>
      <w:r w:rsidR="00F66333" w:rsidRPr="00F66333">
        <w:rPr>
          <w:b/>
          <w:bCs/>
          <w:sz w:val="22"/>
          <w:szCs w:val="22"/>
          <w:lang w:val="lv-LV"/>
        </w:rPr>
        <w:t xml:space="preserve"> un lietišķās ķīmijas fakultātei: </w:t>
      </w:r>
      <w:proofErr w:type="spellStart"/>
      <w:r w:rsidR="00F66333" w:rsidRPr="00F66333">
        <w:rPr>
          <w:b/>
          <w:bCs/>
          <w:sz w:val="22"/>
          <w:szCs w:val="22"/>
          <w:lang w:val="lv-LV"/>
        </w:rPr>
        <w:t>termogravimetrs</w:t>
      </w:r>
      <w:proofErr w:type="spellEnd"/>
      <w:r w:rsidR="00F66333" w:rsidRPr="00F66333">
        <w:rPr>
          <w:b/>
          <w:bCs/>
          <w:sz w:val="22"/>
          <w:szCs w:val="22"/>
          <w:lang w:val="lv-LV"/>
        </w:rPr>
        <w:t xml:space="preserve"> ar gāzu </w:t>
      </w:r>
      <w:proofErr w:type="spellStart"/>
      <w:r w:rsidR="00F66333" w:rsidRPr="00F66333">
        <w:rPr>
          <w:b/>
          <w:bCs/>
          <w:sz w:val="22"/>
          <w:szCs w:val="22"/>
          <w:lang w:val="lv-LV"/>
        </w:rPr>
        <w:t>hromatogrāfu</w:t>
      </w:r>
      <w:proofErr w:type="spellEnd"/>
      <w:r w:rsidR="00F66333" w:rsidRPr="00F66333">
        <w:rPr>
          <w:b/>
          <w:bCs/>
          <w:sz w:val="22"/>
          <w:szCs w:val="22"/>
          <w:lang w:val="lv-LV"/>
        </w:rPr>
        <w:t xml:space="preserve"> ar </w:t>
      </w:r>
      <w:proofErr w:type="spellStart"/>
      <w:r w:rsidR="00F66333" w:rsidRPr="00F66333">
        <w:rPr>
          <w:b/>
          <w:bCs/>
          <w:sz w:val="22"/>
          <w:szCs w:val="22"/>
          <w:lang w:val="lv-LV"/>
        </w:rPr>
        <w:t>masselektīvo</w:t>
      </w:r>
      <w:proofErr w:type="spellEnd"/>
      <w:r w:rsidR="00F66333" w:rsidRPr="00F66333">
        <w:rPr>
          <w:b/>
          <w:bCs/>
          <w:sz w:val="22"/>
          <w:szCs w:val="22"/>
          <w:lang w:val="lv-LV"/>
        </w:rPr>
        <w:t xml:space="preserve"> detektoru un paraugu ievadīšanas sistēmām</w:t>
      </w:r>
      <w:r w:rsidR="00657E26">
        <w:rPr>
          <w:b/>
          <w:bCs/>
          <w:sz w:val="22"/>
          <w:szCs w:val="22"/>
          <w:lang w:val="lv-LV"/>
        </w:rPr>
        <w:t>”</w:t>
      </w:r>
      <w:r w:rsidRPr="00D70F6F">
        <w:rPr>
          <w:b/>
          <w:bCs/>
          <w:sz w:val="22"/>
          <w:szCs w:val="22"/>
          <w:lang w:val="lv-LV"/>
        </w:rPr>
        <w:t xml:space="preserve"> </w:t>
      </w:r>
    </w:p>
    <w:p w:rsidR="001743BB" w:rsidRPr="00D70F6F" w:rsidRDefault="00F66333" w:rsidP="001743BB">
      <w:pPr>
        <w:spacing w:before="120"/>
        <w:jc w:val="center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ID Nr. RTU – 2018</w:t>
      </w:r>
      <w:r w:rsidR="001743BB" w:rsidRPr="00D70F6F">
        <w:rPr>
          <w:bCs/>
          <w:sz w:val="22"/>
          <w:szCs w:val="22"/>
          <w:lang w:val="lv-LV"/>
        </w:rPr>
        <w:t>/</w:t>
      </w:r>
      <w:r w:rsidR="00D70F6F" w:rsidRPr="00D70F6F">
        <w:rPr>
          <w:bCs/>
          <w:sz w:val="22"/>
          <w:szCs w:val="22"/>
          <w:lang w:val="lv-LV"/>
        </w:rPr>
        <w:t>1</w:t>
      </w:r>
      <w:r>
        <w:rPr>
          <w:bCs/>
          <w:sz w:val="22"/>
          <w:szCs w:val="22"/>
          <w:lang w:val="lv-LV"/>
        </w:rPr>
        <w:t>6</w:t>
      </w:r>
    </w:p>
    <w:p w:rsidR="001743BB" w:rsidRDefault="001743BB" w:rsidP="001743BB">
      <w:pPr>
        <w:pStyle w:val="Title"/>
        <w:spacing w:before="120"/>
        <w:rPr>
          <w:spacing w:val="40"/>
          <w:sz w:val="22"/>
          <w:szCs w:val="22"/>
          <w:lang w:val="lv-LV"/>
        </w:rPr>
      </w:pPr>
      <w:r w:rsidRPr="001743BB">
        <w:rPr>
          <w:spacing w:val="40"/>
          <w:sz w:val="22"/>
          <w:szCs w:val="22"/>
          <w:lang w:val="lv-LV"/>
        </w:rPr>
        <w:t>ZIŅOJUMS</w:t>
      </w:r>
    </w:p>
    <w:p w:rsidR="001743BB" w:rsidRPr="001743BB" w:rsidRDefault="00FD5552" w:rsidP="001743BB">
      <w:pPr>
        <w:spacing w:before="120"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 w:eastAsia="lv-LV"/>
        </w:rPr>
        <w:t>201</w:t>
      </w:r>
      <w:r w:rsidR="00F66333">
        <w:rPr>
          <w:sz w:val="22"/>
          <w:szCs w:val="22"/>
          <w:lang w:val="lv-LV" w:eastAsia="lv-LV"/>
        </w:rPr>
        <w:t>8</w:t>
      </w:r>
      <w:r w:rsidR="001743BB" w:rsidRPr="001743BB">
        <w:rPr>
          <w:sz w:val="22"/>
          <w:szCs w:val="22"/>
          <w:lang w:val="lv-LV" w:eastAsia="lv-LV"/>
        </w:rPr>
        <w:t xml:space="preserve">.gada </w:t>
      </w:r>
      <w:r w:rsidR="00C9727A">
        <w:rPr>
          <w:sz w:val="22"/>
          <w:szCs w:val="22"/>
          <w:lang w:val="lv-LV" w:eastAsia="lv-LV"/>
        </w:rPr>
        <w:t>2</w:t>
      </w:r>
      <w:r w:rsidR="00774051">
        <w:rPr>
          <w:sz w:val="22"/>
          <w:szCs w:val="22"/>
          <w:lang w:val="lv-LV" w:eastAsia="lv-LV"/>
        </w:rPr>
        <w:t>3</w:t>
      </w:r>
      <w:r w:rsidR="00C9727A">
        <w:rPr>
          <w:sz w:val="22"/>
          <w:szCs w:val="22"/>
          <w:lang w:val="lv-LV" w:eastAsia="lv-LV"/>
        </w:rPr>
        <w:t>.</w:t>
      </w:r>
      <w:r w:rsidR="00774051">
        <w:rPr>
          <w:sz w:val="22"/>
          <w:szCs w:val="22"/>
          <w:lang w:val="lv-LV" w:eastAsia="lv-LV"/>
        </w:rPr>
        <w:t>maijā</w:t>
      </w:r>
      <w:bookmarkStart w:id="0" w:name="_GoBack"/>
      <w:bookmarkEnd w:id="0"/>
    </w:p>
    <w:p w:rsidR="001743BB" w:rsidRPr="001743BB" w:rsidRDefault="001743BB" w:rsidP="001743BB">
      <w:pPr>
        <w:pStyle w:val="ListParagraph"/>
        <w:numPr>
          <w:ilvl w:val="0"/>
          <w:numId w:val="2"/>
        </w:numPr>
        <w:spacing w:before="120"/>
        <w:rPr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 Pasūtītājs:     </w:t>
      </w:r>
      <w:r w:rsidRPr="001743BB">
        <w:rPr>
          <w:sz w:val="22"/>
          <w:szCs w:val="22"/>
          <w:lang w:val="lv-LV"/>
        </w:rPr>
        <w:t>Rīgas Tehniskā universitāte (turpmāk - RTU)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Kaļķu iela 1, Rīga, LV-1658</w:t>
      </w:r>
    </w:p>
    <w:p w:rsidR="001743BB" w:rsidRPr="001743BB" w:rsidRDefault="00C9727A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Izglītības iestādes </w:t>
      </w:r>
      <w:proofErr w:type="spellStart"/>
      <w:r>
        <w:rPr>
          <w:sz w:val="22"/>
          <w:szCs w:val="22"/>
          <w:lang w:val="lv-LV" w:eastAsia="lv-LV"/>
        </w:rPr>
        <w:t>R</w:t>
      </w:r>
      <w:r w:rsidR="001743BB" w:rsidRPr="001743BB">
        <w:rPr>
          <w:sz w:val="22"/>
          <w:szCs w:val="22"/>
          <w:lang w:val="lv-LV" w:eastAsia="lv-LV"/>
        </w:rPr>
        <w:t>eģ</w:t>
      </w:r>
      <w:proofErr w:type="spellEnd"/>
      <w:r w:rsidR="001743BB" w:rsidRPr="001743BB">
        <w:rPr>
          <w:sz w:val="22"/>
          <w:szCs w:val="22"/>
          <w:lang w:val="lv-LV" w:eastAsia="lv-LV"/>
        </w:rPr>
        <w:t xml:space="preserve">. Nr. </w:t>
      </w:r>
      <w:smartTag w:uri="schemas-tilde-lv/tildestengine" w:element="phone">
        <w:smartTagPr>
          <w:attr w:name="phone_prefix" w:val="334"/>
          <w:attr w:name="phone_number" w:val="1000709"/>
        </w:smartTagPr>
        <w:r w:rsidR="001743BB" w:rsidRPr="001743BB">
          <w:rPr>
            <w:sz w:val="22"/>
            <w:szCs w:val="22"/>
            <w:lang w:val="lv-LV" w:eastAsia="lv-LV"/>
          </w:rPr>
          <w:t>3341000709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smartTag w:uri="urn:schemas-microsoft-com:office:smarttags" w:element="stockticker">
        <w:r w:rsidRPr="001743BB">
          <w:rPr>
            <w:sz w:val="22"/>
            <w:szCs w:val="22"/>
            <w:lang w:val="lv-LV" w:eastAsia="lv-LV"/>
          </w:rPr>
          <w:t>PVN</w:t>
        </w:r>
      </w:smartTag>
      <w:r w:rsidRPr="001743BB">
        <w:rPr>
          <w:sz w:val="22"/>
          <w:szCs w:val="22"/>
          <w:lang w:val="lv-LV" w:eastAsia="lv-LV"/>
        </w:rPr>
        <w:t xml:space="preserve"> Nr. LV</w:t>
      </w:r>
      <w:smartTag w:uri="schemas-tilde-lv/tildestengine" w:element="phone">
        <w:smartTagPr>
          <w:attr w:name="phone_prefix" w:val="9000"/>
          <w:attr w:name="phone_number" w:val="0068977"/>
        </w:smartTagPr>
        <w:r w:rsidRPr="001743BB">
          <w:rPr>
            <w:sz w:val="22"/>
            <w:szCs w:val="22"/>
            <w:lang w:val="lv-LV" w:eastAsia="lv-LV"/>
          </w:rPr>
          <w:t>90000068977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Konta Nr. LV25TREL9150176044000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Valsts kase, BIC – TRELLV22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Tālrunis - 67089333,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743BB">
          <w:rPr>
            <w:sz w:val="22"/>
            <w:szCs w:val="22"/>
            <w:lang w:val="lv-LV" w:eastAsia="lv-LV"/>
          </w:rPr>
          <w:t>Fakss</w:t>
        </w:r>
      </w:smartTag>
      <w:r w:rsidRPr="001743BB">
        <w:rPr>
          <w:sz w:val="22"/>
          <w:szCs w:val="22"/>
          <w:lang w:val="lv-LV" w:eastAsia="lv-LV"/>
        </w:rPr>
        <w:t>: 67089302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E-pasts: </w:t>
      </w:r>
      <w:hyperlink r:id="rId7" w:history="1">
        <w:r w:rsidRPr="001743BB">
          <w:rPr>
            <w:color w:val="0000FF"/>
            <w:sz w:val="22"/>
            <w:szCs w:val="22"/>
            <w:u w:val="single"/>
            <w:lang w:val="lv-LV" w:eastAsia="lv-LV"/>
          </w:rPr>
          <w:t>rtu@rtu.lv</w:t>
        </w:r>
      </w:hyperlink>
    </w:p>
    <w:p w:rsidR="001743BB" w:rsidRPr="001743BB" w:rsidRDefault="00FD5552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Tīmekļa vietne</w:t>
      </w:r>
      <w:r w:rsidR="001743BB" w:rsidRPr="001743BB">
        <w:rPr>
          <w:sz w:val="22"/>
          <w:szCs w:val="22"/>
          <w:lang w:val="lv-LV" w:eastAsia="lv-LV"/>
        </w:rPr>
        <w:t xml:space="preserve">: </w:t>
      </w:r>
      <w:hyperlink r:id="rId8" w:history="1">
        <w:r w:rsidR="001743BB" w:rsidRPr="001743BB">
          <w:rPr>
            <w:color w:val="0000FF"/>
            <w:sz w:val="22"/>
            <w:szCs w:val="22"/>
            <w:u w:val="single"/>
            <w:lang w:val="lv-LV" w:eastAsia="lv-LV"/>
          </w:rPr>
          <w:t>www.rtu.lv</w:t>
        </w:r>
      </w:hyperlink>
    </w:p>
    <w:p w:rsidR="00F66333" w:rsidRDefault="001743BB" w:rsidP="00EE7873">
      <w:pPr>
        <w:numPr>
          <w:ilvl w:val="0"/>
          <w:numId w:val="2"/>
        </w:numPr>
        <w:tabs>
          <w:tab w:val="num" w:pos="284"/>
        </w:tabs>
        <w:jc w:val="both"/>
        <w:rPr>
          <w:bCs/>
          <w:sz w:val="22"/>
          <w:szCs w:val="22"/>
          <w:lang w:val="lv-LV"/>
        </w:rPr>
      </w:pPr>
      <w:r w:rsidRPr="00F66333">
        <w:rPr>
          <w:b/>
          <w:sz w:val="22"/>
          <w:szCs w:val="22"/>
          <w:lang w:val="lv-LV"/>
        </w:rPr>
        <w:t xml:space="preserve">Iepirkuma priekšmets: </w:t>
      </w:r>
      <w:r w:rsidR="00F66333" w:rsidRPr="00F66333">
        <w:rPr>
          <w:bCs/>
          <w:sz w:val="22"/>
          <w:szCs w:val="22"/>
          <w:lang w:val="lv-LV"/>
        </w:rPr>
        <w:t xml:space="preserve">Zinātniskās aparatūras un aprīkojuma iegāde RTU </w:t>
      </w:r>
      <w:proofErr w:type="spellStart"/>
      <w:r w:rsidR="00F66333" w:rsidRPr="00F66333">
        <w:rPr>
          <w:bCs/>
          <w:sz w:val="22"/>
          <w:szCs w:val="22"/>
          <w:lang w:val="lv-LV"/>
        </w:rPr>
        <w:t>Materiālzinātnes</w:t>
      </w:r>
      <w:proofErr w:type="spellEnd"/>
      <w:r w:rsidR="00F66333" w:rsidRPr="00F66333">
        <w:rPr>
          <w:bCs/>
          <w:sz w:val="22"/>
          <w:szCs w:val="22"/>
          <w:lang w:val="lv-LV"/>
        </w:rPr>
        <w:t xml:space="preserve"> un lietišķās ķīmijas fakultātei: </w:t>
      </w:r>
      <w:proofErr w:type="spellStart"/>
      <w:r w:rsidR="00F66333" w:rsidRPr="00F66333">
        <w:rPr>
          <w:bCs/>
          <w:sz w:val="22"/>
          <w:szCs w:val="22"/>
          <w:lang w:val="lv-LV"/>
        </w:rPr>
        <w:t>termogravimetrs</w:t>
      </w:r>
      <w:proofErr w:type="spellEnd"/>
      <w:r w:rsidR="00F66333" w:rsidRPr="00F66333">
        <w:rPr>
          <w:bCs/>
          <w:sz w:val="22"/>
          <w:szCs w:val="22"/>
          <w:lang w:val="lv-LV"/>
        </w:rPr>
        <w:t xml:space="preserve"> ar gāzu </w:t>
      </w:r>
      <w:proofErr w:type="spellStart"/>
      <w:r w:rsidR="00F66333" w:rsidRPr="00F66333">
        <w:rPr>
          <w:bCs/>
          <w:sz w:val="22"/>
          <w:szCs w:val="22"/>
          <w:lang w:val="lv-LV"/>
        </w:rPr>
        <w:t>hromatogrāfu</w:t>
      </w:r>
      <w:proofErr w:type="spellEnd"/>
      <w:r w:rsidR="00F66333" w:rsidRPr="00F66333">
        <w:rPr>
          <w:bCs/>
          <w:sz w:val="22"/>
          <w:szCs w:val="22"/>
          <w:lang w:val="lv-LV"/>
        </w:rPr>
        <w:t xml:space="preserve"> ar </w:t>
      </w:r>
      <w:proofErr w:type="spellStart"/>
      <w:r w:rsidR="00F66333" w:rsidRPr="00F66333">
        <w:rPr>
          <w:bCs/>
          <w:sz w:val="22"/>
          <w:szCs w:val="22"/>
          <w:lang w:val="lv-LV"/>
        </w:rPr>
        <w:t>masselektīvo</w:t>
      </w:r>
      <w:proofErr w:type="spellEnd"/>
      <w:r w:rsidR="00F66333" w:rsidRPr="00F66333">
        <w:rPr>
          <w:bCs/>
          <w:sz w:val="22"/>
          <w:szCs w:val="22"/>
          <w:lang w:val="lv-LV"/>
        </w:rPr>
        <w:t xml:space="preserve"> detektoru un paraugu ievadīšanas sistēmām.</w:t>
      </w:r>
    </w:p>
    <w:p w:rsidR="00042650" w:rsidRPr="00BD7A25" w:rsidRDefault="001743BB" w:rsidP="005B28F5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BD7A25">
        <w:rPr>
          <w:b/>
          <w:bCs/>
          <w:sz w:val="22"/>
          <w:szCs w:val="22"/>
          <w:lang w:val="lv-LV"/>
        </w:rPr>
        <w:t xml:space="preserve">Galvenais CPV nomenklatūras kods: </w:t>
      </w:r>
      <w:r w:rsidR="00F66333" w:rsidRPr="00F66333">
        <w:rPr>
          <w:bCs/>
          <w:sz w:val="22"/>
          <w:szCs w:val="22"/>
        </w:rPr>
        <w:t>38000000-5, 48000000-8</w:t>
      </w:r>
      <w:r w:rsidR="00FD5552" w:rsidRPr="00BD7A25">
        <w:rPr>
          <w:sz w:val="22"/>
          <w:szCs w:val="22"/>
          <w:lang w:val="lv-LV"/>
        </w:rPr>
        <w:t xml:space="preserve">. </w:t>
      </w:r>
    </w:p>
    <w:p w:rsidR="00FD5552" w:rsidRPr="0032797F" w:rsidRDefault="00FD5552" w:rsidP="001743BB">
      <w:pPr>
        <w:numPr>
          <w:ilvl w:val="0"/>
          <w:numId w:val="2"/>
        </w:numPr>
        <w:spacing w:before="120"/>
        <w:jc w:val="both"/>
        <w:rPr>
          <w:rFonts w:eastAsia="Cambria"/>
          <w:b/>
          <w:bCs/>
          <w:kern w:val="56"/>
          <w:sz w:val="22"/>
          <w:szCs w:val="22"/>
          <w:lang w:val="lv-LV"/>
        </w:rPr>
      </w:pPr>
      <w:r>
        <w:rPr>
          <w:rFonts w:eastAsia="Cambria"/>
          <w:b/>
          <w:bCs/>
          <w:kern w:val="56"/>
          <w:sz w:val="22"/>
          <w:szCs w:val="22"/>
          <w:lang w:val="lv-LV"/>
        </w:rPr>
        <w:t xml:space="preserve">Plānotais iepirkuma līguma termiņš – </w:t>
      </w:r>
      <w:r w:rsidR="00BD7A25" w:rsidRPr="00BD7A25">
        <w:rPr>
          <w:rFonts w:eastAsia="Cambria"/>
          <w:bCs/>
          <w:kern w:val="56"/>
          <w:sz w:val="22"/>
          <w:szCs w:val="22"/>
          <w:lang w:val="lv-LV"/>
        </w:rPr>
        <w:t>ne vēlāk kā 3 (trīs) mēnešu laikā no iepirkuma līguma noslēgšanas dienas</w:t>
      </w:r>
      <w:r w:rsidRPr="00FD5552">
        <w:rPr>
          <w:rFonts w:eastAsia="Cambria"/>
          <w:bCs/>
          <w:kern w:val="56"/>
          <w:sz w:val="22"/>
          <w:szCs w:val="22"/>
          <w:lang w:val="lv-LV"/>
        </w:rPr>
        <w:t>.</w:t>
      </w:r>
      <w:r>
        <w:rPr>
          <w:rFonts w:eastAsia="Cambria"/>
          <w:b/>
          <w:bCs/>
          <w:kern w:val="56"/>
          <w:sz w:val="22"/>
          <w:szCs w:val="22"/>
          <w:lang w:val="lv-LV"/>
        </w:rPr>
        <w:t xml:space="preserve"> 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Paziņojums par iepirkuma procedūru publicēts: </w:t>
      </w:r>
      <w:r w:rsidR="00F66333" w:rsidRPr="00F66333">
        <w:rPr>
          <w:bCs/>
          <w:sz w:val="22"/>
          <w:szCs w:val="22"/>
          <w:lang w:val="lv-LV"/>
        </w:rPr>
        <w:t>28.02.2018</w:t>
      </w:r>
      <w:r w:rsidRPr="001743BB">
        <w:rPr>
          <w:sz w:val="22"/>
          <w:szCs w:val="22"/>
          <w:lang w:val="lv-LV"/>
        </w:rPr>
        <w:t>.</w:t>
      </w:r>
    </w:p>
    <w:p w:rsidR="001743BB" w:rsidRPr="00E13A2B" w:rsidRDefault="001743BB" w:rsidP="00E13A2B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Iepirkuma komisija: </w:t>
      </w:r>
      <w:r w:rsidRPr="00E13A2B">
        <w:rPr>
          <w:sz w:val="22"/>
          <w:szCs w:val="22"/>
          <w:lang w:val="lv-LV"/>
        </w:rPr>
        <w:t xml:space="preserve">Komisija izveidota ar </w:t>
      </w:r>
      <w:r w:rsidRPr="00E13A2B">
        <w:rPr>
          <w:lang w:val="lv-LV"/>
        </w:rPr>
        <w:t xml:space="preserve"> </w:t>
      </w:r>
      <w:r w:rsidR="00F66333" w:rsidRPr="00F66333">
        <w:rPr>
          <w:bCs/>
          <w:sz w:val="22"/>
          <w:szCs w:val="22"/>
          <w:lang w:val="lv-LV"/>
        </w:rPr>
        <w:t xml:space="preserve">Rīgas Tehniskās universitātes finanšu prorektora </w:t>
      </w:r>
      <w:r w:rsidR="00F66333" w:rsidRPr="00F66333">
        <w:rPr>
          <w:bCs/>
          <w:sz w:val="22"/>
          <w:szCs w:val="22"/>
          <w:lang w:val="en-US"/>
        </w:rPr>
        <w:t xml:space="preserve">29.01.2018. </w:t>
      </w:r>
      <w:proofErr w:type="spellStart"/>
      <w:r w:rsidR="00F66333" w:rsidRPr="00F66333">
        <w:rPr>
          <w:bCs/>
          <w:sz w:val="22"/>
          <w:szCs w:val="22"/>
          <w:lang w:val="en-US"/>
        </w:rPr>
        <w:t>rīkojumu</w:t>
      </w:r>
      <w:proofErr w:type="spellEnd"/>
      <w:r w:rsidR="00F66333" w:rsidRPr="00F66333">
        <w:rPr>
          <w:bCs/>
          <w:sz w:val="22"/>
          <w:szCs w:val="22"/>
          <w:lang w:val="en-US"/>
        </w:rPr>
        <w:t xml:space="preserve"> </w:t>
      </w:r>
      <w:proofErr w:type="spellStart"/>
      <w:r w:rsidR="00F66333" w:rsidRPr="00F66333">
        <w:rPr>
          <w:bCs/>
          <w:sz w:val="22"/>
          <w:szCs w:val="22"/>
          <w:lang w:val="en-US"/>
        </w:rPr>
        <w:t>Nr</w:t>
      </w:r>
      <w:proofErr w:type="spellEnd"/>
      <w:r w:rsidR="00F66333" w:rsidRPr="00F66333">
        <w:rPr>
          <w:bCs/>
          <w:sz w:val="22"/>
          <w:szCs w:val="22"/>
          <w:lang w:val="en-US"/>
        </w:rPr>
        <w:t>. 03000-1.2/13</w:t>
      </w:r>
      <w:r w:rsidRPr="00E13A2B">
        <w:rPr>
          <w:sz w:val="22"/>
          <w:szCs w:val="22"/>
          <w:lang w:val="lv-LV"/>
        </w:rPr>
        <w:t xml:space="preserve"> šādā sastāvā:</w:t>
      </w:r>
    </w:p>
    <w:tbl>
      <w:tblPr>
        <w:tblW w:w="949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835"/>
        <w:gridCol w:w="6662"/>
      </w:tblGrid>
      <w:tr w:rsidR="001743BB" w:rsidRPr="001743BB" w:rsidTr="00D70F6F">
        <w:tc>
          <w:tcPr>
            <w:tcW w:w="2835" w:type="dxa"/>
          </w:tcPr>
          <w:p w:rsidR="001743BB" w:rsidRPr="001743BB" w:rsidRDefault="00BD7A25" w:rsidP="00360743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6662" w:type="dxa"/>
          </w:tcPr>
          <w:p w:rsidR="001743BB" w:rsidRPr="001743BB" w:rsidRDefault="001743BB" w:rsidP="00360743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BD7A25" w:rsidRPr="001743BB" w:rsidTr="00D70F6F">
        <w:trPr>
          <w:trHeight w:val="334"/>
        </w:trPr>
        <w:tc>
          <w:tcPr>
            <w:tcW w:w="2835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D7A25">
              <w:rPr>
                <w:sz w:val="22"/>
                <w:szCs w:val="22"/>
              </w:rPr>
              <w:t>Jevgēnijs Gramsts</w:t>
            </w:r>
          </w:p>
        </w:tc>
        <w:tc>
          <w:tcPr>
            <w:tcW w:w="6662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BD7A25">
              <w:rPr>
                <w:sz w:val="22"/>
                <w:szCs w:val="22"/>
              </w:rPr>
              <w:t>Iepirkumu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nodaļas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vecākais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iepirkumu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speciālists</w:t>
            </w:r>
            <w:proofErr w:type="spellEnd"/>
          </w:p>
        </w:tc>
      </w:tr>
      <w:tr w:rsidR="00BD7A25" w:rsidRPr="001743BB" w:rsidTr="00D70F6F">
        <w:trPr>
          <w:trHeight w:val="334"/>
        </w:trPr>
        <w:tc>
          <w:tcPr>
            <w:tcW w:w="2835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BD7A25">
              <w:rPr>
                <w:b/>
                <w:sz w:val="22"/>
                <w:szCs w:val="22"/>
              </w:rPr>
              <w:t>Komisijas</w:t>
            </w:r>
            <w:proofErr w:type="spellEnd"/>
            <w:r w:rsidRPr="00BD7A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b/>
                <w:sz w:val="22"/>
                <w:szCs w:val="22"/>
              </w:rPr>
              <w:t>locekļi</w:t>
            </w:r>
            <w:proofErr w:type="spellEnd"/>
            <w:r w:rsidRPr="00BD7A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BD7A25" w:rsidRPr="00BD7A25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BD7A25" w:rsidRPr="001743BB" w:rsidTr="00D70F6F">
        <w:trPr>
          <w:trHeight w:val="334"/>
        </w:trPr>
        <w:tc>
          <w:tcPr>
            <w:tcW w:w="2835" w:type="dxa"/>
          </w:tcPr>
          <w:p w:rsidR="00BD7A25" w:rsidRPr="00BD7A25" w:rsidRDefault="00BD7A25" w:rsidP="00BD7A25">
            <w:pPr>
              <w:jc w:val="both"/>
              <w:rPr>
                <w:b/>
                <w:bCs/>
                <w:sz w:val="22"/>
                <w:szCs w:val="22"/>
              </w:rPr>
            </w:pPr>
            <w:r w:rsidRPr="00BD7A25">
              <w:rPr>
                <w:bCs/>
                <w:sz w:val="22"/>
                <w:szCs w:val="22"/>
              </w:rPr>
              <w:t>Zane Circāne</w:t>
            </w:r>
          </w:p>
        </w:tc>
        <w:tc>
          <w:tcPr>
            <w:tcW w:w="6662" w:type="dxa"/>
          </w:tcPr>
          <w:p w:rsidR="00BD7A25" w:rsidRPr="00BD7A25" w:rsidRDefault="00BD7A25" w:rsidP="00BD7A2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BD7A25">
              <w:rPr>
                <w:sz w:val="22"/>
                <w:szCs w:val="22"/>
              </w:rPr>
              <w:t>Attīstības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prorektora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dienesta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vecākais</w:t>
            </w:r>
            <w:proofErr w:type="spellEnd"/>
            <w:r w:rsidRPr="00BD7A25">
              <w:rPr>
                <w:sz w:val="22"/>
                <w:szCs w:val="22"/>
              </w:rPr>
              <w:t xml:space="preserve"> </w:t>
            </w:r>
            <w:proofErr w:type="spellStart"/>
            <w:r w:rsidRPr="00BD7A25">
              <w:rPr>
                <w:sz w:val="22"/>
                <w:szCs w:val="22"/>
              </w:rPr>
              <w:t>eksperts</w:t>
            </w:r>
            <w:proofErr w:type="spellEnd"/>
          </w:p>
        </w:tc>
      </w:tr>
      <w:tr w:rsidR="00F66333" w:rsidRPr="001743BB" w:rsidTr="00D70F6F">
        <w:trPr>
          <w:trHeight w:val="334"/>
        </w:trPr>
        <w:tc>
          <w:tcPr>
            <w:tcW w:w="2835" w:type="dxa"/>
          </w:tcPr>
          <w:p w:rsidR="00F66333" w:rsidRPr="00F66333" w:rsidRDefault="00F66333" w:rsidP="00F66333">
            <w:pPr>
              <w:rPr>
                <w:sz w:val="22"/>
                <w:szCs w:val="22"/>
              </w:rPr>
            </w:pPr>
            <w:r w:rsidRPr="00F66333">
              <w:rPr>
                <w:sz w:val="22"/>
                <w:szCs w:val="22"/>
              </w:rPr>
              <w:t>Mārcis Dzenis</w:t>
            </w:r>
          </w:p>
        </w:tc>
        <w:tc>
          <w:tcPr>
            <w:tcW w:w="6662" w:type="dxa"/>
          </w:tcPr>
          <w:p w:rsidR="00F66333" w:rsidRPr="00F66333" w:rsidRDefault="00F66333" w:rsidP="00F66333">
            <w:pPr>
              <w:rPr>
                <w:sz w:val="22"/>
                <w:szCs w:val="22"/>
              </w:rPr>
            </w:pPr>
            <w:r w:rsidRPr="00F66333">
              <w:rPr>
                <w:sz w:val="22"/>
                <w:szCs w:val="22"/>
              </w:rPr>
              <w:t xml:space="preserve">MLĶF </w:t>
            </w:r>
            <w:proofErr w:type="spellStart"/>
            <w:r w:rsidRPr="00F66333">
              <w:rPr>
                <w:sz w:val="22"/>
                <w:szCs w:val="22"/>
              </w:rPr>
              <w:t>Polimēru</w:t>
            </w:r>
            <w:proofErr w:type="spellEnd"/>
            <w:r w:rsidRPr="00F66333">
              <w:rPr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</w:rPr>
              <w:t>materiālu</w:t>
            </w:r>
            <w:proofErr w:type="spellEnd"/>
            <w:r w:rsidRPr="00F66333">
              <w:rPr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</w:rPr>
              <w:t>tehnoloģijas</w:t>
            </w:r>
            <w:proofErr w:type="spellEnd"/>
            <w:r w:rsidRPr="00F66333">
              <w:rPr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</w:rPr>
              <w:t>katedras</w:t>
            </w:r>
            <w:proofErr w:type="spellEnd"/>
            <w:r w:rsidRPr="00F66333">
              <w:rPr>
                <w:sz w:val="22"/>
                <w:szCs w:val="22"/>
              </w:rPr>
              <w:t xml:space="preserve"> </w:t>
            </w:r>
          </w:p>
        </w:tc>
      </w:tr>
    </w:tbl>
    <w:p w:rsidR="00844E56" w:rsidRPr="00844E56" w:rsidRDefault="00844E56" w:rsidP="001743BB">
      <w:pPr>
        <w:numPr>
          <w:ilvl w:val="0"/>
          <w:numId w:val="2"/>
        </w:numPr>
        <w:spacing w:before="120"/>
        <w:ind w:left="270" w:hanging="27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Tehniskās specifikācijas sagatavot</w:t>
      </w:r>
      <w:r w:rsidR="00036246">
        <w:rPr>
          <w:b/>
          <w:sz w:val="22"/>
          <w:szCs w:val="22"/>
          <w:lang w:val="lv-LV"/>
        </w:rPr>
        <w:t xml:space="preserve">ājs: </w:t>
      </w:r>
      <w:r w:rsidR="00F66333">
        <w:rPr>
          <w:sz w:val="22"/>
          <w:szCs w:val="22"/>
        </w:rPr>
        <w:t>Jānis Zicāns</w:t>
      </w:r>
      <w:r w:rsidR="00D70F6F">
        <w:rPr>
          <w:sz w:val="22"/>
          <w:szCs w:val="22"/>
          <w:lang w:val="lv-LV"/>
        </w:rPr>
        <w:t>.</w:t>
      </w:r>
      <w:r w:rsidRPr="00844E56">
        <w:rPr>
          <w:sz w:val="22"/>
          <w:szCs w:val="22"/>
          <w:lang w:val="lv-LV"/>
        </w:rPr>
        <w:t xml:space="preserve"> </w:t>
      </w:r>
    </w:p>
    <w:p w:rsidR="00042650" w:rsidRDefault="001743BB" w:rsidP="001743BB">
      <w:pPr>
        <w:numPr>
          <w:ilvl w:val="0"/>
          <w:numId w:val="2"/>
        </w:numPr>
        <w:spacing w:before="120"/>
        <w:ind w:left="270" w:hanging="270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Pretendentiem noteiktās kvalifikācijas prasības:</w:t>
      </w:r>
    </w:p>
    <w:tbl>
      <w:tblPr>
        <w:tblW w:w="917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5392"/>
      </w:tblGrid>
      <w:tr w:rsidR="00F66333" w:rsidRPr="00F66333" w:rsidTr="00F66333">
        <w:trPr>
          <w:trHeight w:val="781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66333" w:rsidRPr="00F66333" w:rsidRDefault="00F66333" w:rsidP="00F66333">
            <w:pPr>
              <w:numPr>
                <w:ilvl w:val="1"/>
                <w:numId w:val="0"/>
              </w:numPr>
              <w:tabs>
                <w:tab w:val="num" w:pos="450"/>
              </w:tabs>
              <w:ind w:left="450" w:hanging="360"/>
              <w:jc w:val="both"/>
              <w:rPr>
                <w:rFonts w:eastAsia="Cambria"/>
                <w:sz w:val="22"/>
                <w:szCs w:val="22"/>
                <w:lang w:val="lv-LV"/>
              </w:rPr>
            </w:pPr>
            <w:r>
              <w:rPr>
                <w:rFonts w:eastAsia="Cambria"/>
                <w:sz w:val="22"/>
                <w:szCs w:val="22"/>
                <w:lang w:val="lv-LV"/>
              </w:rPr>
              <w:t xml:space="preserve">4.1. </w:t>
            </w:r>
            <w:r w:rsidRPr="00F66333">
              <w:rPr>
                <w:rFonts w:eastAsia="Cambria"/>
                <w:sz w:val="22"/>
                <w:szCs w:val="22"/>
                <w:lang w:val="lv-LV"/>
              </w:rPr>
              <w:t>Pretendentam ir jāatbilst šādām pretendenta kvalifikācijas prasībām: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66333" w:rsidRPr="00F66333" w:rsidRDefault="00F66333" w:rsidP="00F66333">
            <w:pPr>
              <w:numPr>
                <w:ilvl w:val="1"/>
                <w:numId w:val="0"/>
              </w:numPr>
              <w:tabs>
                <w:tab w:val="num" w:pos="450"/>
              </w:tabs>
              <w:ind w:left="450" w:hanging="360"/>
              <w:jc w:val="both"/>
              <w:rPr>
                <w:rFonts w:eastAsia="Cambria"/>
                <w:sz w:val="22"/>
                <w:szCs w:val="22"/>
                <w:lang w:val="lv-LV"/>
              </w:rPr>
            </w:pPr>
            <w:r>
              <w:rPr>
                <w:rFonts w:eastAsia="Cambria"/>
                <w:sz w:val="22"/>
                <w:szCs w:val="22"/>
                <w:lang w:val="lv-LV"/>
              </w:rPr>
              <w:t xml:space="preserve">4.2. </w:t>
            </w:r>
            <w:r w:rsidRPr="00F66333">
              <w:rPr>
                <w:rFonts w:eastAsia="Cambria"/>
                <w:sz w:val="22"/>
                <w:szCs w:val="22"/>
                <w:lang w:val="lv-LV"/>
              </w:rPr>
              <w:t>Lai apliecinātu atbilstību Pasūtītāja noteiktajām kvalifikācijas prasībām, pretendentam jāiesniedz šādi pretendenta prasības apliecinošie dokumenti:</w:t>
            </w:r>
          </w:p>
        </w:tc>
      </w:tr>
      <w:tr w:rsidR="00F66333" w:rsidRPr="00F66333" w:rsidTr="003771C6">
        <w:trPr>
          <w:trHeight w:val="775"/>
        </w:trPr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</w:tcPr>
          <w:p w:rsidR="00F66333" w:rsidRPr="00F66333" w:rsidRDefault="00F66333" w:rsidP="00F66333">
            <w:pPr>
              <w:ind w:left="34"/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>4.1.1. Pretendents piekrīt nolikuma noteikumiem.</w:t>
            </w:r>
          </w:p>
          <w:p w:rsidR="00F66333" w:rsidRPr="00F66333" w:rsidRDefault="00F66333" w:rsidP="00F66333">
            <w:pPr>
              <w:ind w:left="34"/>
              <w:contextualSpacing/>
              <w:rPr>
                <w:sz w:val="22"/>
                <w:szCs w:val="22"/>
                <w:lang w:val="lv-LV"/>
              </w:rPr>
            </w:pP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:rsidR="00F66333" w:rsidRPr="00F66333" w:rsidRDefault="00F66333" w:rsidP="00F66333">
            <w:pPr>
              <w:tabs>
                <w:tab w:val="left" w:pos="1440"/>
              </w:tabs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 xml:space="preserve">4.2.1. </w:t>
            </w:r>
            <w:r w:rsidRPr="00F66333">
              <w:rPr>
                <w:b/>
                <w:sz w:val="22"/>
                <w:szCs w:val="22"/>
                <w:lang w:val="lv-LV"/>
              </w:rPr>
              <w:t xml:space="preserve">Pretendenta 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F66333">
                <w:rPr>
                  <w:b/>
                  <w:sz w:val="22"/>
                  <w:szCs w:val="22"/>
                  <w:lang w:val="lv-LV"/>
                </w:rPr>
                <w:t>pieteikums</w:t>
              </w:r>
            </w:smartTag>
            <w:r w:rsidRPr="00F66333">
              <w:rPr>
                <w:b/>
                <w:sz w:val="22"/>
                <w:szCs w:val="22"/>
                <w:lang w:val="lv-LV"/>
              </w:rPr>
              <w:t xml:space="preserve"> par piedalīšanos iepirkumā</w:t>
            </w:r>
            <w:r w:rsidRPr="00F66333">
              <w:rPr>
                <w:sz w:val="22"/>
                <w:szCs w:val="22"/>
                <w:lang w:val="lv-LV"/>
              </w:rPr>
              <w:t xml:space="preserve">, kas ir aizpildīts atbilstoši nolikuma pielikumam Nr.1 – Pieteikuma vēstules formai. </w:t>
            </w:r>
          </w:p>
          <w:p w:rsidR="00F66333" w:rsidRPr="00F66333" w:rsidRDefault="00F66333" w:rsidP="00F66333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>Ja piedāvājumu iesniedz personu apvienība, pieteikumu par piedalīšanos iepirkumā paraksta visi personu apvienības dalībnieki vai arī visu personu apvienības dalībnieku pilnvarotā persona.</w:t>
            </w:r>
          </w:p>
        </w:tc>
      </w:tr>
      <w:tr w:rsidR="00F66333" w:rsidRPr="00F66333" w:rsidTr="003771C6">
        <w:trPr>
          <w:trHeight w:val="538"/>
        </w:trPr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</w:tcPr>
          <w:p w:rsidR="00F66333" w:rsidRPr="00F66333" w:rsidRDefault="00F66333" w:rsidP="00F66333">
            <w:pPr>
              <w:ind w:left="34"/>
              <w:contextualSpacing/>
              <w:jc w:val="both"/>
              <w:rPr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>4.1.2. Pretendenta pārstāvim, kas parakstījis piedāvājuma dokumentus, ir pārstāvības (paraksta) tiesības.</w:t>
            </w:r>
          </w:p>
          <w:p w:rsidR="00F66333" w:rsidRPr="00F66333" w:rsidRDefault="00F66333" w:rsidP="00F66333">
            <w:pPr>
              <w:ind w:left="34"/>
              <w:contextualSpacing/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:rsidR="00F66333" w:rsidRPr="00F66333" w:rsidRDefault="00F66333" w:rsidP="00F66333">
            <w:pPr>
              <w:tabs>
                <w:tab w:val="left" w:pos="1440"/>
              </w:tabs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 xml:space="preserve">4.2.2. </w:t>
            </w:r>
            <w:r w:rsidRPr="00F66333">
              <w:rPr>
                <w:b/>
                <w:sz w:val="22"/>
                <w:szCs w:val="22"/>
                <w:lang w:val="lv-LV"/>
              </w:rPr>
              <w:t>Dokuments, kas apliecina pretendenta pārstāvja paraksta (pārstāvības) tiesības</w:t>
            </w:r>
            <w:r w:rsidRPr="00F66333">
              <w:rPr>
                <w:sz w:val="22"/>
                <w:szCs w:val="22"/>
                <w:lang w:val="lv-LV"/>
              </w:rPr>
              <w:t xml:space="preserve">. </w:t>
            </w:r>
          </w:p>
          <w:p w:rsidR="00F66333" w:rsidRPr="00F66333" w:rsidRDefault="00F66333" w:rsidP="00F66333">
            <w:pPr>
              <w:tabs>
                <w:tab w:val="left" w:pos="1440"/>
              </w:tabs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 xml:space="preserve">Ja tiek iesniegta pilnvara, pilnvarai pievieno pilnvaras devēja pārstāvības (paraksta) tiesības apliecinošu dokumentu. </w:t>
            </w:r>
          </w:p>
          <w:p w:rsidR="00F66333" w:rsidRPr="00F66333" w:rsidRDefault="00F66333" w:rsidP="00F66333">
            <w:pPr>
              <w:tabs>
                <w:tab w:val="left" w:pos="1440"/>
              </w:tabs>
              <w:suppressAutoHyphens/>
              <w:jc w:val="both"/>
              <w:rPr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 xml:space="preserve">Ja piedāvājumu iesniedz personu apvienība un pieteikumu paraksta visu personu apvienības dalībnieku pilnvarotā persona (atbilstoši nolikuma 4.4.punktā paredzētajam), piedāvājumā iekļauj dokumentu, kuru parakstījušas visu personu apvienības dalībnieku </w:t>
            </w:r>
            <w:proofErr w:type="spellStart"/>
            <w:r w:rsidRPr="00F66333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F66333">
              <w:rPr>
                <w:sz w:val="22"/>
                <w:szCs w:val="22"/>
                <w:lang w:val="lv-LV"/>
              </w:rPr>
              <w:t xml:space="preserve"> personas un kurā ir norādīts pilnvarotais personu apvienības dalībnieku pārstāvis un tā pilnvaru apjoms.</w:t>
            </w:r>
          </w:p>
        </w:tc>
      </w:tr>
      <w:tr w:rsidR="00F66333" w:rsidRPr="00F66333" w:rsidTr="003771C6">
        <w:trPr>
          <w:trHeight w:val="389"/>
        </w:trPr>
        <w:tc>
          <w:tcPr>
            <w:tcW w:w="91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66333" w:rsidRPr="00F66333" w:rsidRDefault="00F66333" w:rsidP="00F66333">
            <w:pPr>
              <w:tabs>
                <w:tab w:val="left" w:pos="1440"/>
              </w:tabs>
              <w:suppressAutoHyphens/>
              <w:jc w:val="center"/>
              <w:rPr>
                <w:b/>
                <w:sz w:val="22"/>
                <w:szCs w:val="22"/>
                <w:lang w:val="lv-LV"/>
              </w:rPr>
            </w:pPr>
            <w:r w:rsidRPr="00F66333">
              <w:rPr>
                <w:b/>
                <w:sz w:val="22"/>
                <w:szCs w:val="22"/>
                <w:lang w:val="lv-LV"/>
              </w:rPr>
              <w:lastRenderedPageBreak/>
              <w:t>Atbilstība profesionālās darbības veikšanai</w:t>
            </w:r>
          </w:p>
        </w:tc>
      </w:tr>
      <w:tr w:rsidR="00F66333" w:rsidRPr="00F66333" w:rsidTr="003771C6">
        <w:trPr>
          <w:trHeight w:val="558"/>
        </w:trPr>
        <w:tc>
          <w:tcPr>
            <w:tcW w:w="3779" w:type="dxa"/>
            <w:shd w:val="clear" w:color="auto" w:fill="auto"/>
          </w:tcPr>
          <w:p w:rsidR="00F66333" w:rsidRPr="00F66333" w:rsidRDefault="00F66333" w:rsidP="00F66333">
            <w:pPr>
              <w:contextualSpacing/>
              <w:jc w:val="both"/>
              <w:rPr>
                <w:i/>
                <w:sz w:val="22"/>
                <w:szCs w:val="22"/>
                <w:lang w:val="lv-LV"/>
              </w:rPr>
            </w:pPr>
            <w:r w:rsidRPr="00F66333">
              <w:rPr>
                <w:sz w:val="22"/>
                <w:szCs w:val="22"/>
                <w:lang w:val="lv-LV"/>
              </w:rPr>
              <w:t>4.1.3. Pretendents ir reģistrēts atbilstoši attiecīgās valsts normatīvo aktu prasībām.</w:t>
            </w:r>
          </w:p>
          <w:p w:rsidR="00F66333" w:rsidRPr="00F66333" w:rsidRDefault="00F66333" w:rsidP="00F66333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392" w:type="dxa"/>
            <w:shd w:val="clear" w:color="auto" w:fill="auto"/>
          </w:tcPr>
          <w:p w:rsidR="00F66333" w:rsidRPr="00F66333" w:rsidRDefault="00F66333" w:rsidP="00F66333">
            <w:pPr>
              <w:suppressAutoHyphens/>
              <w:jc w:val="both"/>
              <w:rPr>
                <w:b/>
                <w:sz w:val="22"/>
                <w:szCs w:val="22"/>
                <w:lang w:val="lv-LV" w:eastAsia="ar-SA"/>
              </w:rPr>
            </w:pPr>
            <w:r w:rsidRPr="00F66333">
              <w:rPr>
                <w:sz w:val="22"/>
                <w:szCs w:val="22"/>
                <w:lang w:val="lv-LV" w:eastAsia="ar-SA"/>
              </w:rPr>
              <w:t xml:space="preserve">4.2.3. Lai pārbaudītu nolikuma 4.1.3.punkta izpildi, par Latvijas Republikā reģistrētu pretendentu reģistrāciju atbilstoši normatīvo aktu prasībām Iepirkuma komisija pārliecināsies Uzņēmumu reģistra datu bāzē. </w:t>
            </w:r>
            <w:r w:rsidRPr="00F66333">
              <w:rPr>
                <w:b/>
                <w:sz w:val="22"/>
                <w:szCs w:val="22"/>
                <w:lang w:val="lv-LV" w:eastAsia="ar-SA"/>
              </w:rPr>
              <w:t>Ārvalstī reģistrētam pretendentam jāiesniedz kompetentas attiecīgās valsts institūcijas izsniegts dokuments, kas apliecina, ka pretendents ir reģistrēts atbilstoši tās valsts normatīvo aktu prasībām.</w:t>
            </w:r>
          </w:p>
        </w:tc>
      </w:tr>
      <w:tr w:rsidR="00F66333" w:rsidRPr="00F66333" w:rsidTr="003771C6">
        <w:trPr>
          <w:trHeight w:val="558"/>
        </w:trPr>
        <w:tc>
          <w:tcPr>
            <w:tcW w:w="3779" w:type="dxa"/>
            <w:shd w:val="clear" w:color="auto" w:fill="auto"/>
          </w:tcPr>
          <w:p w:rsidR="00F66333" w:rsidRPr="00F66333" w:rsidRDefault="00F66333" w:rsidP="00F6633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66333">
              <w:rPr>
                <w:sz w:val="22"/>
                <w:szCs w:val="22"/>
              </w:rPr>
              <w:t xml:space="preserve">4.1.4.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Pretendentam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jānodrošina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piedāvātā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iepirkuma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priekšmeta</w:t>
            </w:r>
            <w:proofErr w:type="spellEnd"/>
            <w:r w:rsidRPr="00F66333">
              <w:rPr>
                <w:rFonts w:eastAsia="MS Mincho"/>
                <w:lang w:val="lv-LV" w:eastAsia="lv-LV"/>
              </w:rPr>
              <w:t xml:space="preserve"> </w:t>
            </w:r>
            <w:r w:rsidRPr="00F66333">
              <w:rPr>
                <w:color w:val="000000"/>
                <w:sz w:val="22"/>
                <w:szCs w:val="22"/>
                <w:lang w:val="lv-LV"/>
              </w:rPr>
              <w:t>uzstādīšanu, kalibrēšanu un</w:t>
            </w:r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garantijas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laika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apkalpošanu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Latvijas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Republikā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6333">
              <w:rPr>
                <w:color w:val="000000"/>
                <w:sz w:val="22"/>
                <w:szCs w:val="22"/>
              </w:rPr>
              <w:t>atbilstoši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ražotāja</w:t>
            </w:r>
            <w:proofErr w:type="spellEnd"/>
            <w:proofErr w:type="gramEnd"/>
            <w:r w:rsidRPr="00F663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color w:val="000000"/>
                <w:sz w:val="22"/>
                <w:szCs w:val="22"/>
              </w:rPr>
              <w:t>noteikumiem</w:t>
            </w:r>
            <w:proofErr w:type="spellEnd"/>
            <w:r w:rsidRPr="00F66333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92" w:type="dxa"/>
            <w:shd w:val="clear" w:color="auto" w:fill="auto"/>
          </w:tcPr>
          <w:p w:rsidR="00F66333" w:rsidRPr="00F66333" w:rsidRDefault="00F66333" w:rsidP="00F66333">
            <w:pPr>
              <w:jc w:val="both"/>
              <w:rPr>
                <w:sz w:val="22"/>
                <w:szCs w:val="22"/>
                <w:lang w:eastAsia="ar-SA"/>
              </w:rPr>
            </w:pPr>
            <w:r w:rsidRPr="00F66333">
              <w:rPr>
                <w:sz w:val="22"/>
                <w:szCs w:val="22"/>
                <w:lang w:eastAsia="ar-SA"/>
              </w:rPr>
              <w:t xml:space="preserve">4.2.4.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Pretendents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iesniedz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piedāvātā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iepirkuma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priekšmeta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ražotāja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vai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tā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pilnvarotās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pārstāvniecības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filiāles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pilnvaras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līguma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vai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cita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dokumenta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b/>
                <w:sz w:val="22"/>
                <w:szCs w:val="22"/>
                <w:lang w:eastAsia="ar-SA"/>
              </w:rPr>
              <w:t>kopiju</w:t>
            </w:r>
            <w:proofErr w:type="spellEnd"/>
            <w:r w:rsidRPr="00F66333">
              <w:rPr>
                <w:b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kas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apliecina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ka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Pretendentam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ir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tiesības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> 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uzņemties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atbilstošas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garantijas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saistības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veikt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garantijas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66333">
              <w:rPr>
                <w:sz w:val="22"/>
                <w:szCs w:val="22"/>
                <w:lang w:eastAsia="ar-SA"/>
              </w:rPr>
              <w:t>apkalpošanu</w:t>
            </w:r>
            <w:proofErr w:type="spellEnd"/>
            <w:r w:rsidRPr="00F66333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1743BB" w:rsidRP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Piedāvājuma izvēles kritērijs: </w:t>
      </w:r>
      <w:r w:rsidR="00042650">
        <w:rPr>
          <w:sz w:val="22"/>
          <w:szCs w:val="22"/>
          <w:lang w:val="lv-LV"/>
        </w:rPr>
        <w:t>saimnieciski izdevīgākais</w:t>
      </w:r>
      <w:r w:rsidRPr="001743BB">
        <w:rPr>
          <w:b/>
          <w:sz w:val="22"/>
          <w:szCs w:val="22"/>
          <w:lang w:val="lv-LV"/>
        </w:rPr>
        <w:t xml:space="preserve"> </w:t>
      </w:r>
      <w:r w:rsidRPr="001743BB">
        <w:rPr>
          <w:sz w:val="22"/>
          <w:szCs w:val="22"/>
          <w:lang w:val="lv-LV"/>
        </w:rPr>
        <w:t>piedāvājums</w:t>
      </w:r>
      <w:r w:rsidR="00042650">
        <w:rPr>
          <w:sz w:val="22"/>
          <w:szCs w:val="22"/>
          <w:lang w:val="lv-LV"/>
        </w:rPr>
        <w:t>, kuru nosaka</w:t>
      </w:r>
      <w:r w:rsidR="00BD7A25">
        <w:rPr>
          <w:sz w:val="22"/>
          <w:szCs w:val="22"/>
          <w:lang w:val="lv-LV"/>
        </w:rPr>
        <w:t>,</w:t>
      </w:r>
      <w:r w:rsidR="00042650">
        <w:rPr>
          <w:sz w:val="22"/>
          <w:szCs w:val="22"/>
          <w:lang w:val="lv-LV"/>
        </w:rPr>
        <w:t xml:space="preserve"> ņemot vērā tikai  </w:t>
      </w:r>
      <w:r w:rsidRPr="001743BB">
        <w:rPr>
          <w:sz w:val="22"/>
          <w:szCs w:val="22"/>
          <w:lang w:val="lv-LV"/>
        </w:rPr>
        <w:t>cenu.</w:t>
      </w:r>
    </w:p>
    <w:p w:rsidR="001743BB" w:rsidRPr="001743BB" w:rsidRDefault="00657E26" w:rsidP="00042650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1743BB">
        <w:rPr>
          <w:b/>
          <w:sz w:val="22"/>
          <w:szCs w:val="22"/>
          <w:lang w:val="lv-LV"/>
        </w:rPr>
        <w:t xml:space="preserve">Piedāvājumu iesniegšanas vieta un termiņš: </w:t>
      </w:r>
      <w:r w:rsidR="00E13A2B">
        <w:rPr>
          <w:sz w:val="22"/>
          <w:szCs w:val="22"/>
          <w:lang w:val="lv-LV"/>
        </w:rPr>
        <w:t xml:space="preserve">Piedāvājumi jāiesniedz līdz </w:t>
      </w:r>
      <w:r w:rsidRPr="00657E26">
        <w:rPr>
          <w:b/>
          <w:sz w:val="22"/>
          <w:szCs w:val="22"/>
          <w:lang w:val="lv-LV"/>
        </w:rPr>
        <w:t xml:space="preserve">2018.gada </w:t>
      </w:r>
      <w:r w:rsidR="00F66333">
        <w:rPr>
          <w:b/>
          <w:sz w:val="22"/>
          <w:szCs w:val="22"/>
          <w:lang w:val="lv-LV"/>
        </w:rPr>
        <w:t>10</w:t>
      </w:r>
      <w:r w:rsidRPr="00657E26">
        <w:rPr>
          <w:b/>
          <w:sz w:val="22"/>
          <w:szCs w:val="22"/>
          <w:lang w:val="lv-LV"/>
        </w:rPr>
        <w:t>.</w:t>
      </w:r>
      <w:r w:rsidR="00F66333">
        <w:rPr>
          <w:b/>
          <w:sz w:val="22"/>
          <w:szCs w:val="22"/>
          <w:lang w:val="lv-LV"/>
        </w:rPr>
        <w:t>maijam</w:t>
      </w:r>
      <w:r w:rsidRPr="00657E26">
        <w:rPr>
          <w:b/>
          <w:sz w:val="22"/>
          <w:szCs w:val="22"/>
          <w:lang w:val="lv-LV"/>
        </w:rPr>
        <w:t>, plkst.10.00</w:t>
      </w:r>
      <w:r>
        <w:rPr>
          <w:b/>
          <w:sz w:val="22"/>
          <w:szCs w:val="22"/>
          <w:lang w:val="lv-LV"/>
        </w:rPr>
        <w:t>,</w:t>
      </w:r>
      <w:r w:rsidR="00C9727A">
        <w:rPr>
          <w:sz w:val="22"/>
          <w:szCs w:val="22"/>
          <w:lang w:val="lv-LV"/>
        </w:rPr>
        <w:t xml:space="preserve">  Elektronisko iepirkumu sistēmā.</w:t>
      </w:r>
      <w:r w:rsidR="001743BB" w:rsidRPr="001743BB">
        <w:rPr>
          <w:sz w:val="22"/>
          <w:szCs w:val="22"/>
          <w:lang w:val="lv-LV"/>
        </w:rPr>
        <w:t xml:space="preserve"> </w:t>
      </w:r>
    </w:p>
    <w:p w:rsidR="00657E26" w:rsidRPr="00657E26" w:rsidRDefault="00657E26" w:rsidP="00C44F73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 xml:space="preserve">Piedāvājumu atvēršanas vieta, datums un laiks: </w:t>
      </w:r>
      <w:r w:rsidRPr="00657E26">
        <w:rPr>
          <w:sz w:val="22"/>
          <w:szCs w:val="22"/>
          <w:lang w:val="lv-LV"/>
        </w:rPr>
        <w:t>Piedāvājumus atvēra</w:t>
      </w:r>
      <w:r w:rsidR="001743BB" w:rsidRPr="00657E26">
        <w:rPr>
          <w:sz w:val="22"/>
          <w:szCs w:val="22"/>
          <w:lang w:val="lv-LV"/>
        </w:rPr>
        <w:t xml:space="preserve"> </w:t>
      </w:r>
      <w:r w:rsidR="00C9727A" w:rsidRPr="00657E26">
        <w:rPr>
          <w:sz w:val="22"/>
          <w:szCs w:val="22"/>
          <w:lang w:val="lv-LV"/>
        </w:rPr>
        <w:t xml:space="preserve">Elektronisko iepirkumu sistēmā </w:t>
      </w:r>
      <w:r w:rsidRPr="00657E26">
        <w:rPr>
          <w:b/>
          <w:sz w:val="22"/>
          <w:szCs w:val="22"/>
          <w:lang w:val="lv-LV"/>
        </w:rPr>
        <w:t xml:space="preserve">2018.gada </w:t>
      </w:r>
      <w:r w:rsidR="00F66333">
        <w:rPr>
          <w:b/>
          <w:sz w:val="22"/>
          <w:szCs w:val="22"/>
          <w:lang w:val="lv-LV"/>
        </w:rPr>
        <w:t>10.maijā</w:t>
      </w:r>
      <w:r w:rsidR="001743BB" w:rsidRPr="00657E26">
        <w:rPr>
          <w:sz w:val="22"/>
          <w:szCs w:val="22"/>
          <w:lang w:val="lv-LV"/>
        </w:rPr>
        <w:t xml:space="preserve">, plkst. 10:00, </w:t>
      </w:r>
    </w:p>
    <w:p w:rsidR="001743BB" w:rsidRPr="00657E26" w:rsidRDefault="00657E26" w:rsidP="00C44F73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>Saņemtie pieprasījumi izskaidrot iepirkuma procedūras nolikumu, sniegtās atbildes, kā arī norādes par to, ka visi pretendenti ir informēti par jautājumiem un atbildēm:</w:t>
      </w:r>
      <w:r w:rsidR="001743BB" w:rsidRPr="00657E26">
        <w:rPr>
          <w:sz w:val="22"/>
          <w:szCs w:val="22"/>
          <w:lang w:val="lv-LV"/>
        </w:rPr>
        <w:t xml:space="preserve"> </w:t>
      </w:r>
      <w:r>
        <w:rPr>
          <w:bCs/>
          <w:sz w:val="22"/>
          <w:szCs w:val="22"/>
          <w:lang w:val="lv-LV"/>
        </w:rPr>
        <w:t xml:space="preserve">skat. informāciju tīmekļa vietnēs </w:t>
      </w:r>
      <w:hyperlink r:id="rId9" w:history="1">
        <w:r w:rsidRPr="00B87263">
          <w:rPr>
            <w:rStyle w:val="Hyperlink"/>
            <w:bCs/>
            <w:sz w:val="22"/>
            <w:szCs w:val="22"/>
            <w:lang w:val="lv-LV"/>
          </w:rPr>
          <w:t>www.rtu.lv</w:t>
        </w:r>
      </w:hyperlink>
      <w:r>
        <w:rPr>
          <w:bCs/>
          <w:sz w:val="22"/>
          <w:szCs w:val="22"/>
          <w:lang w:val="lv-LV"/>
        </w:rPr>
        <w:t xml:space="preserve"> sadaļā “Publiskie iepirkumi” un </w:t>
      </w:r>
      <w:hyperlink r:id="rId10" w:history="1">
        <w:r w:rsidRPr="00B87263">
          <w:rPr>
            <w:rStyle w:val="Hyperlink"/>
            <w:bCs/>
            <w:sz w:val="22"/>
            <w:szCs w:val="22"/>
            <w:lang w:val="lv-LV"/>
          </w:rPr>
          <w:t>www.eis.gov.lv</w:t>
        </w:r>
      </w:hyperlink>
      <w:r w:rsidR="00B14BF2" w:rsidRPr="00657E26">
        <w:rPr>
          <w:bCs/>
          <w:sz w:val="22"/>
          <w:szCs w:val="22"/>
          <w:lang w:val="lv-LV"/>
        </w:rPr>
        <w:t>.</w:t>
      </w:r>
      <w:r w:rsidR="00235F80" w:rsidRPr="00657E26">
        <w:rPr>
          <w:bCs/>
          <w:sz w:val="22"/>
          <w:szCs w:val="22"/>
          <w:lang w:val="lv-LV"/>
        </w:rPr>
        <w:t xml:space="preserve"> </w:t>
      </w:r>
    </w:p>
    <w:p w:rsidR="00235F80" w:rsidRDefault="00657E26" w:rsidP="00736078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 xml:space="preserve">Saņemtie piedāvājumi: </w:t>
      </w:r>
    </w:p>
    <w:tbl>
      <w:tblPr>
        <w:tblStyle w:val="TableGrid1"/>
        <w:tblW w:w="4866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48"/>
        <w:gridCol w:w="2502"/>
        <w:gridCol w:w="3510"/>
        <w:gridCol w:w="2710"/>
      </w:tblGrid>
      <w:tr w:rsidR="00F66333" w:rsidRPr="0078419D" w:rsidTr="001F16F2">
        <w:trPr>
          <w:trHeight w:val="503"/>
        </w:trPr>
        <w:tc>
          <w:tcPr>
            <w:tcW w:w="346" w:type="pct"/>
            <w:shd w:val="pct5" w:color="auto" w:fill="auto"/>
          </w:tcPr>
          <w:p w:rsidR="00F66333" w:rsidRPr="00F66333" w:rsidRDefault="00F66333" w:rsidP="003771C6">
            <w:pPr>
              <w:jc w:val="center"/>
              <w:rPr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 xml:space="preserve">N. </w:t>
            </w:r>
            <w:proofErr w:type="spellStart"/>
            <w:r w:rsidRPr="00F66333">
              <w:rPr>
                <w:bCs/>
                <w:sz w:val="22"/>
                <w:szCs w:val="22"/>
              </w:rPr>
              <w:t>p.k</w:t>
            </w:r>
            <w:proofErr w:type="spellEnd"/>
            <w:r w:rsidRPr="00F6633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35" w:type="pct"/>
            <w:shd w:val="pct5" w:color="auto" w:fill="auto"/>
          </w:tcPr>
          <w:p w:rsidR="00F66333" w:rsidRPr="00F66333" w:rsidRDefault="00F66333" w:rsidP="003771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6333">
              <w:rPr>
                <w:bCs/>
                <w:sz w:val="22"/>
                <w:szCs w:val="22"/>
              </w:rPr>
              <w:t>Pretendents</w:t>
            </w:r>
            <w:proofErr w:type="spellEnd"/>
          </w:p>
        </w:tc>
        <w:tc>
          <w:tcPr>
            <w:tcW w:w="1873" w:type="pct"/>
            <w:shd w:val="pct5" w:color="auto" w:fill="auto"/>
          </w:tcPr>
          <w:p w:rsidR="00F66333" w:rsidRPr="00F66333" w:rsidRDefault="00F66333" w:rsidP="003771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6333">
              <w:rPr>
                <w:bCs/>
                <w:sz w:val="22"/>
                <w:szCs w:val="22"/>
              </w:rPr>
              <w:t>Piedāvājuma</w:t>
            </w:r>
            <w:proofErr w:type="spellEnd"/>
            <w:r w:rsidRPr="00F6633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bCs/>
                <w:sz w:val="22"/>
                <w:szCs w:val="22"/>
              </w:rPr>
              <w:t>iesniegšanas</w:t>
            </w:r>
            <w:proofErr w:type="spellEnd"/>
            <w:r w:rsidRPr="00F6633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bCs/>
                <w:sz w:val="22"/>
                <w:szCs w:val="22"/>
              </w:rPr>
              <w:t>datums</w:t>
            </w:r>
            <w:proofErr w:type="spellEnd"/>
            <w:r w:rsidRPr="00F66333">
              <w:rPr>
                <w:bCs/>
                <w:sz w:val="22"/>
                <w:szCs w:val="22"/>
              </w:rPr>
              <w:t xml:space="preserve"> un </w:t>
            </w:r>
            <w:proofErr w:type="spellStart"/>
            <w:r w:rsidRPr="00F66333">
              <w:rPr>
                <w:bCs/>
                <w:sz w:val="22"/>
                <w:szCs w:val="22"/>
              </w:rPr>
              <w:t>laiks</w:t>
            </w:r>
            <w:proofErr w:type="spellEnd"/>
          </w:p>
        </w:tc>
        <w:tc>
          <w:tcPr>
            <w:tcW w:w="1446" w:type="pct"/>
            <w:shd w:val="pct5" w:color="auto" w:fill="auto"/>
          </w:tcPr>
          <w:p w:rsidR="00F66333" w:rsidRPr="00F66333" w:rsidRDefault="00F66333" w:rsidP="003771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6333">
              <w:rPr>
                <w:bCs/>
                <w:sz w:val="22"/>
                <w:szCs w:val="22"/>
              </w:rPr>
              <w:t>Piedāvātā</w:t>
            </w:r>
            <w:proofErr w:type="spellEnd"/>
            <w:r w:rsidRPr="00F6633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6333">
              <w:rPr>
                <w:bCs/>
                <w:sz w:val="22"/>
                <w:szCs w:val="22"/>
              </w:rPr>
              <w:t>cena</w:t>
            </w:r>
            <w:proofErr w:type="spellEnd"/>
            <w:r w:rsidRPr="00F66333">
              <w:rPr>
                <w:bCs/>
                <w:sz w:val="22"/>
                <w:szCs w:val="22"/>
              </w:rPr>
              <w:t xml:space="preserve"> EUR, bez PVN</w:t>
            </w:r>
          </w:p>
        </w:tc>
      </w:tr>
      <w:tr w:rsidR="00F66333" w:rsidRPr="0078419D" w:rsidTr="001F16F2">
        <w:trPr>
          <w:trHeight w:val="287"/>
        </w:trPr>
        <w:tc>
          <w:tcPr>
            <w:tcW w:w="346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35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"</w:t>
            </w:r>
            <w:proofErr w:type="spellStart"/>
            <w:r w:rsidRPr="00F66333">
              <w:rPr>
                <w:bCs/>
                <w:sz w:val="22"/>
                <w:szCs w:val="22"/>
              </w:rPr>
              <w:t>Derox</w:t>
            </w:r>
            <w:proofErr w:type="spellEnd"/>
            <w:r w:rsidRPr="00F66333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873" w:type="pct"/>
          </w:tcPr>
          <w:p w:rsidR="00F66333" w:rsidRPr="00F66333" w:rsidRDefault="00F66333" w:rsidP="003771C6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 xml:space="preserve">02.05.2018. </w:t>
            </w:r>
            <w:proofErr w:type="spellStart"/>
            <w:proofErr w:type="gramStart"/>
            <w:r w:rsidRPr="00F66333">
              <w:rPr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F66333">
              <w:rPr>
                <w:bCs/>
                <w:sz w:val="22"/>
                <w:szCs w:val="22"/>
              </w:rPr>
              <w:t>. 09:46</w:t>
            </w:r>
          </w:p>
        </w:tc>
        <w:tc>
          <w:tcPr>
            <w:tcW w:w="1446" w:type="pct"/>
          </w:tcPr>
          <w:p w:rsidR="00F66333" w:rsidRPr="00F66333" w:rsidRDefault="00F66333" w:rsidP="003771C6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159500.00</w:t>
            </w:r>
          </w:p>
        </w:tc>
      </w:tr>
      <w:tr w:rsidR="00F66333" w:rsidRPr="0078419D" w:rsidTr="001F16F2">
        <w:tc>
          <w:tcPr>
            <w:tcW w:w="346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35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 xml:space="preserve">"Quantum </w:t>
            </w:r>
            <w:proofErr w:type="spellStart"/>
            <w:r w:rsidRPr="00F66333">
              <w:rPr>
                <w:bCs/>
                <w:sz w:val="22"/>
                <w:szCs w:val="22"/>
              </w:rPr>
              <w:t>Latvija</w:t>
            </w:r>
            <w:proofErr w:type="spellEnd"/>
            <w:r w:rsidRPr="00F66333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1873" w:type="pct"/>
          </w:tcPr>
          <w:p w:rsidR="00F66333" w:rsidRPr="00F66333" w:rsidRDefault="00F66333" w:rsidP="003771C6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 xml:space="preserve">27.04.2018. </w:t>
            </w:r>
            <w:proofErr w:type="spellStart"/>
            <w:proofErr w:type="gramStart"/>
            <w:r w:rsidRPr="00F66333">
              <w:rPr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F66333">
              <w:rPr>
                <w:bCs/>
                <w:sz w:val="22"/>
                <w:szCs w:val="22"/>
              </w:rPr>
              <w:t>. 14:40</w:t>
            </w:r>
          </w:p>
        </w:tc>
        <w:tc>
          <w:tcPr>
            <w:tcW w:w="1446" w:type="pct"/>
          </w:tcPr>
          <w:p w:rsidR="00F66333" w:rsidRPr="00F66333" w:rsidRDefault="00F66333" w:rsidP="003771C6">
            <w:pPr>
              <w:jc w:val="center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167280.00</w:t>
            </w:r>
          </w:p>
        </w:tc>
      </w:tr>
    </w:tbl>
    <w:p w:rsidR="001743BB" w:rsidRPr="001743BB" w:rsidRDefault="00657E26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1743BB">
        <w:rPr>
          <w:b/>
          <w:sz w:val="22"/>
          <w:szCs w:val="22"/>
          <w:lang w:val="lv-LV"/>
        </w:rPr>
        <w:t>Pretendenti, kuru iesniegtie kvalifikācijas dokumenti un iesniegtie piedāvājumi neatbilda nolikumā izvirzītajām prasībām:</w:t>
      </w:r>
      <w:r w:rsidR="001743BB" w:rsidRPr="001743BB">
        <w:rPr>
          <w:sz w:val="22"/>
          <w:szCs w:val="22"/>
          <w:lang w:val="lv-LV"/>
        </w:rPr>
        <w:t xml:space="preserve"> nav.</w:t>
      </w:r>
    </w:p>
    <w:p w:rsidR="001743BB" w:rsidRPr="00F66333" w:rsidRDefault="00657E26" w:rsidP="001743BB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1743BB">
        <w:rPr>
          <w:b/>
          <w:sz w:val="22"/>
          <w:szCs w:val="22"/>
          <w:lang w:val="lv-LV"/>
        </w:rPr>
        <w:t>Komisijas locekļu vērtējumi attiecībā uz katru piedāvājumu</w:t>
      </w:r>
      <w:r w:rsidR="001743BB" w:rsidRPr="001743BB">
        <w:rPr>
          <w:sz w:val="22"/>
          <w:szCs w:val="22"/>
          <w:lang w:val="lv-LV"/>
        </w:rPr>
        <w:t xml:space="preserve">: </w:t>
      </w:r>
    </w:p>
    <w:tbl>
      <w:tblPr>
        <w:tblStyle w:val="TableGrid1"/>
        <w:tblW w:w="3724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50"/>
        <w:gridCol w:w="3271"/>
        <w:gridCol w:w="3250"/>
      </w:tblGrid>
      <w:tr w:rsidR="00F66333" w:rsidRPr="0078419D" w:rsidTr="003771C6">
        <w:trPr>
          <w:trHeight w:val="485"/>
        </w:trPr>
        <w:tc>
          <w:tcPr>
            <w:tcW w:w="453" w:type="pct"/>
            <w:shd w:val="pct5" w:color="auto" w:fill="auto"/>
          </w:tcPr>
          <w:p w:rsidR="00F66333" w:rsidRPr="00F66333" w:rsidRDefault="00F66333" w:rsidP="003771C6">
            <w:pPr>
              <w:jc w:val="center"/>
              <w:rPr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 xml:space="preserve">N. </w:t>
            </w:r>
            <w:proofErr w:type="spellStart"/>
            <w:r w:rsidRPr="00F66333">
              <w:rPr>
                <w:bCs/>
                <w:sz w:val="22"/>
                <w:szCs w:val="22"/>
              </w:rPr>
              <w:t>p.k</w:t>
            </w:r>
            <w:proofErr w:type="spellEnd"/>
            <w:r w:rsidRPr="00F6633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81" w:type="pct"/>
            <w:shd w:val="pct5" w:color="auto" w:fill="auto"/>
          </w:tcPr>
          <w:p w:rsidR="00F66333" w:rsidRPr="00F66333" w:rsidRDefault="00F66333" w:rsidP="003771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6333">
              <w:rPr>
                <w:bCs/>
                <w:sz w:val="22"/>
                <w:szCs w:val="22"/>
              </w:rPr>
              <w:t>Pretendents</w:t>
            </w:r>
            <w:proofErr w:type="spellEnd"/>
          </w:p>
        </w:tc>
        <w:tc>
          <w:tcPr>
            <w:tcW w:w="2266" w:type="pct"/>
            <w:shd w:val="pct5" w:color="auto" w:fill="auto"/>
          </w:tcPr>
          <w:p w:rsidR="00F66333" w:rsidRPr="00F66333" w:rsidRDefault="00F66333" w:rsidP="003771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66333">
              <w:rPr>
                <w:bCs/>
                <w:sz w:val="22"/>
                <w:szCs w:val="22"/>
              </w:rPr>
              <w:t>Atbilst</w:t>
            </w:r>
            <w:proofErr w:type="spellEnd"/>
            <w:r w:rsidRPr="00F66333">
              <w:rPr>
                <w:bCs/>
                <w:sz w:val="22"/>
                <w:szCs w:val="22"/>
              </w:rPr>
              <w:t>/</w:t>
            </w:r>
            <w:proofErr w:type="spellStart"/>
            <w:r w:rsidRPr="00F66333">
              <w:rPr>
                <w:bCs/>
                <w:sz w:val="22"/>
                <w:szCs w:val="22"/>
              </w:rPr>
              <w:t>neatbilst</w:t>
            </w:r>
            <w:proofErr w:type="spellEnd"/>
          </w:p>
        </w:tc>
      </w:tr>
      <w:tr w:rsidR="00F66333" w:rsidRPr="0078419D" w:rsidTr="003771C6">
        <w:trPr>
          <w:trHeight w:val="287"/>
        </w:trPr>
        <w:tc>
          <w:tcPr>
            <w:tcW w:w="453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81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"</w:t>
            </w:r>
            <w:proofErr w:type="spellStart"/>
            <w:r w:rsidRPr="00F66333">
              <w:rPr>
                <w:bCs/>
                <w:sz w:val="22"/>
                <w:szCs w:val="22"/>
              </w:rPr>
              <w:t>Derox</w:t>
            </w:r>
            <w:proofErr w:type="spellEnd"/>
            <w:r w:rsidRPr="00F66333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F66333" w:rsidRPr="00F66333" w:rsidRDefault="00F66333" w:rsidP="003771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6333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  <w:tr w:rsidR="00F66333" w:rsidRPr="0078419D" w:rsidTr="003771C6">
        <w:tc>
          <w:tcPr>
            <w:tcW w:w="453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81" w:type="pct"/>
          </w:tcPr>
          <w:p w:rsidR="00F66333" w:rsidRPr="00F66333" w:rsidRDefault="00F66333" w:rsidP="003771C6">
            <w:pPr>
              <w:jc w:val="both"/>
              <w:rPr>
                <w:b/>
                <w:bCs/>
                <w:sz w:val="22"/>
                <w:szCs w:val="22"/>
              </w:rPr>
            </w:pPr>
            <w:r w:rsidRPr="00F66333">
              <w:rPr>
                <w:bCs/>
                <w:sz w:val="22"/>
                <w:szCs w:val="22"/>
              </w:rPr>
              <w:t xml:space="preserve">"Quantum </w:t>
            </w:r>
            <w:proofErr w:type="spellStart"/>
            <w:r w:rsidRPr="00F66333">
              <w:rPr>
                <w:bCs/>
                <w:sz w:val="22"/>
                <w:szCs w:val="22"/>
              </w:rPr>
              <w:t>Latvija</w:t>
            </w:r>
            <w:proofErr w:type="spellEnd"/>
            <w:r w:rsidRPr="00F66333">
              <w:rPr>
                <w:bCs/>
                <w:sz w:val="22"/>
                <w:szCs w:val="22"/>
              </w:rPr>
              <w:t>" SIA</w:t>
            </w:r>
          </w:p>
        </w:tc>
        <w:tc>
          <w:tcPr>
            <w:tcW w:w="2266" w:type="pct"/>
          </w:tcPr>
          <w:p w:rsidR="00F66333" w:rsidRPr="00F66333" w:rsidRDefault="00F66333" w:rsidP="003771C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66333">
              <w:rPr>
                <w:bCs/>
                <w:sz w:val="22"/>
                <w:szCs w:val="22"/>
              </w:rPr>
              <w:t>atbilst</w:t>
            </w:r>
            <w:proofErr w:type="spellEnd"/>
          </w:p>
        </w:tc>
      </w:tr>
    </w:tbl>
    <w:p w:rsidR="00B14BF2" w:rsidRPr="00F66333" w:rsidRDefault="00D15F68" w:rsidP="00B14BF2">
      <w:pPr>
        <w:numPr>
          <w:ilvl w:val="0"/>
          <w:numId w:val="2"/>
        </w:numPr>
        <w:spacing w:before="120"/>
        <w:jc w:val="both"/>
        <w:rPr>
          <w:bCs/>
          <w:sz w:val="22"/>
          <w:szCs w:val="22"/>
          <w:lang w:val="lv-LV"/>
        </w:rPr>
      </w:pPr>
      <w:r w:rsidRPr="00B14BF2">
        <w:rPr>
          <w:b/>
          <w:sz w:val="22"/>
          <w:szCs w:val="22"/>
          <w:lang w:val="lv-LV"/>
        </w:rPr>
        <w:t>Tā</w:t>
      </w:r>
      <w:r w:rsidR="001743BB" w:rsidRPr="00B14BF2">
        <w:rPr>
          <w:b/>
          <w:sz w:val="22"/>
          <w:szCs w:val="22"/>
          <w:lang w:val="lv-LV"/>
        </w:rPr>
        <w:t xml:space="preserve"> pretendent</w:t>
      </w:r>
      <w:r w:rsidRPr="00B14BF2">
        <w:rPr>
          <w:b/>
          <w:sz w:val="22"/>
          <w:szCs w:val="22"/>
          <w:lang w:val="lv-LV"/>
        </w:rPr>
        <w:t>a</w:t>
      </w:r>
      <w:r w:rsidR="001743BB" w:rsidRPr="00B14BF2">
        <w:rPr>
          <w:b/>
          <w:sz w:val="22"/>
          <w:szCs w:val="22"/>
          <w:lang w:val="lv-LV"/>
        </w:rPr>
        <w:t xml:space="preserve"> nosaukums, ar kur</w:t>
      </w:r>
      <w:r w:rsidRPr="00B14BF2">
        <w:rPr>
          <w:b/>
          <w:sz w:val="22"/>
          <w:szCs w:val="22"/>
          <w:lang w:val="lv-LV"/>
        </w:rPr>
        <w:t>u</w:t>
      </w:r>
      <w:r w:rsidR="001743BB" w:rsidRPr="00B14BF2">
        <w:rPr>
          <w:b/>
          <w:sz w:val="22"/>
          <w:szCs w:val="22"/>
          <w:lang w:val="lv-LV"/>
        </w:rPr>
        <w:t xml:space="preserve"> </w:t>
      </w:r>
      <w:r w:rsidRPr="00B14BF2">
        <w:rPr>
          <w:b/>
          <w:sz w:val="22"/>
          <w:szCs w:val="22"/>
          <w:lang w:val="lv-LV"/>
        </w:rPr>
        <w:t>nolemts slēgt iepirkuma līgumu</w:t>
      </w:r>
      <w:r w:rsidR="001743BB" w:rsidRPr="00B14BF2">
        <w:rPr>
          <w:sz w:val="22"/>
          <w:szCs w:val="22"/>
          <w:lang w:val="lv-LV"/>
        </w:rPr>
        <w:t xml:space="preserve">: </w:t>
      </w:r>
      <w:r w:rsidR="00657E26">
        <w:rPr>
          <w:sz w:val="22"/>
          <w:szCs w:val="22"/>
          <w:lang w:val="lv-LV"/>
        </w:rPr>
        <w:t>lēmums pieņemts 2</w:t>
      </w:r>
      <w:r w:rsidR="00F66333">
        <w:rPr>
          <w:sz w:val="22"/>
          <w:szCs w:val="22"/>
          <w:lang w:val="lv-LV"/>
        </w:rPr>
        <w:t>3</w:t>
      </w:r>
      <w:r w:rsidR="00657E26">
        <w:rPr>
          <w:sz w:val="22"/>
          <w:szCs w:val="22"/>
          <w:lang w:val="lv-LV"/>
        </w:rPr>
        <w:t>.0</w:t>
      </w:r>
      <w:r w:rsidR="00F66333">
        <w:rPr>
          <w:sz w:val="22"/>
          <w:szCs w:val="22"/>
          <w:lang w:val="lv-LV"/>
        </w:rPr>
        <w:t>5</w:t>
      </w:r>
      <w:r w:rsidR="00657E26">
        <w:rPr>
          <w:sz w:val="22"/>
          <w:szCs w:val="22"/>
          <w:lang w:val="lv-LV"/>
        </w:rPr>
        <w:t>.2018.:</w:t>
      </w:r>
    </w:p>
    <w:tbl>
      <w:tblPr>
        <w:tblW w:w="667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3060"/>
      </w:tblGrid>
      <w:tr w:rsidR="00F66333" w:rsidRPr="00034B5E" w:rsidTr="003771C6">
        <w:trPr>
          <w:trHeight w:val="368"/>
        </w:trPr>
        <w:tc>
          <w:tcPr>
            <w:tcW w:w="3615" w:type="dxa"/>
            <w:vMerge w:val="restart"/>
            <w:shd w:val="clear" w:color="auto" w:fill="F2F2F2"/>
            <w:vAlign w:val="center"/>
          </w:tcPr>
          <w:p w:rsidR="00F66333" w:rsidRPr="00F66333" w:rsidRDefault="00F66333" w:rsidP="003771C6">
            <w:pPr>
              <w:jc w:val="center"/>
              <w:rPr>
                <w:sz w:val="22"/>
              </w:rPr>
            </w:pPr>
            <w:proofErr w:type="spellStart"/>
            <w:r w:rsidRPr="00F66333">
              <w:rPr>
                <w:sz w:val="22"/>
              </w:rPr>
              <w:t>Pretendents</w:t>
            </w:r>
            <w:proofErr w:type="spellEnd"/>
            <w:r w:rsidRPr="00F66333">
              <w:rPr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2F2F2"/>
            <w:vAlign w:val="center"/>
          </w:tcPr>
          <w:p w:rsidR="00F66333" w:rsidRPr="00F66333" w:rsidRDefault="00F66333" w:rsidP="003771C6">
            <w:pPr>
              <w:jc w:val="center"/>
              <w:rPr>
                <w:sz w:val="22"/>
              </w:rPr>
            </w:pPr>
            <w:proofErr w:type="spellStart"/>
            <w:r w:rsidRPr="00F66333">
              <w:rPr>
                <w:sz w:val="22"/>
              </w:rPr>
              <w:t>Piedāvātā</w:t>
            </w:r>
            <w:proofErr w:type="spellEnd"/>
            <w:r w:rsidRPr="00F66333">
              <w:rPr>
                <w:sz w:val="22"/>
              </w:rPr>
              <w:t xml:space="preserve"> </w:t>
            </w:r>
            <w:proofErr w:type="spellStart"/>
            <w:r w:rsidRPr="00F66333">
              <w:rPr>
                <w:sz w:val="22"/>
              </w:rPr>
              <w:t>cena</w:t>
            </w:r>
            <w:proofErr w:type="spellEnd"/>
            <w:r w:rsidRPr="00F66333">
              <w:rPr>
                <w:sz w:val="22"/>
              </w:rPr>
              <w:t xml:space="preserve"> EUR, bez PVN</w:t>
            </w:r>
          </w:p>
        </w:tc>
      </w:tr>
      <w:tr w:rsidR="00F66333" w:rsidRPr="00034B5E" w:rsidTr="003771C6">
        <w:trPr>
          <w:trHeight w:val="70"/>
        </w:trPr>
        <w:tc>
          <w:tcPr>
            <w:tcW w:w="3615" w:type="dxa"/>
            <w:vMerge/>
            <w:shd w:val="clear" w:color="auto" w:fill="F2F2F2"/>
            <w:vAlign w:val="center"/>
          </w:tcPr>
          <w:p w:rsidR="00F66333" w:rsidRPr="00F66333" w:rsidRDefault="00F66333" w:rsidP="003771C6">
            <w:pPr>
              <w:jc w:val="center"/>
              <w:rPr>
                <w:sz w:val="22"/>
              </w:rPr>
            </w:pPr>
          </w:p>
        </w:tc>
        <w:tc>
          <w:tcPr>
            <w:tcW w:w="3060" w:type="dxa"/>
            <w:tcBorders>
              <w:top w:val="nil"/>
            </w:tcBorders>
            <w:shd w:val="clear" w:color="auto" w:fill="F2F2F2"/>
            <w:vAlign w:val="center"/>
          </w:tcPr>
          <w:p w:rsidR="00F66333" w:rsidRPr="00F66333" w:rsidRDefault="00F66333" w:rsidP="003771C6">
            <w:pPr>
              <w:rPr>
                <w:sz w:val="22"/>
              </w:rPr>
            </w:pPr>
          </w:p>
        </w:tc>
      </w:tr>
      <w:tr w:rsidR="00F66333" w:rsidRPr="00034B5E" w:rsidTr="003771C6">
        <w:trPr>
          <w:trHeight w:val="410"/>
        </w:trPr>
        <w:tc>
          <w:tcPr>
            <w:tcW w:w="3615" w:type="dxa"/>
            <w:vAlign w:val="center"/>
          </w:tcPr>
          <w:p w:rsidR="00F66333" w:rsidRPr="00F66333" w:rsidRDefault="00F66333" w:rsidP="003771C6">
            <w:pPr>
              <w:jc w:val="center"/>
              <w:rPr>
                <w:b/>
                <w:sz w:val="22"/>
              </w:rPr>
            </w:pPr>
            <w:r w:rsidRPr="00F66333">
              <w:rPr>
                <w:bCs/>
                <w:sz w:val="22"/>
              </w:rPr>
              <w:t>"</w:t>
            </w:r>
            <w:proofErr w:type="spellStart"/>
            <w:r w:rsidRPr="00F66333">
              <w:rPr>
                <w:bCs/>
                <w:sz w:val="22"/>
              </w:rPr>
              <w:t>Derox</w:t>
            </w:r>
            <w:proofErr w:type="spellEnd"/>
            <w:r w:rsidRPr="00F66333">
              <w:rPr>
                <w:bCs/>
                <w:sz w:val="22"/>
              </w:rPr>
              <w:t>" SIA</w:t>
            </w:r>
            <w:r w:rsidRPr="00F66333">
              <w:rPr>
                <w:sz w:val="22"/>
              </w:rPr>
              <w:t xml:space="preserve">, </w:t>
            </w:r>
            <w:proofErr w:type="spellStart"/>
            <w:r w:rsidRPr="00F66333">
              <w:rPr>
                <w:bCs/>
                <w:color w:val="000000"/>
                <w:sz w:val="22"/>
              </w:rPr>
              <w:t>reģ</w:t>
            </w:r>
            <w:proofErr w:type="spellEnd"/>
            <w:r w:rsidRPr="00F66333">
              <w:rPr>
                <w:bCs/>
                <w:color w:val="000000"/>
                <w:sz w:val="22"/>
              </w:rPr>
              <w:t xml:space="preserve">. </w:t>
            </w:r>
            <w:proofErr w:type="spellStart"/>
            <w:r w:rsidRPr="00F66333">
              <w:rPr>
                <w:bCs/>
                <w:color w:val="000000"/>
                <w:sz w:val="22"/>
              </w:rPr>
              <w:t>Nr</w:t>
            </w:r>
            <w:proofErr w:type="spellEnd"/>
            <w:r w:rsidRPr="00F66333">
              <w:rPr>
                <w:bCs/>
                <w:color w:val="000000"/>
                <w:sz w:val="22"/>
              </w:rPr>
              <w:t>. 40003979539</w:t>
            </w:r>
          </w:p>
        </w:tc>
        <w:tc>
          <w:tcPr>
            <w:tcW w:w="3060" w:type="dxa"/>
            <w:vAlign w:val="center"/>
          </w:tcPr>
          <w:p w:rsidR="00F66333" w:rsidRPr="00F66333" w:rsidRDefault="00F66333" w:rsidP="003771C6">
            <w:pPr>
              <w:jc w:val="center"/>
              <w:rPr>
                <w:b/>
                <w:sz w:val="22"/>
              </w:rPr>
            </w:pPr>
            <w:r w:rsidRPr="00F66333">
              <w:rPr>
                <w:bCs/>
                <w:sz w:val="22"/>
              </w:rPr>
              <w:t>159500.00</w:t>
            </w:r>
          </w:p>
        </w:tc>
      </w:tr>
    </w:tbl>
    <w:p w:rsidR="00036246" w:rsidRPr="00B14BF2" w:rsidRDefault="00657E26" w:rsidP="001661A0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B14BF2">
        <w:rPr>
          <w:b/>
          <w:sz w:val="22"/>
          <w:szCs w:val="22"/>
          <w:lang w:val="lv-LV"/>
        </w:rPr>
        <w:t>Lēmuma pamatojums, ja pasūtītājs pārtraucis iepirkuma procedūru, neizvēloties nevienu piedāvājumu</w:t>
      </w:r>
      <w:r w:rsidR="001743BB" w:rsidRPr="00B14BF2">
        <w:rPr>
          <w:sz w:val="22"/>
          <w:szCs w:val="22"/>
          <w:lang w:val="lv-LV"/>
        </w:rPr>
        <w:t xml:space="preserve">: nav. </w:t>
      </w:r>
    </w:p>
    <w:p w:rsidR="001743BB" w:rsidRPr="001743BB" w:rsidRDefault="001743BB" w:rsidP="00657E26">
      <w:pPr>
        <w:pStyle w:val="Title"/>
        <w:spacing w:before="120"/>
        <w:ind w:left="1080" w:right="-40"/>
        <w:jc w:val="both"/>
        <w:rPr>
          <w:b w:val="0"/>
          <w:sz w:val="22"/>
          <w:szCs w:val="22"/>
          <w:lang w:val="lv-LV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276"/>
        <w:gridCol w:w="5505"/>
      </w:tblGrid>
      <w:tr w:rsidR="001743BB" w:rsidRPr="001743BB" w:rsidTr="00235F80">
        <w:trPr>
          <w:trHeight w:val="555"/>
        </w:trPr>
        <w:tc>
          <w:tcPr>
            <w:tcW w:w="4276" w:type="dxa"/>
          </w:tcPr>
          <w:p w:rsidR="001743BB" w:rsidRPr="001743BB" w:rsidRDefault="001743BB" w:rsidP="00657E26">
            <w:pPr>
              <w:spacing w:before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priekšsēdētāj</w:t>
            </w:r>
            <w:r w:rsidR="00657E26">
              <w:rPr>
                <w:sz w:val="22"/>
                <w:szCs w:val="22"/>
                <w:lang w:val="lv-LV"/>
              </w:rPr>
              <w:t>s</w:t>
            </w:r>
          </w:p>
        </w:tc>
        <w:tc>
          <w:tcPr>
            <w:tcW w:w="5505" w:type="dxa"/>
          </w:tcPr>
          <w:p w:rsidR="001743BB" w:rsidRPr="001743BB" w:rsidRDefault="001743BB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</w:p>
          <w:p w:rsidR="001743BB" w:rsidRPr="001743BB" w:rsidRDefault="00657E26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 Gramsts</w:t>
            </w:r>
          </w:p>
        </w:tc>
      </w:tr>
    </w:tbl>
    <w:p w:rsidR="001743BB" w:rsidRPr="001743BB" w:rsidRDefault="001743BB" w:rsidP="001743BB">
      <w:pPr>
        <w:pStyle w:val="Title"/>
        <w:spacing w:before="120"/>
        <w:ind w:right="-40"/>
        <w:jc w:val="both"/>
        <w:rPr>
          <w:b w:val="0"/>
          <w:sz w:val="22"/>
          <w:szCs w:val="22"/>
          <w:lang w:val="lv-LV"/>
        </w:rPr>
      </w:pPr>
    </w:p>
    <w:sectPr w:rsidR="001743BB" w:rsidRPr="001743BB" w:rsidSect="00233EF3">
      <w:footerReference w:type="even" r:id="rId11"/>
      <w:footerReference w:type="default" r:id="rId12"/>
      <w:pgSz w:w="11906" w:h="16838"/>
      <w:pgMar w:top="567" w:right="1134" w:bottom="567" w:left="1134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D1" w:rsidRDefault="00194633">
      <w:r>
        <w:separator/>
      </w:r>
    </w:p>
  </w:endnote>
  <w:endnote w:type="continuationSeparator" w:id="0">
    <w:p w:rsidR="00461FD1" w:rsidRDefault="0019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D04" w:rsidRDefault="00774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05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D04" w:rsidRDefault="00774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D1" w:rsidRDefault="00194633">
      <w:r>
        <w:separator/>
      </w:r>
    </w:p>
  </w:footnote>
  <w:footnote w:type="continuationSeparator" w:id="0">
    <w:p w:rsidR="00461FD1" w:rsidRDefault="0019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 w15:restartNumberingAfterBreak="0">
    <w:nsid w:val="443D1394"/>
    <w:multiLevelType w:val="hybridMultilevel"/>
    <w:tmpl w:val="6272083E"/>
    <w:lvl w:ilvl="0" w:tplc="29D89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2F765D"/>
    <w:multiLevelType w:val="multilevel"/>
    <w:tmpl w:val="2AAEE3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59B40A5E"/>
    <w:multiLevelType w:val="hybridMultilevel"/>
    <w:tmpl w:val="EF90EE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B031B"/>
    <w:multiLevelType w:val="hybridMultilevel"/>
    <w:tmpl w:val="6C1A80DE"/>
    <w:lvl w:ilvl="0" w:tplc="73700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00A7"/>
    <w:multiLevelType w:val="multilevel"/>
    <w:tmpl w:val="36A85A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B"/>
    <w:rsid w:val="00036246"/>
    <w:rsid w:val="00042650"/>
    <w:rsid w:val="001743BB"/>
    <w:rsid w:val="00194633"/>
    <w:rsid w:val="001F16F2"/>
    <w:rsid w:val="00231E12"/>
    <w:rsid w:val="00233EF3"/>
    <w:rsid w:val="00235F80"/>
    <w:rsid w:val="002C4B2D"/>
    <w:rsid w:val="002D749D"/>
    <w:rsid w:val="0032797F"/>
    <w:rsid w:val="00375C4A"/>
    <w:rsid w:val="003E1357"/>
    <w:rsid w:val="00440121"/>
    <w:rsid w:val="00461FD1"/>
    <w:rsid w:val="0046765E"/>
    <w:rsid w:val="004F0BD5"/>
    <w:rsid w:val="004F1530"/>
    <w:rsid w:val="00555640"/>
    <w:rsid w:val="00657E26"/>
    <w:rsid w:val="006E2E32"/>
    <w:rsid w:val="00774051"/>
    <w:rsid w:val="00844E56"/>
    <w:rsid w:val="00996C44"/>
    <w:rsid w:val="00A81CD6"/>
    <w:rsid w:val="00B01C98"/>
    <w:rsid w:val="00B14BF2"/>
    <w:rsid w:val="00BD7A25"/>
    <w:rsid w:val="00C9727A"/>
    <w:rsid w:val="00D15F68"/>
    <w:rsid w:val="00D4623A"/>
    <w:rsid w:val="00D70F6F"/>
    <w:rsid w:val="00DF11AC"/>
    <w:rsid w:val="00E13A2B"/>
    <w:rsid w:val="00E732D3"/>
    <w:rsid w:val="00EA6F8E"/>
    <w:rsid w:val="00EE53E6"/>
    <w:rsid w:val="00F66333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B528C17"/>
  <w15:chartTrackingRefBased/>
  <w15:docId w15:val="{470176C2-FBEB-4B2C-9DAB-3A44E05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3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43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43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43BB"/>
  </w:style>
  <w:style w:type="character" w:customStyle="1" w:styleId="c1">
    <w:name w:val="c1"/>
    <w:basedOn w:val="DefaultParagraphFont"/>
    <w:rsid w:val="001743BB"/>
  </w:style>
  <w:style w:type="paragraph" w:styleId="ListParagraph">
    <w:name w:val="List Paragraph"/>
    <w:aliases w:val="Normal bullet 2,Bullet list"/>
    <w:basedOn w:val="Normal"/>
    <w:link w:val="ListParagraphChar"/>
    <w:qFormat/>
    <w:rsid w:val="001743BB"/>
    <w:pPr>
      <w:ind w:left="720"/>
    </w:pPr>
  </w:style>
  <w:style w:type="character" w:customStyle="1" w:styleId="ListParagraphChar">
    <w:name w:val="List Paragraph Char"/>
    <w:aliases w:val="Normal bullet 2 Char,Bullet list Char"/>
    <w:link w:val="ListParagraph"/>
    <w:locked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55640"/>
  </w:style>
  <w:style w:type="paragraph" w:styleId="BalloonText">
    <w:name w:val="Balloon Text"/>
    <w:basedOn w:val="Normal"/>
    <w:link w:val="BalloonTextChar"/>
    <w:uiPriority w:val="99"/>
    <w:semiHidden/>
    <w:unhideWhenUsed/>
    <w:rsid w:val="006E2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3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42650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5"/>
    <w:locked/>
    <w:rsid w:val="00042650"/>
    <w:rPr>
      <w:shd w:val="clear" w:color="auto" w:fill="FFFFFF"/>
    </w:rPr>
  </w:style>
  <w:style w:type="paragraph" w:customStyle="1" w:styleId="BodyText5">
    <w:name w:val="Body Text5"/>
    <w:basedOn w:val="Normal"/>
    <w:link w:val="Bodytext"/>
    <w:rsid w:val="00042650"/>
    <w:pPr>
      <w:widowControl w:val="0"/>
      <w:shd w:val="clear" w:color="auto" w:fill="FFFFFF"/>
      <w:spacing w:after="120" w:line="240" w:lineRule="atLeast"/>
      <w:ind w:hanging="1260"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1">
    <w:name w:val="Table Grid1"/>
    <w:basedOn w:val="TableNormal"/>
    <w:next w:val="TableGrid"/>
    <w:rsid w:val="00D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D70F6F"/>
    <w:pPr>
      <w:numPr>
        <w:ilvl w:val="1"/>
        <w:numId w:val="8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D70F6F"/>
    <w:pPr>
      <w:numPr>
        <w:numId w:val="8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57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u@rtu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is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3</cp:revision>
  <cp:lastPrinted>2018-02-02T13:03:00Z</cp:lastPrinted>
  <dcterms:created xsi:type="dcterms:W3CDTF">2018-08-15T13:20:00Z</dcterms:created>
  <dcterms:modified xsi:type="dcterms:W3CDTF">2018-08-15T13:20:00Z</dcterms:modified>
</cp:coreProperties>
</file>