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6FFB2F10" w14:textId="165DF914" w:rsidR="00B3737A" w:rsidRDefault="00740039" w:rsidP="00683BA8">
      <w:pPr>
        <w:jc w:val="right"/>
        <w:rPr>
          <w:sz w:val="22"/>
          <w:szCs w:val="22"/>
          <w:lang w:val="lv-LV"/>
        </w:rPr>
      </w:pPr>
      <w:bookmarkStart w:id="0" w:name="_GoBack"/>
      <w:bookmarkEnd w:id="0"/>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2E2935D4" w14:textId="7AF78E3F" w:rsidR="001E43DA" w:rsidRPr="001E43DA" w:rsidRDefault="001E43DA" w:rsidP="00683BA8">
      <w:pPr>
        <w:jc w:val="right"/>
        <w:rPr>
          <w:color w:val="FF0000"/>
          <w:sz w:val="22"/>
          <w:szCs w:val="22"/>
          <w:lang w:val="lv-LV"/>
        </w:rPr>
      </w:pPr>
      <w:r w:rsidRPr="001E43DA">
        <w:rPr>
          <w:color w:val="FF0000"/>
          <w:sz w:val="22"/>
          <w:szCs w:val="22"/>
          <w:lang w:val="lv-LV"/>
        </w:rPr>
        <w:t>Ar 27.03.2018. grozījumiem</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52C9097" w:rsidR="00A27E9B" w:rsidRPr="0096130F" w:rsidRDefault="00A66B9C" w:rsidP="00683BA8">
      <w:pPr>
        <w:jc w:val="center"/>
        <w:rPr>
          <w:b/>
          <w:sz w:val="22"/>
          <w:szCs w:val="22"/>
          <w:lang w:val="lv-LV"/>
        </w:rPr>
      </w:pPr>
      <w:r w:rsidRPr="0096130F">
        <w:rPr>
          <w:b/>
          <w:sz w:val="22"/>
          <w:szCs w:val="22"/>
          <w:lang w:val="lv-LV"/>
        </w:rPr>
        <w:t>“</w:t>
      </w:r>
      <w:r w:rsidR="00E1641C" w:rsidRPr="00E1641C">
        <w:rPr>
          <w:b/>
          <w:bCs/>
          <w:sz w:val="22"/>
          <w:szCs w:val="22"/>
          <w:lang w:val="lv-LV"/>
        </w:rPr>
        <w:t>Zinātniskās aparatūras un aprīkojuma iegāde RTU Materiālzinātnes un lietišķās ķīmijas fakultātei: termogravimetrs ar gāzu hromatogrāfu ar masselektīvo detektoru un paraugu ievadīšanas sistēmām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52043F9"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C938E0">
        <w:rPr>
          <w:sz w:val="22"/>
          <w:szCs w:val="22"/>
          <w:lang w:val="lv-LV"/>
        </w:rPr>
        <w:t>1</w:t>
      </w:r>
      <w:r w:rsidR="00E1641C">
        <w:rPr>
          <w:sz w:val="22"/>
          <w:szCs w:val="22"/>
          <w:lang w:val="lv-LV"/>
        </w:rPr>
        <w:t>6</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676CC7C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8/16</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71F6E598"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E1641C" w:rsidRPr="00E1641C">
        <w:rPr>
          <w:bCs/>
          <w:sz w:val="22"/>
          <w:szCs w:val="22"/>
          <w:lang w:val="lv-LV"/>
        </w:rPr>
        <w:t>Zinātniskās aparatūras un aprīkojuma iegāde RTU Materiālzinātnes un lietišķās ķīmijas fakultātei: termogravimetrs ar gāzu hromatogrāfu ar masselektīvo detektoru un paraugu ievadīšanas sistēmām</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522BCC71"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w:t>
      </w:r>
      <w:r w:rsidR="00397728">
        <w:rPr>
          <w:sz w:val="22"/>
          <w:szCs w:val="22"/>
          <w:lang w:val="lv-LV"/>
        </w:rPr>
        <w:t xml:space="preserve"> komplekta</w:t>
      </w:r>
      <w:r w:rsidR="007B7902" w:rsidRPr="007B7902">
        <w:rPr>
          <w:sz w:val="22"/>
          <w:szCs w:val="22"/>
          <w:lang w:val="lv-LV"/>
        </w:rPr>
        <w:t xml:space="preserve"> iegāde </w:t>
      </w:r>
      <w:r w:rsidR="00E1641C" w:rsidRPr="00E1641C">
        <w:rPr>
          <w:bCs/>
          <w:sz w:val="22"/>
          <w:szCs w:val="22"/>
          <w:lang w:val="lv-LV"/>
        </w:rPr>
        <w:t>RTU Materiālzinātnes un lie</w:t>
      </w:r>
      <w:r w:rsidR="00E1641C">
        <w:rPr>
          <w:bCs/>
          <w:sz w:val="22"/>
          <w:szCs w:val="22"/>
          <w:lang w:val="lv-LV"/>
        </w:rPr>
        <w:t>tišķās ķīmijas fakultātei -</w:t>
      </w:r>
      <w:r w:rsidR="00E1641C" w:rsidRPr="00E1641C">
        <w:rPr>
          <w:bCs/>
          <w:sz w:val="22"/>
          <w:szCs w:val="22"/>
          <w:lang w:val="lv-LV"/>
        </w:rPr>
        <w:t xml:space="preserve"> termogravimetrs ar gāzu hromatogrāfu ar masselektīvo detektoru un paraugu ievadīšanas sistēmām</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E1641C">
        <w:rPr>
          <w:sz w:val="22"/>
          <w:szCs w:val="22"/>
          <w:lang w:val="lv-LV"/>
        </w:rPr>
        <w:t>.</w:t>
      </w:r>
    </w:p>
    <w:p w14:paraId="43BB81F0" w14:textId="1EE3AE02"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E1641C" w:rsidRPr="009F5C06">
        <w:rPr>
          <w:sz w:val="22"/>
          <w:szCs w:val="22"/>
          <w:u w:val="single"/>
          <w:lang w:val="lv-LV"/>
        </w:rPr>
        <w:t>nav</w:t>
      </w:r>
      <w:r>
        <w:rPr>
          <w:sz w:val="22"/>
          <w:szCs w:val="22"/>
          <w:lang w:val="lv-LV"/>
        </w:rPr>
        <w:t xml:space="preserve"> sadalīts </w:t>
      </w:r>
      <w:r w:rsidR="00E1641C">
        <w:rPr>
          <w:sz w:val="22"/>
          <w:szCs w:val="22"/>
          <w:lang w:val="lv-LV"/>
        </w:rPr>
        <w:t>daļās.</w:t>
      </w:r>
    </w:p>
    <w:p w14:paraId="5AED6BF9" w14:textId="4111C604" w:rsidR="00C61234" w:rsidRPr="006E2394" w:rsidRDefault="007B7902" w:rsidP="00633244">
      <w:pPr>
        <w:numPr>
          <w:ilvl w:val="2"/>
          <w:numId w:val="4"/>
        </w:numPr>
        <w:suppressAutoHyphens w:val="0"/>
        <w:jc w:val="both"/>
        <w:rPr>
          <w:sz w:val="22"/>
          <w:szCs w:val="22"/>
          <w:lang w:val="lv-LV"/>
        </w:rPr>
      </w:pPr>
      <w:r w:rsidRPr="006E2394">
        <w:rPr>
          <w:b/>
          <w:bCs/>
          <w:color w:val="000000"/>
          <w:sz w:val="22"/>
          <w:szCs w:val="22"/>
          <w:lang w:eastAsia="lv-LV"/>
        </w:rPr>
        <w:t>CPV kodi</w:t>
      </w:r>
      <w:r w:rsidR="00CB748F" w:rsidRPr="006E2394">
        <w:rPr>
          <w:b/>
          <w:bCs/>
          <w:color w:val="000000"/>
          <w:sz w:val="22"/>
          <w:szCs w:val="22"/>
          <w:lang w:eastAsia="lv-LV"/>
        </w:rPr>
        <w:t>:</w:t>
      </w:r>
      <w:r w:rsidR="006E2394" w:rsidRPr="006E2394">
        <w:rPr>
          <w:b/>
          <w:bCs/>
          <w:color w:val="000000"/>
          <w:sz w:val="22"/>
          <w:szCs w:val="22"/>
          <w:lang w:eastAsia="lv-LV"/>
        </w:rPr>
        <w:t xml:space="preserve"> 38000000-5, 48000000-8.</w:t>
      </w:r>
    </w:p>
    <w:p w14:paraId="7855FF55" w14:textId="72710338"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mēneši no preču saņemšanas dienas.</w:t>
      </w:r>
    </w:p>
    <w:p w14:paraId="30A365E1" w14:textId="0B11C867"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E1641C">
        <w:rPr>
          <w:sz w:val="22"/>
          <w:szCs w:val="22"/>
          <w:lang w:val="lv-LV"/>
        </w:rPr>
        <w:t>3</w:t>
      </w:r>
      <w:r w:rsidR="002E5671" w:rsidRPr="00C57528">
        <w:rPr>
          <w:sz w:val="22"/>
          <w:szCs w:val="22"/>
          <w:lang w:val="lv-LV"/>
        </w:rPr>
        <w:t xml:space="preserve"> </w:t>
      </w:r>
      <w:r w:rsidR="00C57528" w:rsidRPr="00C57528">
        <w:rPr>
          <w:sz w:val="22"/>
          <w:szCs w:val="22"/>
          <w:lang w:val="lv-LV"/>
        </w:rPr>
        <w:t>(</w:t>
      </w:r>
      <w:r w:rsidR="00E1641C">
        <w:rPr>
          <w:sz w:val="22"/>
          <w:szCs w:val="22"/>
          <w:lang w:val="lv-LV"/>
        </w:rPr>
        <w:t>trīs</w:t>
      </w:r>
      <w:r w:rsidR="002E5671" w:rsidRPr="00C57528">
        <w:rPr>
          <w:sz w:val="22"/>
          <w:szCs w:val="22"/>
          <w:lang w:val="lv-LV"/>
        </w:rPr>
        <w:t xml:space="preserve">) </w:t>
      </w:r>
      <w:r w:rsidR="009F05F9" w:rsidRPr="00C57528">
        <w:rPr>
          <w:sz w:val="22"/>
          <w:szCs w:val="22"/>
          <w:lang w:val="lv-LV"/>
        </w:rPr>
        <w:t>mēnešu</w:t>
      </w:r>
      <w:r w:rsidR="002E5671" w:rsidRPr="00C57528">
        <w:rPr>
          <w:sz w:val="22"/>
          <w:szCs w:val="22"/>
          <w:lang w:val="lv-LV"/>
        </w:rPr>
        <w:t xml:space="preserve"> laikā no iepirkuma līguma noslēgšanas die</w:t>
      </w:r>
      <w:r w:rsidR="00C55946" w:rsidRPr="00C57528">
        <w:rPr>
          <w:sz w:val="22"/>
          <w:szCs w:val="22"/>
          <w:lang w:val="lv-LV"/>
        </w:rPr>
        <w:t>nas.</w:t>
      </w:r>
    </w:p>
    <w:p w14:paraId="520D9C80" w14:textId="04E22029"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C57528" w:rsidRPr="00C57528">
        <w:rPr>
          <w:sz w:val="22"/>
          <w:szCs w:val="22"/>
          <w:lang w:val="lv-LV"/>
        </w:rPr>
        <w:t xml:space="preserve"> Paula Valdena iela </w:t>
      </w:r>
      <w:r w:rsidR="00E1641C">
        <w:rPr>
          <w:sz w:val="22"/>
          <w:szCs w:val="22"/>
          <w:lang w:val="lv-LV"/>
        </w:rPr>
        <w:t>3</w:t>
      </w:r>
      <w:r w:rsidR="009F6AE9">
        <w:rPr>
          <w:sz w:val="22"/>
          <w:szCs w:val="22"/>
          <w:lang w:val="lv-LV"/>
        </w:rPr>
        <w:t>-</w:t>
      </w:r>
      <w:r w:rsidR="00E1641C">
        <w:rPr>
          <w:sz w:val="22"/>
          <w:szCs w:val="22"/>
          <w:lang w:val="lv-LV"/>
        </w:rPr>
        <w:t>255</w:t>
      </w:r>
      <w:r w:rsidR="009F5C06">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pievienots Nolikuma pielikumā</w:t>
      </w:r>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78002C51"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procenti) apmērā no Līguma summas.</w:t>
      </w:r>
    </w:p>
    <w:p w14:paraId="718B349F" w14:textId="3F0AEC7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56E2576F"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r w:rsidRPr="00DC1C71">
        <w:rPr>
          <w:sz w:val="22"/>
          <w:szCs w:val="22"/>
          <w:lang w:eastAsia="lv-LV"/>
        </w:rPr>
        <w:t>Ja pirms tam, kad pieņems lēmumu par iepirkuma līguma slēgšanas tiesību piešķiršanu, tiks konstatē</w:t>
      </w:r>
      <w:r w:rsidR="00C57528">
        <w:rPr>
          <w:sz w:val="22"/>
          <w:szCs w:val="22"/>
          <w:lang w:eastAsia="lv-LV"/>
        </w:rPr>
        <w:t>t</w:t>
      </w:r>
      <w:r w:rsidRPr="00DC1C71">
        <w:rPr>
          <w:sz w:val="22"/>
          <w:szCs w:val="22"/>
          <w:lang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w:t>
      </w:r>
      <w:r w:rsidRPr="0096130F">
        <w:rPr>
          <w:sz w:val="22"/>
          <w:szCs w:val="22"/>
        </w:rPr>
        <w:lastRenderedPageBreak/>
        <w:t xml:space="preserve">Elektronisko iepirkumu sistēmas e-konkursu apakšsistēmā šā konkursa sadaļā var reģistrēties kā Nolikuma saņēmējs, ja tas ir reģistrēts Elektronisko iepirkumu sistēmā kā </w:t>
      </w:r>
      <w:r w:rsidRPr="00291CC3">
        <w:rPr>
          <w:sz w:val="22"/>
          <w:szCs w:val="22"/>
        </w:rPr>
        <w:t>piegādātājs.</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r w:rsidRPr="00291CC3">
        <w:rPr>
          <w:sz w:val="22"/>
          <w:szCs w:val="22"/>
        </w:rPr>
        <w:t xml:space="preserve">Pasūtītājs un ieinteresētie piegādātāji vai Pretendents ar informāciju apmainās Publisko iepirkumu likumā </w:t>
      </w:r>
      <w:r w:rsidR="00BD44F4" w:rsidRPr="00291CC3">
        <w:t xml:space="preserve">(turpmāk – PIL) </w:t>
      </w:r>
      <w:r w:rsidRPr="00291CC3">
        <w:rPr>
          <w:sz w:val="22"/>
          <w:szCs w:val="22"/>
        </w:rPr>
        <w:t>noteiktajā kārtībā, izmantojot elektroniskos saziņas līdzekļus, t.sk. ar elektronisko parakstu parakstīto dokumentu sūtīšanai un saņemšanai</w:t>
      </w:r>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291CC3">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0DD17A17"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1E43DA">
        <w:rPr>
          <w:b/>
          <w:color w:val="FF0000"/>
          <w:sz w:val="22"/>
          <w:szCs w:val="22"/>
          <w:lang w:val="lv-LV"/>
        </w:rPr>
        <w:t>201</w:t>
      </w:r>
      <w:r w:rsidR="00EF217E" w:rsidRPr="001E43DA">
        <w:rPr>
          <w:b/>
          <w:color w:val="FF0000"/>
          <w:sz w:val="22"/>
          <w:szCs w:val="22"/>
          <w:lang w:val="lv-LV"/>
        </w:rPr>
        <w:t>8</w:t>
      </w:r>
      <w:r w:rsidR="00C3193A" w:rsidRPr="001E43DA">
        <w:rPr>
          <w:b/>
          <w:color w:val="FF0000"/>
          <w:sz w:val="22"/>
          <w:szCs w:val="22"/>
          <w:lang w:val="lv-LV"/>
        </w:rPr>
        <w:t xml:space="preserve">.gada </w:t>
      </w:r>
      <w:r w:rsidR="001E43DA" w:rsidRPr="001E43DA">
        <w:rPr>
          <w:b/>
          <w:color w:val="FF0000"/>
          <w:sz w:val="22"/>
          <w:szCs w:val="22"/>
          <w:lang w:val="lv-LV"/>
        </w:rPr>
        <w:t>2</w:t>
      </w:r>
      <w:r w:rsidR="006E2394" w:rsidRPr="001E43DA">
        <w:rPr>
          <w:b/>
          <w:color w:val="FF0000"/>
          <w:sz w:val="22"/>
          <w:szCs w:val="22"/>
          <w:lang w:val="lv-LV"/>
        </w:rPr>
        <w:t>.</w:t>
      </w:r>
      <w:r w:rsidR="001E43DA" w:rsidRPr="001E43DA">
        <w:rPr>
          <w:b/>
          <w:color w:val="FF0000"/>
          <w:sz w:val="22"/>
          <w:szCs w:val="22"/>
          <w:lang w:val="lv-LV"/>
        </w:rPr>
        <w:t>maijam</w:t>
      </w:r>
      <w:r w:rsidR="00DF08DA" w:rsidRPr="001E43DA">
        <w:rPr>
          <w:b/>
          <w:color w:val="FF0000"/>
          <w:sz w:val="22"/>
          <w:szCs w:val="22"/>
          <w:lang w:val="lv-LV"/>
        </w:rPr>
        <w:t>,</w:t>
      </w:r>
      <w:r w:rsidRPr="001E43DA">
        <w:rPr>
          <w:b/>
          <w:color w:val="FF0000"/>
          <w:sz w:val="22"/>
          <w:szCs w:val="22"/>
          <w:lang w:val="lv-LV"/>
        </w:rPr>
        <w:t xml:space="preserve"> plkst.10.00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21268DF5"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1E43DA">
        <w:rPr>
          <w:b/>
          <w:color w:val="FF0000"/>
          <w:sz w:val="22"/>
          <w:szCs w:val="22"/>
          <w:lang w:val="lv-LV"/>
        </w:rPr>
        <w:t>2018</w:t>
      </w:r>
      <w:r w:rsidR="00E93B0D" w:rsidRPr="001E43DA">
        <w:rPr>
          <w:b/>
          <w:color w:val="FF0000"/>
          <w:sz w:val="22"/>
          <w:szCs w:val="22"/>
          <w:lang w:val="lv-LV"/>
        </w:rPr>
        <w:t>.</w:t>
      </w:r>
      <w:r w:rsidR="00D7134F" w:rsidRPr="001E43DA">
        <w:rPr>
          <w:b/>
          <w:color w:val="FF0000"/>
          <w:sz w:val="22"/>
          <w:szCs w:val="22"/>
          <w:lang w:val="lv-LV"/>
        </w:rPr>
        <w:t xml:space="preserve"> </w:t>
      </w:r>
      <w:r w:rsidR="00E93B0D" w:rsidRPr="001E43DA">
        <w:rPr>
          <w:b/>
          <w:color w:val="FF0000"/>
          <w:sz w:val="22"/>
          <w:szCs w:val="22"/>
          <w:lang w:val="lv-LV"/>
        </w:rPr>
        <w:t xml:space="preserve">gada </w:t>
      </w:r>
      <w:r w:rsidR="001E43DA" w:rsidRPr="001E43DA">
        <w:rPr>
          <w:b/>
          <w:color w:val="FF0000"/>
          <w:sz w:val="22"/>
          <w:szCs w:val="22"/>
          <w:lang w:val="lv-LV"/>
        </w:rPr>
        <w:t>2</w:t>
      </w:r>
      <w:r w:rsidRPr="001E43DA">
        <w:rPr>
          <w:b/>
          <w:color w:val="FF0000"/>
          <w:sz w:val="22"/>
          <w:szCs w:val="22"/>
          <w:lang w:val="lv-LV"/>
        </w:rPr>
        <w:t>.</w:t>
      </w:r>
      <w:r w:rsidR="001E43DA" w:rsidRPr="001E43DA">
        <w:rPr>
          <w:b/>
          <w:color w:val="FF0000"/>
          <w:sz w:val="22"/>
          <w:szCs w:val="22"/>
          <w:lang w:val="lv-LV"/>
        </w:rPr>
        <w:t>maijā</w:t>
      </w:r>
      <w:r w:rsidR="009449E8" w:rsidRPr="001E43DA">
        <w:rPr>
          <w:b/>
          <w:color w:val="FF0000"/>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3CE3A368" w:rsidR="008F67EA" w:rsidRPr="0096130F" w:rsidRDefault="006E2394" w:rsidP="00DC1C71">
      <w:pPr>
        <w:numPr>
          <w:ilvl w:val="2"/>
          <w:numId w:val="4"/>
        </w:numPr>
        <w:tabs>
          <w:tab w:val="left" w:pos="1418"/>
        </w:tabs>
        <w:suppressAutoHyphens w:val="0"/>
        <w:jc w:val="both"/>
        <w:rPr>
          <w:sz w:val="22"/>
          <w:szCs w:val="22"/>
        </w:rPr>
      </w:pPr>
      <w:r>
        <w:rPr>
          <w:sz w:val="22"/>
          <w:szCs w:val="22"/>
        </w:rPr>
        <w:t>i</w:t>
      </w:r>
      <w:r w:rsidR="008F67EA" w:rsidRPr="0096130F">
        <w:rPr>
          <w:sz w:val="22"/>
          <w:szCs w:val="22"/>
        </w:rPr>
        <w:t>zmantojot Elektronisko iepirkumu sistēmas e-konkursu apakšsistēmas piedāvātos rīkus, aizpildot minētās sistēmas e-konkursu apakšsistēmā šā iep</w:t>
      </w:r>
      <w:r w:rsidR="006842FE">
        <w:rPr>
          <w:sz w:val="22"/>
          <w:szCs w:val="22"/>
        </w:rPr>
        <w:t>irkuma sadaļā ievietotās formas</w:t>
      </w:r>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r>
        <w:rPr>
          <w:sz w:val="22"/>
          <w:szCs w:val="22"/>
        </w:rPr>
        <w:t>e</w:t>
      </w:r>
      <w:r w:rsidR="008F67EA" w:rsidRPr="0096130F">
        <w:rPr>
          <w:sz w:val="22"/>
          <w:szCs w:val="22"/>
        </w:rPr>
        <w:t>lektroniski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008F67EA" w:rsidRPr="0096130F">
        <w:rPr>
          <w:sz w:val="22"/>
          <w:szCs w:val="22"/>
        </w:rPr>
        <w:t>retendents ir atbildīgs par aizpildāmo formu atbilstību dokumentācij</w:t>
      </w:r>
      <w:r>
        <w:rPr>
          <w:sz w:val="22"/>
          <w:szCs w:val="22"/>
        </w:rPr>
        <w:t>as prasībām un formu paraugiem);</w:t>
      </w:r>
    </w:p>
    <w:p w14:paraId="39FC4DC7" w14:textId="2C4EE6FD" w:rsidR="008F67EA" w:rsidRPr="0096130F" w:rsidRDefault="006E2394" w:rsidP="00DC1C71">
      <w:pPr>
        <w:numPr>
          <w:ilvl w:val="2"/>
          <w:numId w:val="4"/>
        </w:numPr>
        <w:tabs>
          <w:tab w:val="left" w:pos="1418"/>
        </w:tabs>
        <w:suppressAutoHyphens w:val="0"/>
        <w:jc w:val="both"/>
        <w:rPr>
          <w:sz w:val="22"/>
          <w:szCs w:val="22"/>
        </w:rPr>
      </w:pPr>
      <w:r>
        <w:rPr>
          <w:sz w:val="22"/>
          <w:szCs w:val="22"/>
        </w:rPr>
        <w:t>e</w:t>
      </w:r>
      <w:r w:rsidR="008F67EA" w:rsidRPr="0096130F">
        <w:rPr>
          <w:sz w:val="22"/>
          <w:szCs w:val="22"/>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71E66797"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jāaizpilda tikai elektroniski, atsevišķā dokumentā ar Microsoft Office 2010 (vai vēlākas programmatūras versijas) rīkiem </w:t>
      </w:r>
      <w:r w:rsidR="006E2394">
        <w:rPr>
          <w:sz w:val="22"/>
          <w:szCs w:val="22"/>
        </w:rPr>
        <w:t>lasāmā formātā;</w:t>
      </w:r>
    </w:p>
    <w:p w14:paraId="42258CF5" w14:textId="1077CB24" w:rsidR="008F67EA" w:rsidRPr="0096130F" w:rsidRDefault="006E2394"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 ar drošu elektronisko parakstu</w:t>
      </w:r>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iedāvājums jāiesniedz latviešu valodā</w:t>
      </w:r>
      <w:r w:rsidR="00C55946">
        <w:rPr>
          <w:sz w:val="22"/>
          <w:szCs w:val="22"/>
        </w:rPr>
        <w:t xml:space="preserve"> </w:t>
      </w:r>
      <w:r w:rsidR="00C55946" w:rsidRPr="00A015AC">
        <w:rPr>
          <w:sz w:val="22"/>
          <w:szCs w:val="22"/>
        </w:rPr>
        <w:t>vai angļu valodā</w:t>
      </w:r>
      <w:r w:rsidR="008F67EA" w:rsidRPr="00A015AC">
        <w:rPr>
          <w:sz w:val="22"/>
          <w:szCs w:val="22"/>
        </w:rPr>
        <w:t>,</w:t>
      </w:r>
      <w:r w:rsidR="008F67EA" w:rsidRPr="0096130F">
        <w:rPr>
          <w:sz w:val="22"/>
          <w:szCs w:val="22"/>
        </w:rPr>
        <w:t xml:space="preserve"> kvalitāti apliecinošie dokumenti (piemēram, sertifikāti) var tikt iesniegti </w:t>
      </w:r>
      <w:r w:rsidR="00844BFD">
        <w:rPr>
          <w:sz w:val="22"/>
          <w:szCs w:val="22"/>
        </w:rPr>
        <w:t>angļu</w:t>
      </w:r>
      <w:r w:rsidR="006E2394">
        <w:rPr>
          <w:sz w:val="22"/>
          <w:szCs w:val="22"/>
        </w:rPr>
        <w:t xml:space="preserve"> valodā;</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 xml:space="preserve">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w:t>
      </w:r>
      <w:r w:rsidR="008F67EA" w:rsidRPr="0096130F">
        <w:rPr>
          <w:sz w:val="22"/>
          <w:szCs w:val="22"/>
        </w:rPr>
        <w:lastRenderedPageBreak/>
        <w:t>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6E2394">
        <w:rPr>
          <w:sz w:val="22"/>
          <w:szCs w:val="22"/>
        </w:rPr>
        <w:t>dz apliecinātu dokumenta kopiju;</w:t>
      </w:r>
    </w:p>
    <w:p w14:paraId="2D973A52" w14:textId="2B841761" w:rsidR="001E3B97" w:rsidRPr="0096130F" w:rsidRDefault="006E2394"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 par vispārpieejamu </w:t>
      </w:r>
      <w:r>
        <w:rPr>
          <w:sz w:val="22"/>
          <w:szCs w:val="22"/>
        </w:rPr>
        <w:t>informāciju;</w:t>
      </w:r>
    </w:p>
    <w:p w14:paraId="49DF33F1" w14:textId="337CE1BD" w:rsidR="004E13E3" w:rsidRDefault="006E2394"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52551C47" w14:textId="4FA2BFEE" w:rsidR="008F67EA" w:rsidRPr="00C55946" w:rsidRDefault="006E2394"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96130F" w:rsidRDefault="000A7C41" w:rsidP="00633244">
      <w:pPr>
        <w:pStyle w:val="ListParagraph"/>
        <w:numPr>
          <w:ilvl w:val="1"/>
          <w:numId w:val="6"/>
        </w:numPr>
        <w:spacing w:after="60"/>
        <w:jc w:val="both"/>
        <w:rPr>
          <w:b/>
          <w:sz w:val="22"/>
          <w:szCs w:val="22"/>
        </w:rPr>
      </w:pPr>
      <w:r w:rsidRPr="0096130F">
        <w:rPr>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75A45D44" w:rsidR="00F42A9F" w:rsidRPr="00AD6C06" w:rsidRDefault="003F6EFF" w:rsidP="00397728">
            <w:pPr>
              <w:pStyle w:val="ListParagraph"/>
              <w:ind w:left="0"/>
              <w:jc w:val="both"/>
              <w:rPr>
                <w:color w:val="000000"/>
                <w:sz w:val="22"/>
                <w:szCs w:val="22"/>
              </w:rPr>
            </w:pPr>
            <w:r w:rsidRPr="00606634">
              <w:rPr>
                <w:sz w:val="22"/>
                <w:szCs w:val="22"/>
              </w:rPr>
              <w:t xml:space="preserve">4.1.4. </w:t>
            </w:r>
            <w:r w:rsidRPr="00606634">
              <w:rPr>
                <w:color w:val="000000"/>
                <w:sz w:val="22"/>
                <w:szCs w:val="22"/>
              </w:rPr>
              <w:t xml:space="preserve">Pretendentam ir </w:t>
            </w:r>
            <w:r w:rsidR="005579D3" w:rsidRPr="00606634">
              <w:rPr>
                <w:color w:val="000000"/>
                <w:sz w:val="22"/>
                <w:szCs w:val="22"/>
              </w:rPr>
              <w:t>jānodrošina</w:t>
            </w:r>
            <w:r w:rsidRPr="00606634">
              <w:rPr>
                <w:color w:val="000000"/>
                <w:sz w:val="22"/>
                <w:szCs w:val="22"/>
              </w:rPr>
              <w:t xml:space="preserve"> piedāvātā iepirkuma priekšmeta</w:t>
            </w:r>
            <w:r w:rsidR="00397728" w:rsidRPr="00397728">
              <w:rPr>
                <w:rFonts w:eastAsia="MS Mincho"/>
                <w:lang w:val="lv-LV" w:eastAsia="lv-LV"/>
              </w:rPr>
              <w:t xml:space="preserve"> </w:t>
            </w:r>
            <w:r w:rsidR="00397728">
              <w:rPr>
                <w:color w:val="000000"/>
                <w:sz w:val="22"/>
                <w:szCs w:val="22"/>
                <w:lang w:val="lv-LV"/>
              </w:rPr>
              <w:t>uzstādīšanu</w:t>
            </w:r>
            <w:r w:rsidR="00397728" w:rsidRPr="00397728">
              <w:rPr>
                <w:color w:val="000000"/>
                <w:sz w:val="22"/>
                <w:szCs w:val="22"/>
                <w:lang w:val="lv-LV"/>
              </w:rPr>
              <w:t>, kalibrē</w:t>
            </w:r>
            <w:r w:rsidR="00397728">
              <w:rPr>
                <w:color w:val="000000"/>
                <w:sz w:val="22"/>
                <w:szCs w:val="22"/>
                <w:lang w:val="lv-LV"/>
              </w:rPr>
              <w:t>šanu un</w:t>
            </w:r>
            <w:r w:rsidRPr="00606634">
              <w:rPr>
                <w:color w:val="000000"/>
                <w:sz w:val="22"/>
                <w:szCs w:val="22"/>
              </w:rPr>
              <w:t xml:space="preserve"> garantijas laika apkalpošanu </w:t>
            </w:r>
            <w:r w:rsidR="00606634">
              <w:rPr>
                <w:color w:val="000000"/>
                <w:sz w:val="22"/>
                <w:szCs w:val="22"/>
              </w:rPr>
              <w:t xml:space="preserve">Latvijas Republikā </w:t>
            </w:r>
            <w:r w:rsidRPr="00606634">
              <w:rPr>
                <w:color w:val="000000"/>
                <w:sz w:val="22"/>
                <w:szCs w:val="22"/>
              </w:rPr>
              <w:t xml:space="preserve">atbilstoši  ražotāja </w:t>
            </w:r>
            <w:r w:rsidR="00F42A9F">
              <w:rPr>
                <w:color w:val="000000"/>
                <w:sz w:val="22"/>
                <w:szCs w:val="22"/>
              </w:rPr>
              <w:t>noteikumiem</w:t>
            </w:r>
            <w:r w:rsidRPr="00606634">
              <w:rPr>
                <w:color w:val="000000"/>
                <w:sz w:val="22"/>
                <w:szCs w:val="22"/>
              </w:rPr>
              <w:t xml:space="preserve">. </w:t>
            </w:r>
          </w:p>
        </w:tc>
        <w:tc>
          <w:tcPr>
            <w:tcW w:w="5392" w:type="dxa"/>
            <w:shd w:val="clear" w:color="auto" w:fill="auto"/>
          </w:tcPr>
          <w:p w14:paraId="4E6C6802" w14:textId="00C2B6C6" w:rsidR="00B83D81" w:rsidRPr="00AD6C06" w:rsidRDefault="003F6EFF" w:rsidP="00B83D81">
            <w:pPr>
              <w:suppressAutoHyphens w:val="0"/>
              <w:jc w:val="both"/>
              <w:rPr>
                <w:sz w:val="22"/>
                <w:szCs w:val="22"/>
              </w:rPr>
            </w:pPr>
            <w:r w:rsidRPr="00606634">
              <w:rPr>
                <w:sz w:val="22"/>
                <w:szCs w:val="22"/>
              </w:rPr>
              <w:t xml:space="preserve">4.2.4. Pretendents iesniedz piedāvātā iepirkuma priekšmeta </w:t>
            </w:r>
            <w:r w:rsidRPr="00606634">
              <w:rPr>
                <w:b/>
                <w:sz w:val="22"/>
                <w:szCs w:val="22"/>
              </w:rPr>
              <w:t>ražotāja vai tā pilnvarotās pārstāvniecības (filiāles) pilnvaras, līguma vai cita dokumenta</w:t>
            </w:r>
            <w:r w:rsidR="00B83D81">
              <w:rPr>
                <w:b/>
                <w:sz w:val="22"/>
                <w:szCs w:val="22"/>
              </w:rPr>
              <w:t xml:space="preserve"> kopiju</w:t>
            </w:r>
            <w:r w:rsidRPr="00606634">
              <w:rPr>
                <w:b/>
                <w:sz w:val="22"/>
                <w:szCs w:val="22"/>
              </w:rPr>
              <w:t xml:space="preserve">, </w:t>
            </w:r>
            <w:r w:rsidRPr="00606634">
              <w:rPr>
                <w:sz w:val="22"/>
                <w:szCs w:val="22"/>
              </w:rPr>
              <w:t>kas apliecina, ka Pretendentam ir tiesības uzņemties atbilstošas garantijas saistības un veikt garantijas apkalpošanu</w:t>
            </w:r>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lastRenderedPageBreak/>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6034AC84"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00216295" w:rsidRPr="0096130F">
        <w:rPr>
          <w:sz w:val="22"/>
          <w:szCs w:val="22"/>
          <w:lang w:val="lv-LV"/>
        </w:rPr>
        <w:t>piedāvājumu</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Līguma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tas nav uzskatāms par vienu tirgus dalībnieku kopā ar sākotnēji izraudzīto </w:t>
      </w:r>
      <w:r w:rsidRPr="00D460FA">
        <w:rPr>
          <w:sz w:val="22"/>
          <w:szCs w:val="22"/>
          <w:lang w:val="lv-LV"/>
        </w:rPr>
        <w:t>Pretendentu</w:t>
      </w:r>
      <w:r w:rsidRPr="00D460FA">
        <w:rPr>
          <w:sz w:val="22"/>
          <w:szCs w:val="22"/>
        </w:rPr>
        <w:t xml:space="preserve">, kurš attiecās slēgt Līgumu ar Pasūtītāju. Ja nepieciešams, Pasūtītājs </w:t>
      </w:r>
      <w:r w:rsidRPr="00D460FA">
        <w:rPr>
          <w:sz w:val="22"/>
          <w:szCs w:val="22"/>
        </w:rPr>
        <w:lastRenderedPageBreak/>
        <w:t xml:space="preserve">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Līgumu, Pasū</w:t>
      </w:r>
      <w:r w:rsidR="00221532" w:rsidRPr="00D460FA">
        <w:rPr>
          <w:sz w:val="22"/>
          <w:szCs w:val="22"/>
        </w:rPr>
        <w:t>tītājs pieņem lēmumu pārtraukt k</w:t>
      </w:r>
      <w:r w:rsidRPr="00D460FA">
        <w:rPr>
          <w:sz w:val="22"/>
          <w:szCs w:val="22"/>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r w:rsidRPr="009778D8">
        <w:rPr>
          <w:sz w:val="22"/>
          <w:szCs w:val="22"/>
        </w:rPr>
        <w:t>Pretendentam iepirkuma līguma slēgšanas gadījumā</w:t>
      </w:r>
      <w:r>
        <w:rPr>
          <w:sz w:val="22"/>
          <w:szCs w:val="22"/>
        </w:rPr>
        <w:t xml:space="preserve"> līgumā noteiktajā kārtībā</w:t>
      </w:r>
      <w:r w:rsidR="00BA38DE">
        <w:rPr>
          <w:sz w:val="22"/>
          <w:szCs w:val="22"/>
        </w:rPr>
        <w:t xml:space="preserve"> j</w:t>
      </w:r>
      <w:r w:rsidRPr="00BA38DE">
        <w:rPr>
          <w:sz w:val="22"/>
          <w:szCs w:val="22"/>
        </w:rPr>
        <w:t>ānodrošina pirmā pieprasījuma avansa atmaksāšanas garantija, kas ir vienāda ar avansa summu un ir spēka līdz pilnīgai avansa summas atmaksai.</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E8AA2C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E43DA">
      <w:rPr>
        <w:rStyle w:val="PageNumber"/>
        <w:noProof/>
      </w:rPr>
      <w:t>2</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43DA"/>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25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DBFE-3B05-4D84-87C5-A43410F6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14336</Words>
  <Characters>8173</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22465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2017-05-16T08:16:00Z</cp:lastPrinted>
  <dcterms:created xsi:type="dcterms:W3CDTF">2018-03-27T12:37:00Z</dcterms:created>
  <dcterms:modified xsi:type="dcterms:W3CDTF">2018-03-27T12:37:00Z</dcterms:modified>
</cp:coreProperties>
</file>