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A1" w:rsidRDefault="00FA06A1" w:rsidP="00FA06A1">
      <w:pPr>
        <w:ind w:right="-170"/>
        <w:jc w:val="center"/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>Atklāts konkurss</w:t>
      </w:r>
    </w:p>
    <w:p w:rsidR="00FA06A1" w:rsidRPr="000C0707" w:rsidRDefault="00FA06A1" w:rsidP="00FA06A1">
      <w:pPr>
        <w:ind w:right="-170"/>
        <w:jc w:val="center"/>
        <w:rPr>
          <w:b/>
          <w:bCs/>
          <w:sz w:val="22"/>
          <w:szCs w:val="22"/>
          <w:lang w:val="lv-LV"/>
        </w:rPr>
      </w:pPr>
      <w:r w:rsidRPr="000C0707">
        <w:rPr>
          <w:b/>
          <w:bCs/>
          <w:sz w:val="22"/>
          <w:szCs w:val="22"/>
          <w:lang w:val="lv-LV"/>
        </w:rPr>
        <w:t xml:space="preserve"> </w:t>
      </w:r>
      <w:r w:rsidRPr="00832232">
        <w:rPr>
          <w:b/>
          <w:bCs/>
          <w:sz w:val="22"/>
          <w:szCs w:val="22"/>
          <w:lang w:val="lv-LV"/>
        </w:rPr>
        <w:t>“Iekārtas CO2 katalītiskās konversijas pētījumiem iegāde Eiropas Savienības fonda projekta “Rīgas Tehniskās universitātes Inženierzinātņu un viedo tehnoloģiju centra infrastruktūras attīstība Viedās specializācijas jomās” (Vienošanās Nr.1.1.1.4/17/I/004) ietvaros”</w:t>
      </w:r>
    </w:p>
    <w:p w:rsidR="00FA06A1" w:rsidRPr="000C0707" w:rsidRDefault="00FA06A1" w:rsidP="00FA06A1">
      <w:pPr>
        <w:ind w:right="-170"/>
        <w:jc w:val="center"/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 xml:space="preserve"> (i</w:t>
      </w:r>
      <w:r>
        <w:rPr>
          <w:sz w:val="22"/>
          <w:szCs w:val="22"/>
          <w:lang w:val="lv-LV"/>
        </w:rPr>
        <w:t>dentifikācijas Nr. RTU – 2018/11</w:t>
      </w:r>
      <w:r w:rsidRPr="000C0707">
        <w:rPr>
          <w:sz w:val="22"/>
          <w:szCs w:val="22"/>
          <w:lang w:val="lv-LV"/>
        </w:rPr>
        <w:t>)</w:t>
      </w:r>
    </w:p>
    <w:p w:rsidR="00FA06A1" w:rsidRPr="000C0707" w:rsidRDefault="00FA06A1" w:rsidP="00FA06A1">
      <w:pPr>
        <w:jc w:val="center"/>
        <w:rPr>
          <w:b/>
          <w:sz w:val="22"/>
          <w:szCs w:val="22"/>
          <w:lang w:val="lv-LV"/>
        </w:rPr>
      </w:pPr>
    </w:p>
    <w:p w:rsidR="00FA06A1" w:rsidRPr="000C0707" w:rsidRDefault="00FA06A1" w:rsidP="00FA06A1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Protokols Nr.2</w:t>
      </w:r>
    </w:p>
    <w:p w:rsidR="00FA06A1" w:rsidRPr="000C0707" w:rsidRDefault="00FA06A1" w:rsidP="00FA06A1">
      <w:pPr>
        <w:jc w:val="center"/>
        <w:rPr>
          <w:sz w:val="22"/>
          <w:szCs w:val="22"/>
          <w:lang w:val="lv-LV"/>
        </w:rPr>
      </w:pPr>
    </w:p>
    <w:p w:rsidR="00FA06A1" w:rsidRPr="000C0707" w:rsidRDefault="00FA06A1" w:rsidP="00FA06A1">
      <w:pPr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 xml:space="preserve"> Rīgā, Kaļ</w:t>
      </w:r>
      <w:r>
        <w:rPr>
          <w:sz w:val="22"/>
          <w:szCs w:val="22"/>
          <w:lang w:val="lv-LV"/>
        </w:rPr>
        <w:t>ķu ielā 1 – 322. telpā, plkst. 09</w:t>
      </w:r>
      <w:r w:rsidRPr="000C0707">
        <w:rPr>
          <w:sz w:val="22"/>
          <w:szCs w:val="22"/>
          <w:lang w:val="lv-LV"/>
        </w:rPr>
        <w:t>:</w:t>
      </w:r>
      <w:r w:rsidRPr="0078606F">
        <w:rPr>
          <w:sz w:val="22"/>
          <w:szCs w:val="22"/>
          <w:lang w:val="lv-LV"/>
        </w:rPr>
        <w:t xml:space="preserve">00                                                                          </w:t>
      </w:r>
      <w:r>
        <w:rPr>
          <w:sz w:val="22"/>
          <w:szCs w:val="22"/>
          <w:lang w:val="lv-LV"/>
        </w:rPr>
        <w:t>22</w:t>
      </w:r>
      <w:r w:rsidRPr="0078606F">
        <w:rPr>
          <w:sz w:val="22"/>
          <w:szCs w:val="22"/>
          <w:lang w:val="lv-LV"/>
        </w:rPr>
        <w:t>.0</w:t>
      </w:r>
      <w:r>
        <w:rPr>
          <w:sz w:val="22"/>
          <w:szCs w:val="22"/>
          <w:lang w:val="lv-LV"/>
        </w:rPr>
        <w:t>6</w:t>
      </w:r>
      <w:r w:rsidRPr="0078606F">
        <w:rPr>
          <w:sz w:val="22"/>
          <w:szCs w:val="22"/>
          <w:lang w:val="lv-LV"/>
        </w:rPr>
        <w:t>.2018.</w:t>
      </w:r>
    </w:p>
    <w:p w:rsidR="00FA06A1" w:rsidRPr="000C0707" w:rsidRDefault="00FA06A1" w:rsidP="00FA06A1">
      <w:pPr>
        <w:jc w:val="center"/>
        <w:rPr>
          <w:sz w:val="22"/>
          <w:szCs w:val="22"/>
          <w:lang w:val="lv-LV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085"/>
        <w:gridCol w:w="6005"/>
        <w:gridCol w:w="1258"/>
      </w:tblGrid>
      <w:tr w:rsidR="00FA06A1" w:rsidRPr="000C0707" w:rsidTr="00D65657">
        <w:tc>
          <w:tcPr>
            <w:tcW w:w="3085" w:type="dxa"/>
          </w:tcPr>
          <w:p w:rsidR="00FA06A1" w:rsidRPr="000C0707" w:rsidRDefault="00FA06A1" w:rsidP="00D65657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0707">
              <w:rPr>
                <w:b/>
                <w:sz w:val="22"/>
                <w:szCs w:val="22"/>
              </w:rPr>
              <w:t>Komisijas</w:t>
            </w:r>
            <w:proofErr w:type="spellEnd"/>
            <w:r w:rsidRPr="000C07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b/>
                <w:sz w:val="22"/>
                <w:szCs w:val="22"/>
              </w:rPr>
              <w:t>priekšsēdētājs</w:t>
            </w:r>
            <w:proofErr w:type="spellEnd"/>
            <w:r w:rsidRPr="000C070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63" w:type="dxa"/>
            <w:gridSpan w:val="2"/>
          </w:tcPr>
          <w:p w:rsidR="00FA06A1" w:rsidRPr="000C0707" w:rsidRDefault="00FA06A1" w:rsidP="00D65657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FA06A1" w:rsidRPr="000C0707" w:rsidTr="00D65657">
        <w:trPr>
          <w:gridAfter w:val="1"/>
          <w:wAfter w:w="1258" w:type="dxa"/>
        </w:trPr>
        <w:tc>
          <w:tcPr>
            <w:tcW w:w="3085" w:type="dxa"/>
          </w:tcPr>
          <w:p w:rsidR="00FA06A1" w:rsidRPr="000C0707" w:rsidRDefault="00FA06A1" w:rsidP="00D65657">
            <w:pPr>
              <w:rPr>
                <w:b/>
                <w:sz w:val="22"/>
                <w:szCs w:val="22"/>
              </w:rPr>
            </w:pPr>
            <w:r w:rsidRPr="000C0707">
              <w:rPr>
                <w:rStyle w:val="c1"/>
                <w:color w:val="000000"/>
                <w:sz w:val="22"/>
                <w:szCs w:val="22"/>
              </w:rPr>
              <w:t xml:space="preserve">Artis Celitāns </w:t>
            </w:r>
          </w:p>
        </w:tc>
        <w:tc>
          <w:tcPr>
            <w:tcW w:w="6005" w:type="dxa"/>
          </w:tcPr>
          <w:p w:rsidR="00FA06A1" w:rsidRPr="000C0707" w:rsidRDefault="00FA06A1" w:rsidP="00D65657">
            <w:pPr>
              <w:rPr>
                <w:b/>
                <w:sz w:val="22"/>
                <w:szCs w:val="22"/>
              </w:rPr>
            </w:pP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Juridiskā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departamenta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nodaļas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vecākais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iepirkumu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rStyle w:val="c1"/>
                <w:color w:val="000000"/>
                <w:sz w:val="22"/>
                <w:szCs w:val="22"/>
              </w:rPr>
              <w:t>speciālists</w:t>
            </w:r>
            <w:proofErr w:type="spellEnd"/>
            <w:r w:rsidRPr="000C0707">
              <w:rPr>
                <w:rStyle w:val="c1"/>
                <w:color w:val="000000"/>
                <w:sz w:val="22"/>
                <w:szCs w:val="22"/>
              </w:rPr>
              <w:t xml:space="preserve"> </w:t>
            </w:r>
          </w:p>
        </w:tc>
      </w:tr>
      <w:tr w:rsidR="00FA06A1" w:rsidRPr="000C0707" w:rsidTr="00D65657">
        <w:trPr>
          <w:trHeight w:val="334"/>
        </w:trPr>
        <w:tc>
          <w:tcPr>
            <w:tcW w:w="3085" w:type="dxa"/>
          </w:tcPr>
          <w:p w:rsidR="00FA06A1" w:rsidRPr="000C0707" w:rsidRDefault="00FA06A1" w:rsidP="00D65657">
            <w:pPr>
              <w:tabs>
                <w:tab w:val="left" w:pos="9000"/>
                <w:tab w:val="left" w:pos="936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0C0707">
              <w:rPr>
                <w:b/>
                <w:sz w:val="22"/>
                <w:szCs w:val="22"/>
              </w:rPr>
              <w:t>Komisijas</w:t>
            </w:r>
            <w:proofErr w:type="spellEnd"/>
            <w:r w:rsidRPr="000C07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707">
              <w:rPr>
                <w:b/>
                <w:sz w:val="22"/>
                <w:szCs w:val="22"/>
              </w:rPr>
              <w:t>locekļi</w:t>
            </w:r>
            <w:proofErr w:type="spellEnd"/>
            <w:r w:rsidRPr="000C070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63" w:type="dxa"/>
            <w:gridSpan w:val="2"/>
          </w:tcPr>
          <w:p w:rsidR="00FA06A1" w:rsidRPr="000C0707" w:rsidRDefault="00FA06A1" w:rsidP="00D65657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FA06A1" w:rsidRPr="000C0707" w:rsidTr="00D65657">
        <w:tc>
          <w:tcPr>
            <w:tcW w:w="3085" w:type="dxa"/>
          </w:tcPr>
          <w:p w:rsidR="00FA06A1" w:rsidRPr="00B81363" w:rsidRDefault="00FA06A1" w:rsidP="00D65657">
            <w:pPr>
              <w:jc w:val="both"/>
              <w:rPr>
                <w:b/>
                <w:bCs/>
                <w:sz w:val="22"/>
              </w:rPr>
            </w:pPr>
            <w:r w:rsidRPr="00B81363">
              <w:rPr>
                <w:bCs/>
                <w:sz w:val="22"/>
              </w:rPr>
              <w:t>Zane Circāne</w:t>
            </w:r>
          </w:p>
        </w:tc>
        <w:tc>
          <w:tcPr>
            <w:tcW w:w="7263" w:type="dxa"/>
            <w:gridSpan w:val="2"/>
          </w:tcPr>
          <w:p w:rsidR="00FA06A1" w:rsidRPr="00B81363" w:rsidRDefault="00F0332C" w:rsidP="00D65657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nepiedalās</w:t>
            </w:r>
            <w:bookmarkStart w:id="0" w:name="_GoBack"/>
            <w:bookmarkEnd w:id="0"/>
            <w:proofErr w:type="spellEnd"/>
          </w:p>
        </w:tc>
      </w:tr>
      <w:tr w:rsidR="00FA06A1" w:rsidRPr="000C0707" w:rsidTr="00D65657">
        <w:tc>
          <w:tcPr>
            <w:tcW w:w="3085" w:type="dxa"/>
          </w:tcPr>
          <w:p w:rsidR="00FA06A1" w:rsidRPr="00B81363" w:rsidRDefault="00FA06A1" w:rsidP="00D65657">
            <w:pPr>
              <w:jc w:val="both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Valdis Kampars</w:t>
            </w:r>
          </w:p>
          <w:p w:rsidR="00FA06A1" w:rsidRPr="00B81363" w:rsidRDefault="00FA06A1" w:rsidP="00D6565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7263" w:type="dxa"/>
            <w:gridSpan w:val="2"/>
          </w:tcPr>
          <w:p w:rsidR="00FA06A1" w:rsidRPr="00B81363" w:rsidRDefault="00FA06A1" w:rsidP="00D65657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832232">
              <w:rPr>
                <w:sz w:val="22"/>
              </w:rPr>
              <w:t>Ķīmijas</w:t>
            </w:r>
            <w:proofErr w:type="spellEnd"/>
            <w:r w:rsidRPr="00832232">
              <w:rPr>
                <w:sz w:val="22"/>
              </w:rPr>
              <w:t xml:space="preserve"> </w:t>
            </w:r>
            <w:proofErr w:type="spellStart"/>
            <w:r w:rsidRPr="00832232">
              <w:rPr>
                <w:sz w:val="22"/>
              </w:rPr>
              <w:t>katedras</w:t>
            </w:r>
            <w:proofErr w:type="spellEnd"/>
            <w:r w:rsidRPr="00832232">
              <w:rPr>
                <w:sz w:val="22"/>
              </w:rPr>
              <w:t xml:space="preserve"> </w:t>
            </w:r>
            <w:proofErr w:type="spellStart"/>
            <w:r w:rsidRPr="00832232">
              <w:rPr>
                <w:sz w:val="22"/>
              </w:rPr>
              <w:t>profesors</w:t>
            </w:r>
            <w:proofErr w:type="spellEnd"/>
          </w:p>
        </w:tc>
      </w:tr>
    </w:tbl>
    <w:p w:rsidR="00FA06A1" w:rsidRDefault="00FA06A1" w:rsidP="00FA06A1">
      <w:pPr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>Komisija izveid</w:t>
      </w:r>
      <w:r>
        <w:rPr>
          <w:sz w:val="22"/>
          <w:szCs w:val="22"/>
          <w:lang w:val="lv-LV"/>
        </w:rPr>
        <w:t>ota ar RTU finanšu prorektora 11.05.2018. rīkojumu Nr. 03000-1.2/53</w:t>
      </w:r>
    </w:p>
    <w:p w:rsidR="00FA06A1" w:rsidRDefault="00FA06A1" w:rsidP="00FA06A1">
      <w:pPr>
        <w:jc w:val="both"/>
        <w:rPr>
          <w:sz w:val="22"/>
          <w:szCs w:val="22"/>
          <w:lang w:val="lv-LV"/>
        </w:rPr>
      </w:pPr>
      <w:r w:rsidRPr="00F97E30">
        <w:rPr>
          <w:sz w:val="22"/>
          <w:szCs w:val="22"/>
          <w:lang w:val="lv-LV"/>
        </w:rPr>
        <w:t xml:space="preserve">Sēdi vada un protokolē: </w:t>
      </w:r>
      <w:proofErr w:type="spellStart"/>
      <w:r>
        <w:rPr>
          <w:sz w:val="22"/>
          <w:szCs w:val="22"/>
          <w:lang w:val="lv-LV"/>
        </w:rPr>
        <w:t>A.Celitāns</w:t>
      </w:r>
      <w:proofErr w:type="spellEnd"/>
    </w:p>
    <w:p w:rsidR="003738BF" w:rsidRPr="005400EE" w:rsidRDefault="003738BF" w:rsidP="003738BF">
      <w:pPr>
        <w:jc w:val="both"/>
        <w:rPr>
          <w:sz w:val="22"/>
          <w:szCs w:val="22"/>
          <w:lang w:val="lv-LV"/>
        </w:rPr>
      </w:pPr>
    </w:p>
    <w:p w:rsidR="004849CB" w:rsidRPr="00CC4F93" w:rsidRDefault="004849CB" w:rsidP="004849CB">
      <w:pPr>
        <w:jc w:val="both"/>
        <w:rPr>
          <w:sz w:val="22"/>
          <w:szCs w:val="22"/>
          <w:lang w:val="lv-LV"/>
        </w:rPr>
      </w:pPr>
      <w:r w:rsidRPr="00CC4F93">
        <w:rPr>
          <w:b/>
          <w:bCs/>
          <w:sz w:val="22"/>
          <w:szCs w:val="22"/>
          <w:lang w:val="lv-LV"/>
        </w:rPr>
        <w:t xml:space="preserve">Darba kārtībā: </w:t>
      </w:r>
    </w:p>
    <w:p w:rsidR="00C6365E" w:rsidRDefault="00FA06A1" w:rsidP="00A10426">
      <w:pPr>
        <w:pStyle w:val="ListParagraph"/>
        <w:numPr>
          <w:ilvl w:val="0"/>
          <w:numId w:val="38"/>
        </w:numPr>
        <w:jc w:val="both"/>
        <w:rPr>
          <w:sz w:val="22"/>
          <w:szCs w:val="22"/>
          <w:lang w:val="lv-LV"/>
        </w:rPr>
      </w:pPr>
      <w:proofErr w:type="spellStart"/>
      <w:r>
        <w:rPr>
          <w:sz w:val="22"/>
          <w:szCs w:val="22"/>
          <w:lang w:val="lv-LV"/>
        </w:rPr>
        <w:t>A.Celitāna</w:t>
      </w:r>
      <w:proofErr w:type="spellEnd"/>
      <w:r w:rsidR="00A10426">
        <w:rPr>
          <w:sz w:val="22"/>
          <w:szCs w:val="22"/>
          <w:lang w:val="lv-LV"/>
        </w:rPr>
        <w:t xml:space="preserve"> informācija</w:t>
      </w:r>
    </w:p>
    <w:p w:rsidR="00A10426" w:rsidRDefault="00A10426" w:rsidP="00A10426">
      <w:pPr>
        <w:jc w:val="both"/>
        <w:rPr>
          <w:sz w:val="22"/>
          <w:szCs w:val="22"/>
          <w:lang w:val="lv-LV"/>
        </w:rPr>
      </w:pPr>
    </w:p>
    <w:p w:rsidR="00A10426" w:rsidRDefault="00FA06A1" w:rsidP="00A10426">
      <w:pPr>
        <w:pStyle w:val="ListParagraph"/>
        <w:numPr>
          <w:ilvl w:val="1"/>
          <w:numId w:val="38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Komisijas loceklis</w:t>
      </w:r>
      <w:r w:rsidR="00A10426">
        <w:rPr>
          <w:sz w:val="22"/>
          <w:szCs w:val="22"/>
          <w:lang w:val="lv-LV"/>
        </w:rPr>
        <w:t xml:space="preserve"> </w:t>
      </w:r>
      <w:proofErr w:type="spellStart"/>
      <w:r>
        <w:rPr>
          <w:sz w:val="22"/>
          <w:szCs w:val="22"/>
          <w:lang w:val="lv-LV"/>
        </w:rPr>
        <w:t>A.Celitāns</w:t>
      </w:r>
      <w:proofErr w:type="spellEnd"/>
      <w:r>
        <w:rPr>
          <w:sz w:val="22"/>
          <w:szCs w:val="22"/>
          <w:lang w:val="lv-LV"/>
        </w:rPr>
        <w:t xml:space="preserve"> informē, ka 20</w:t>
      </w:r>
      <w:r w:rsidR="00A10426">
        <w:rPr>
          <w:sz w:val="22"/>
          <w:szCs w:val="22"/>
          <w:lang w:val="lv-LV"/>
        </w:rPr>
        <w:t>.0</w:t>
      </w:r>
      <w:r>
        <w:rPr>
          <w:sz w:val="22"/>
          <w:szCs w:val="22"/>
          <w:lang w:val="lv-LV"/>
        </w:rPr>
        <w:t>6</w:t>
      </w:r>
      <w:r w:rsidR="00A10426">
        <w:rPr>
          <w:sz w:val="22"/>
          <w:szCs w:val="22"/>
          <w:lang w:val="lv-LV"/>
        </w:rPr>
        <w:t>.2018. ir saņemti jautājumi no potenciālā piegādātāja par konkursa nolikumu.</w:t>
      </w:r>
    </w:p>
    <w:p w:rsidR="00A10426" w:rsidRDefault="00A10426" w:rsidP="00A10426">
      <w:pPr>
        <w:pStyle w:val="ListParagraph"/>
        <w:numPr>
          <w:ilvl w:val="1"/>
          <w:numId w:val="38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Komisijas locekļi iepazīstas ar jautājumu saturu, apspriež atbilžu projektu un nolemj sniegt šādas atbildes Nr.1:</w:t>
      </w:r>
    </w:p>
    <w:p w:rsidR="00A10426" w:rsidRDefault="00A10426" w:rsidP="00A10426">
      <w:pPr>
        <w:jc w:val="both"/>
        <w:rPr>
          <w:sz w:val="22"/>
          <w:szCs w:val="22"/>
          <w:lang w:val="lv-LV"/>
        </w:rPr>
      </w:pPr>
    </w:p>
    <w:p w:rsidR="00A10426" w:rsidRDefault="00A10426" w:rsidP="00A10426">
      <w:pPr>
        <w:jc w:val="both"/>
        <w:rPr>
          <w:b/>
          <w:sz w:val="22"/>
          <w:szCs w:val="22"/>
          <w:lang w:val="lv-LV"/>
        </w:rPr>
      </w:pPr>
      <w:r w:rsidRPr="002B3B01">
        <w:rPr>
          <w:b/>
          <w:sz w:val="22"/>
          <w:szCs w:val="22"/>
          <w:lang w:val="lv-LV"/>
        </w:rPr>
        <w:t>Jautājums Nr.1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37"/>
        <w:gridCol w:w="2390"/>
        <w:gridCol w:w="5858"/>
      </w:tblGrid>
      <w:tr w:rsidR="00FA06A1" w:rsidRPr="00CE33A4" w:rsidTr="00FA06A1">
        <w:tc>
          <w:tcPr>
            <w:tcW w:w="837" w:type="dxa"/>
          </w:tcPr>
          <w:p w:rsidR="00FA06A1" w:rsidRPr="00FA06A1" w:rsidRDefault="00FA06A1" w:rsidP="00D65657">
            <w:pPr>
              <w:pStyle w:val="Default"/>
              <w:contextualSpacing/>
              <w:rPr>
                <w:b/>
                <w:sz w:val="22"/>
                <w:szCs w:val="20"/>
              </w:rPr>
            </w:pPr>
            <w:proofErr w:type="spellStart"/>
            <w:r w:rsidRPr="00FA06A1">
              <w:rPr>
                <w:b/>
                <w:sz w:val="22"/>
                <w:szCs w:val="20"/>
              </w:rPr>
              <w:t>N.p.k</w:t>
            </w:r>
            <w:proofErr w:type="spellEnd"/>
            <w:r w:rsidRPr="00FA06A1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2390" w:type="dxa"/>
          </w:tcPr>
          <w:p w:rsidR="00FA06A1" w:rsidRPr="00FA06A1" w:rsidRDefault="00FA06A1" w:rsidP="00D65657">
            <w:pPr>
              <w:contextualSpacing/>
              <w:rPr>
                <w:b/>
                <w:sz w:val="22"/>
                <w:szCs w:val="20"/>
              </w:rPr>
            </w:pPr>
            <w:proofErr w:type="spellStart"/>
            <w:r w:rsidRPr="00FA06A1">
              <w:rPr>
                <w:b/>
                <w:bCs/>
                <w:color w:val="000000"/>
                <w:sz w:val="22"/>
                <w:szCs w:val="20"/>
              </w:rPr>
              <w:t>Pasūtītāja</w:t>
            </w:r>
            <w:proofErr w:type="spellEnd"/>
            <w:r w:rsidRPr="00FA06A1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b/>
                <w:bCs/>
                <w:color w:val="000000"/>
                <w:sz w:val="22"/>
                <w:szCs w:val="20"/>
              </w:rPr>
              <w:t>tehniskā</w:t>
            </w:r>
            <w:proofErr w:type="spellEnd"/>
            <w:r w:rsidRPr="00FA06A1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b/>
                <w:bCs/>
                <w:color w:val="000000"/>
                <w:sz w:val="22"/>
                <w:szCs w:val="20"/>
              </w:rPr>
              <w:t>specifikācija</w:t>
            </w:r>
            <w:proofErr w:type="spellEnd"/>
            <w:r w:rsidRPr="00FA06A1">
              <w:rPr>
                <w:b/>
                <w:bCs/>
                <w:color w:val="000000"/>
                <w:sz w:val="22"/>
                <w:szCs w:val="20"/>
              </w:rPr>
              <w:t xml:space="preserve"> (</w:t>
            </w:r>
            <w:proofErr w:type="spellStart"/>
            <w:r w:rsidRPr="00FA06A1">
              <w:rPr>
                <w:b/>
                <w:bCs/>
                <w:color w:val="000000"/>
                <w:sz w:val="22"/>
                <w:szCs w:val="20"/>
              </w:rPr>
              <w:t>tehniskais</w:t>
            </w:r>
            <w:proofErr w:type="spellEnd"/>
            <w:r w:rsidRPr="00FA06A1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b/>
                <w:bCs/>
                <w:color w:val="000000"/>
                <w:sz w:val="22"/>
                <w:szCs w:val="20"/>
              </w:rPr>
              <w:t>apraksts</w:t>
            </w:r>
            <w:proofErr w:type="spellEnd"/>
            <w:r w:rsidRPr="00FA06A1">
              <w:rPr>
                <w:b/>
                <w:bCs/>
                <w:color w:val="000000"/>
                <w:sz w:val="22"/>
                <w:szCs w:val="20"/>
              </w:rPr>
              <w:t>)</w:t>
            </w:r>
          </w:p>
        </w:tc>
        <w:tc>
          <w:tcPr>
            <w:tcW w:w="5858" w:type="dxa"/>
          </w:tcPr>
          <w:p w:rsidR="00FA06A1" w:rsidRPr="00FA06A1" w:rsidRDefault="00FA06A1" w:rsidP="00D65657">
            <w:pPr>
              <w:contextualSpacing/>
              <w:jc w:val="both"/>
              <w:rPr>
                <w:b/>
                <w:sz w:val="22"/>
                <w:szCs w:val="20"/>
              </w:rPr>
            </w:pPr>
            <w:proofErr w:type="spellStart"/>
            <w:r w:rsidRPr="00FA06A1">
              <w:rPr>
                <w:b/>
                <w:sz w:val="22"/>
                <w:szCs w:val="20"/>
              </w:rPr>
              <w:t>Piegādātāja</w:t>
            </w:r>
            <w:proofErr w:type="spellEnd"/>
            <w:r w:rsidRPr="00FA06A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b/>
                <w:sz w:val="22"/>
                <w:szCs w:val="20"/>
              </w:rPr>
              <w:t>jautājums</w:t>
            </w:r>
            <w:proofErr w:type="spellEnd"/>
          </w:p>
        </w:tc>
      </w:tr>
      <w:tr w:rsidR="00FA06A1" w:rsidRPr="00CE33A4" w:rsidTr="00FA06A1">
        <w:tc>
          <w:tcPr>
            <w:tcW w:w="837" w:type="dxa"/>
          </w:tcPr>
          <w:p w:rsidR="00FA06A1" w:rsidRPr="00FA06A1" w:rsidRDefault="00FA06A1" w:rsidP="00D65657">
            <w:pPr>
              <w:pStyle w:val="Default"/>
              <w:contextualSpacing/>
              <w:rPr>
                <w:b/>
                <w:sz w:val="22"/>
                <w:szCs w:val="20"/>
              </w:rPr>
            </w:pPr>
            <w:r w:rsidRPr="00FA06A1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8248" w:type="dxa"/>
            <w:gridSpan w:val="2"/>
          </w:tcPr>
          <w:p w:rsidR="00FA06A1" w:rsidRPr="00FA06A1" w:rsidRDefault="00FA06A1" w:rsidP="00D65657">
            <w:pPr>
              <w:contextualSpacing/>
              <w:rPr>
                <w:b/>
                <w:sz w:val="22"/>
                <w:szCs w:val="20"/>
              </w:rPr>
            </w:pPr>
            <w:r w:rsidRPr="00FA06A1">
              <w:rPr>
                <w:b/>
                <w:sz w:val="22"/>
                <w:szCs w:val="20"/>
              </w:rPr>
              <w:t>GC-MS-FID (</w:t>
            </w:r>
            <w:proofErr w:type="spellStart"/>
            <w:r w:rsidRPr="00FA06A1">
              <w:rPr>
                <w:b/>
                <w:sz w:val="22"/>
                <w:szCs w:val="20"/>
              </w:rPr>
              <w:t>gāzu</w:t>
            </w:r>
            <w:proofErr w:type="spellEnd"/>
            <w:r w:rsidRPr="00FA06A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b/>
                <w:sz w:val="22"/>
                <w:szCs w:val="20"/>
              </w:rPr>
              <w:t>hromatogrāfs</w:t>
            </w:r>
            <w:proofErr w:type="spellEnd"/>
            <w:r w:rsidRPr="00FA06A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b/>
                <w:sz w:val="22"/>
                <w:szCs w:val="20"/>
              </w:rPr>
              <w:t>ar</w:t>
            </w:r>
            <w:proofErr w:type="spellEnd"/>
            <w:r w:rsidRPr="00FA06A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b/>
                <w:sz w:val="22"/>
                <w:szCs w:val="20"/>
              </w:rPr>
              <w:t>masas</w:t>
            </w:r>
            <w:proofErr w:type="spellEnd"/>
            <w:r w:rsidRPr="00FA06A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b/>
                <w:sz w:val="22"/>
                <w:szCs w:val="20"/>
              </w:rPr>
              <w:t>selektīvo</w:t>
            </w:r>
            <w:proofErr w:type="spellEnd"/>
            <w:r w:rsidRPr="00FA06A1">
              <w:rPr>
                <w:b/>
                <w:sz w:val="22"/>
                <w:szCs w:val="20"/>
              </w:rPr>
              <w:t xml:space="preserve"> un </w:t>
            </w:r>
            <w:proofErr w:type="spellStart"/>
            <w:r w:rsidRPr="00FA06A1">
              <w:rPr>
                <w:b/>
                <w:sz w:val="22"/>
                <w:szCs w:val="20"/>
              </w:rPr>
              <w:t>liesmas</w:t>
            </w:r>
            <w:proofErr w:type="spellEnd"/>
            <w:r w:rsidRPr="00FA06A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b/>
                <w:sz w:val="22"/>
                <w:szCs w:val="20"/>
              </w:rPr>
              <w:t>jonizācijas</w:t>
            </w:r>
            <w:proofErr w:type="spellEnd"/>
            <w:r w:rsidRPr="00FA06A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b/>
                <w:sz w:val="22"/>
                <w:szCs w:val="20"/>
              </w:rPr>
              <w:t>detektoriem</w:t>
            </w:r>
            <w:proofErr w:type="spellEnd"/>
            <w:r w:rsidRPr="00FA06A1">
              <w:rPr>
                <w:b/>
                <w:sz w:val="22"/>
                <w:szCs w:val="20"/>
              </w:rPr>
              <w:t>).</w:t>
            </w:r>
          </w:p>
          <w:p w:rsidR="00FA06A1" w:rsidRPr="00FA06A1" w:rsidRDefault="00FA06A1" w:rsidP="00D65657">
            <w:pPr>
              <w:contextualSpacing/>
              <w:rPr>
                <w:b/>
                <w:sz w:val="22"/>
                <w:szCs w:val="20"/>
              </w:rPr>
            </w:pPr>
          </w:p>
        </w:tc>
      </w:tr>
      <w:tr w:rsidR="00FA06A1" w:rsidRPr="00CE33A4" w:rsidTr="00FA06A1">
        <w:trPr>
          <w:trHeight w:val="70"/>
        </w:trPr>
        <w:tc>
          <w:tcPr>
            <w:tcW w:w="837" w:type="dxa"/>
          </w:tcPr>
          <w:p w:rsidR="00FA06A1" w:rsidRPr="00FA06A1" w:rsidRDefault="00FA06A1" w:rsidP="00D65657">
            <w:pPr>
              <w:contextualSpacing/>
              <w:jc w:val="both"/>
              <w:rPr>
                <w:sz w:val="22"/>
                <w:szCs w:val="20"/>
              </w:rPr>
            </w:pPr>
            <w:r w:rsidRPr="00FA06A1">
              <w:rPr>
                <w:sz w:val="22"/>
                <w:szCs w:val="20"/>
              </w:rPr>
              <w:t>2.</w:t>
            </w:r>
          </w:p>
        </w:tc>
        <w:tc>
          <w:tcPr>
            <w:tcW w:w="2390" w:type="dxa"/>
          </w:tcPr>
          <w:p w:rsidR="00FA06A1" w:rsidRPr="00FA06A1" w:rsidRDefault="00FA06A1" w:rsidP="00D6565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0"/>
              </w:rPr>
            </w:pPr>
            <w:proofErr w:type="spellStart"/>
            <w:r w:rsidRPr="00FA06A1">
              <w:rPr>
                <w:sz w:val="22"/>
                <w:szCs w:val="20"/>
              </w:rPr>
              <w:t>Masas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detektors</w:t>
            </w:r>
            <w:proofErr w:type="spellEnd"/>
            <w:r w:rsidRPr="00FA06A1">
              <w:rPr>
                <w:sz w:val="22"/>
                <w:szCs w:val="20"/>
              </w:rPr>
              <w:t xml:space="preserve"> - </w:t>
            </w:r>
            <w:proofErr w:type="spellStart"/>
            <w:r w:rsidRPr="00FA06A1">
              <w:rPr>
                <w:color w:val="000000"/>
                <w:sz w:val="22"/>
                <w:szCs w:val="20"/>
              </w:rPr>
              <w:t>Jonizācijas</w:t>
            </w:r>
            <w:proofErr w:type="spellEnd"/>
            <w:r w:rsidRPr="00FA06A1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color w:val="000000"/>
                <w:sz w:val="22"/>
                <w:szCs w:val="20"/>
              </w:rPr>
              <w:t>enerģija</w:t>
            </w:r>
            <w:proofErr w:type="spellEnd"/>
            <w:r w:rsidRPr="00FA06A1">
              <w:rPr>
                <w:color w:val="000000"/>
                <w:sz w:val="22"/>
                <w:szCs w:val="20"/>
              </w:rPr>
              <w:t xml:space="preserve">: </w:t>
            </w:r>
            <w:r w:rsidRPr="00FA06A1">
              <w:rPr>
                <w:rFonts w:eastAsia="Calibri"/>
                <w:sz w:val="22"/>
                <w:szCs w:val="20"/>
              </w:rPr>
              <w:t>2 (</w:t>
            </w:r>
            <w:proofErr w:type="spellStart"/>
            <w:r w:rsidRPr="00FA06A1">
              <w:rPr>
                <w:rFonts w:eastAsia="Calibri"/>
                <w:sz w:val="22"/>
                <w:szCs w:val="20"/>
              </w:rPr>
              <w:t>divi</w:t>
            </w:r>
            <w:proofErr w:type="spellEnd"/>
            <w:r w:rsidRPr="00FA06A1">
              <w:rPr>
                <w:rFonts w:eastAsia="Calibri"/>
                <w:sz w:val="22"/>
                <w:szCs w:val="20"/>
              </w:rPr>
              <w:t xml:space="preserve">) gab. </w:t>
            </w:r>
            <w:proofErr w:type="spellStart"/>
            <w:proofErr w:type="gramStart"/>
            <w:r w:rsidRPr="00FA06A1">
              <w:rPr>
                <w:rFonts w:eastAsia="Calibri"/>
                <w:sz w:val="22"/>
                <w:szCs w:val="20"/>
              </w:rPr>
              <w:t>kvēldiegi</w:t>
            </w:r>
            <w:proofErr w:type="spellEnd"/>
            <w:proofErr w:type="gramEnd"/>
            <w:r w:rsidRPr="00FA06A1"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rFonts w:eastAsia="Calibri"/>
                <w:sz w:val="22"/>
                <w:szCs w:val="20"/>
              </w:rPr>
              <w:t>ar</w:t>
            </w:r>
            <w:proofErr w:type="spellEnd"/>
            <w:r w:rsidRPr="00FA06A1"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rFonts w:eastAsia="Calibri"/>
                <w:sz w:val="22"/>
                <w:szCs w:val="20"/>
              </w:rPr>
              <w:t>regulējamu</w:t>
            </w:r>
            <w:proofErr w:type="spellEnd"/>
            <w:r w:rsidRPr="00FA06A1"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rFonts w:eastAsia="Calibri"/>
                <w:sz w:val="22"/>
                <w:szCs w:val="20"/>
              </w:rPr>
              <w:t>spriegumu</w:t>
            </w:r>
            <w:proofErr w:type="spellEnd"/>
            <w:r w:rsidRPr="00FA06A1"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rFonts w:eastAsia="Calibri"/>
                <w:sz w:val="22"/>
                <w:szCs w:val="20"/>
              </w:rPr>
              <w:t>vismaz</w:t>
            </w:r>
            <w:proofErr w:type="spellEnd"/>
            <w:r w:rsidRPr="00FA06A1"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rFonts w:eastAsia="Calibri"/>
                <w:color w:val="FF0000"/>
                <w:sz w:val="22"/>
                <w:szCs w:val="20"/>
              </w:rPr>
              <w:t>līdz</w:t>
            </w:r>
            <w:proofErr w:type="spellEnd"/>
            <w:r w:rsidRPr="00FA06A1">
              <w:rPr>
                <w:rFonts w:eastAsia="Calibri"/>
                <w:color w:val="FF0000"/>
                <w:sz w:val="22"/>
                <w:szCs w:val="20"/>
              </w:rPr>
              <w:t xml:space="preserve"> 1500 eV EI </w:t>
            </w:r>
            <w:proofErr w:type="spellStart"/>
            <w:r w:rsidRPr="00FA06A1">
              <w:rPr>
                <w:rFonts w:eastAsia="Calibri"/>
                <w:sz w:val="22"/>
                <w:szCs w:val="20"/>
              </w:rPr>
              <w:t>režīmā</w:t>
            </w:r>
            <w:proofErr w:type="spellEnd"/>
            <w:r w:rsidRPr="00FA06A1">
              <w:rPr>
                <w:rFonts w:eastAsia="Calibri"/>
                <w:sz w:val="22"/>
                <w:szCs w:val="20"/>
              </w:rPr>
              <w:t xml:space="preserve">,  </w:t>
            </w:r>
            <w:proofErr w:type="spellStart"/>
            <w:r w:rsidRPr="00FA06A1">
              <w:rPr>
                <w:sz w:val="22"/>
                <w:szCs w:val="20"/>
              </w:rPr>
              <w:t>ar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automātisku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pārslēgšanos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uz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otru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kvēldiegu</w:t>
            </w:r>
            <w:proofErr w:type="spellEnd"/>
            <w:r w:rsidRPr="00FA06A1">
              <w:rPr>
                <w:sz w:val="22"/>
                <w:szCs w:val="20"/>
              </w:rPr>
              <w:t xml:space="preserve">, ja </w:t>
            </w:r>
            <w:proofErr w:type="spellStart"/>
            <w:r w:rsidRPr="00FA06A1">
              <w:rPr>
                <w:sz w:val="22"/>
                <w:szCs w:val="20"/>
              </w:rPr>
              <w:t>viens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izdeg</w:t>
            </w:r>
            <w:proofErr w:type="spellEnd"/>
            <w:r w:rsidRPr="00FA06A1">
              <w:rPr>
                <w:sz w:val="22"/>
                <w:szCs w:val="20"/>
              </w:rPr>
              <w:t>.</w:t>
            </w:r>
          </w:p>
          <w:p w:rsidR="00FA06A1" w:rsidRPr="00FA06A1" w:rsidRDefault="00FA06A1" w:rsidP="00D65657">
            <w:pPr>
              <w:contextualSpacing/>
              <w:rPr>
                <w:sz w:val="22"/>
                <w:szCs w:val="20"/>
              </w:rPr>
            </w:pPr>
          </w:p>
        </w:tc>
        <w:tc>
          <w:tcPr>
            <w:tcW w:w="5858" w:type="dxa"/>
          </w:tcPr>
          <w:p w:rsidR="00FA06A1" w:rsidRPr="00FA06A1" w:rsidRDefault="00FA06A1" w:rsidP="00D65657">
            <w:pPr>
              <w:contextualSpacing/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FA06A1">
              <w:rPr>
                <w:sz w:val="22"/>
                <w:szCs w:val="20"/>
              </w:rPr>
              <w:t>Lūgums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precizēt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kvēldiegu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regulējumu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spriegumu</w:t>
            </w:r>
            <w:proofErr w:type="spellEnd"/>
            <w:r w:rsidRPr="00FA06A1">
              <w:rPr>
                <w:sz w:val="22"/>
                <w:szCs w:val="20"/>
              </w:rPr>
              <w:t xml:space="preserve">, jo </w:t>
            </w:r>
            <w:proofErr w:type="spellStart"/>
            <w:r w:rsidRPr="00FA06A1">
              <w:rPr>
                <w:sz w:val="22"/>
                <w:szCs w:val="20"/>
              </w:rPr>
              <w:t>visdrīzāk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prasībā</w:t>
            </w:r>
            <w:proofErr w:type="spellEnd"/>
            <w:r w:rsidRPr="00FA06A1">
              <w:rPr>
                <w:sz w:val="22"/>
                <w:szCs w:val="20"/>
              </w:rPr>
              <w:t xml:space="preserve"> “</w:t>
            </w:r>
            <w:proofErr w:type="spellStart"/>
            <w:r w:rsidRPr="00FA06A1">
              <w:rPr>
                <w:color w:val="FF0000"/>
                <w:sz w:val="22"/>
                <w:szCs w:val="20"/>
              </w:rPr>
              <w:t>līdz</w:t>
            </w:r>
            <w:proofErr w:type="spellEnd"/>
            <w:r w:rsidRPr="00FA06A1">
              <w:rPr>
                <w:color w:val="FF0000"/>
                <w:sz w:val="22"/>
                <w:szCs w:val="20"/>
              </w:rPr>
              <w:t xml:space="preserve"> 1500 eV EI </w:t>
            </w:r>
            <w:proofErr w:type="spellStart"/>
            <w:r w:rsidRPr="00FA06A1">
              <w:rPr>
                <w:color w:val="FF0000"/>
                <w:sz w:val="22"/>
                <w:szCs w:val="20"/>
              </w:rPr>
              <w:t>režīmā</w:t>
            </w:r>
            <w:proofErr w:type="spellEnd"/>
            <w:r w:rsidRPr="00FA06A1">
              <w:rPr>
                <w:sz w:val="22"/>
                <w:szCs w:val="20"/>
              </w:rPr>
              <w:t xml:space="preserve">” </w:t>
            </w:r>
            <w:proofErr w:type="spellStart"/>
            <w:r w:rsidRPr="00FA06A1">
              <w:rPr>
                <w:sz w:val="22"/>
                <w:szCs w:val="20"/>
              </w:rPr>
              <w:t>Pasūtītājam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ir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ieviesusies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drukas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kļūda</w:t>
            </w:r>
            <w:proofErr w:type="spellEnd"/>
            <w:r w:rsidRPr="00FA06A1">
              <w:rPr>
                <w:sz w:val="22"/>
                <w:szCs w:val="20"/>
              </w:rPr>
              <w:t xml:space="preserve">, jo ne </w:t>
            </w:r>
            <w:proofErr w:type="spellStart"/>
            <w:r w:rsidRPr="00FA06A1">
              <w:rPr>
                <w:sz w:val="22"/>
                <w:szCs w:val="20"/>
              </w:rPr>
              <w:t>viens</w:t>
            </w:r>
            <w:proofErr w:type="spellEnd"/>
            <w:r w:rsidRPr="00FA06A1">
              <w:rPr>
                <w:sz w:val="22"/>
                <w:szCs w:val="20"/>
              </w:rPr>
              <w:t xml:space="preserve"> no GC-MS-FID </w:t>
            </w:r>
            <w:proofErr w:type="spellStart"/>
            <w:r w:rsidRPr="00FA06A1">
              <w:rPr>
                <w:sz w:val="22"/>
                <w:szCs w:val="20"/>
              </w:rPr>
              <w:t>ražotājiem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nespēj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izpildīt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šo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prasību</w:t>
            </w:r>
            <w:proofErr w:type="spellEnd"/>
            <w:r w:rsidRPr="00FA06A1">
              <w:rPr>
                <w:sz w:val="22"/>
                <w:szCs w:val="20"/>
              </w:rPr>
              <w:t xml:space="preserve"> (Perkin Elmer </w:t>
            </w:r>
            <w:proofErr w:type="spellStart"/>
            <w:r w:rsidRPr="00FA06A1">
              <w:rPr>
                <w:sz w:val="22"/>
                <w:szCs w:val="20"/>
              </w:rPr>
              <w:t>Clarus</w:t>
            </w:r>
            <w:proofErr w:type="spellEnd"/>
            <w:r w:rsidRPr="00FA06A1">
              <w:rPr>
                <w:sz w:val="22"/>
                <w:szCs w:val="20"/>
              </w:rPr>
              <w:t xml:space="preserve"> SQ8 </w:t>
            </w:r>
            <w:proofErr w:type="spellStart"/>
            <w:r w:rsidRPr="00FA06A1">
              <w:rPr>
                <w:sz w:val="22"/>
                <w:szCs w:val="20"/>
              </w:rPr>
              <w:t>sērijas</w:t>
            </w:r>
            <w:proofErr w:type="spellEnd"/>
            <w:r w:rsidRPr="00FA06A1">
              <w:rPr>
                <w:sz w:val="22"/>
                <w:szCs w:val="20"/>
              </w:rPr>
              <w:t xml:space="preserve"> GC-MS </w:t>
            </w:r>
            <w:proofErr w:type="spellStart"/>
            <w:r w:rsidRPr="00FA06A1">
              <w:rPr>
                <w:sz w:val="22"/>
                <w:szCs w:val="20"/>
              </w:rPr>
              <w:t>sistēmām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spriegums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ir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līdz</w:t>
            </w:r>
            <w:proofErr w:type="spellEnd"/>
            <w:r w:rsidRPr="00FA06A1">
              <w:rPr>
                <w:sz w:val="22"/>
                <w:szCs w:val="20"/>
              </w:rPr>
              <w:t xml:space="preserve"> 100 eV; </w:t>
            </w:r>
            <w:proofErr w:type="spellStart"/>
            <w:r w:rsidRPr="00FA06A1">
              <w:rPr>
                <w:sz w:val="22"/>
                <w:szCs w:val="20"/>
              </w:rPr>
              <w:t>Thermo</w:t>
            </w:r>
            <w:proofErr w:type="spellEnd"/>
            <w:r w:rsidRPr="00FA06A1">
              <w:rPr>
                <w:sz w:val="22"/>
                <w:szCs w:val="20"/>
              </w:rPr>
              <w:t xml:space="preserve"> Scientific ISQ 7000 </w:t>
            </w:r>
            <w:proofErr w:type="spellStart"/>
            <w:r w:rsidRPr="00FA06A1">
              <w:rPr>
                <w:sz w:val="22"/>
                <w:szCs w:val="20"/>
              </w:rPr>
              <w:t>sērijas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sistēmām</w:t>
            </w:r>
            <w:proofErr w:type="spellEnd"/>
            <w:r w:rsidRPr="00FA06A1">
              <w:rPr>
                <w:sz w:val="22"/>
                <w:szCs w:val="20"/>
              </w:rPr>
              <w:t xml:space="preserve"> un Scion SQ </w:t>
            </w:r>
            <w:proofErr w:type="spellStart"/>
            <w:r w:rsidRPr="00FA06A1">
              <w:rPr>
                <w:sz w:val="22"/>
                <w:szCs w:val="20"/>
              </w:rPr>
              <w:t>sistēmām</w:t>
            </w:r>
            <w:proofErr w:type="spellEnd"/>
            <w:r w:rsidRPr="00FA06A1">
              <w:rPr>
                <w:sz w:val="22"/>
                <w:szCs w:val="20"/>
              </w:rPr>
              <w:t xml:space="preserve"> - </w:t>
            </w:r>
            <w:proofErr w:type="spellStart"/>
            <w:r w:rsidRPr="00FA06A1">
              <w:rPr>
                <w:sz w:val="22"/>
                <w:szCs w:val="20"/>
              </w:rPr>
              <w:t>līdz</w:t>
            </w:r>
            <w:proofErr w:type="spellEnd"/>
            <w:r w:rsidRPr="00FA06A1">
              <w:rPr>
                <w:sz w:val="22"/>
                <w:szCs w:val="20"/>
              </w:rPr>
              <w:t xml:space="preserve"> 150 eV; Shimadzu QP 2010 un 2020 </w:t>
            </w:r>
            <w:proofErr w:type="spellStart"/>
            <w:r w:rsidRPr="00FA06A1">
              <w:rPr>
                <w:sz w:val="22"/>
                <w:szCs w:val="20"/>
              </w:rPr>
              <w:t>sērijas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sistēmām</w:t>
            </w:r>
            <w:proofErr w:type="spellEnd"/>
            <w:r w:rsidRPr="00FA06A1">
              <w:rPr>
                <w:sz w:val="22"/>
                <w:szCs w:val="20"/>
              </w:rPr>
              <w:t xml:space="preserve"> – </w:t>
            </w:r>
            <w:proofErr w:type="spellStart"/>
            <w:r w:rsidRPr="00FA06A1">
              <w:rPr>
                <w:sz w:val="22"/>
                <w:szCs w:val="20"/>
              </w:rPr>
              <w:t>līdz</w:t>
            </w:r>
            <w:proofErr w:type="spellEnd"/>
            <w:r w:rsidRPr="00FA06A1">
              <w:rPr>
                <w:sz w:val="22"/>
                <w:szCs w:val="20"/>
              </w:rPr>
              <w:t xml:space="preserve"> 200 eV; Agilent 5977B </w:t>
            </w:r>
            <w:proofErr w:type="spellStart"/>
            <w:r w:rsidRPr="00FA06A1">
              <w:rPr>
                <w:sz w:val="22"/>
                <w:szCs w:val="20"/>
              </w:rPr>
              <w:t>sērijas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sistēmām</w:t>
            </w:r>
            <w:proofErr w:type="spellEnd"/>
            <w:r w:rsidRPr="00FA06A1">
              <w:rPr>
                <w:sz w:val="22"/>
                <w:szCs w:val="20"/>
              </w:rPr>
              <w:t xml:space="preserve"> – </w:t>
            </w:r>
            <w:proofErr w:type="spellStart"/>
            <w:r w:rsidRPr="00FA06A1">
              <w:rPr>
                <w:sz w:val="22"/>
                <w:szCs w:val="20"/>
              </w:rPr>
              <w:t>līdz</w:t>
            </w:r>
            <w:proofErr w:type="spellEnd"/>
            <w:r w:rsidRPr="00FA06A1">
              <w:rPr>
                <w:sz w:val="22"/>
                <w:szCs w:val="20"/>
              </w:rPr>
              <w:t xml:space="preserve"> 240 eV).</w:t>
            </w:r>
            <w:proofErr w:type="gram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Lūgums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Pasūtītājam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izteikt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kvēldiegu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sprieguma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prasību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kā</w:t>
            </w:r>
            <w:proofErr w:type="spellEnd"/>
            <w:r w:rsidRPr="00FA06A1">
              <w:rPr>
                <w:sz w:val="22"/>
                <w:szCs w:val="20"/>
              </w:rPr>
              <w:t xml:space="preserve"> “</w:t>
            </w:r>
            <w:proofErr w:type="spellStart"/>
            <w:r w:rsidRPr="00FA06A1">
              <w:rPr>
                <w:sz w:val="22"/>
                <w:szCs w:val="20"/>
              </w:rPr>
              <w:t>vismaz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līdz</w:t>
            </w:r>
            <w:proofErr w:type="spellEnd"/>
            <w:r w:rsidRPr="00FA06A1">
              <w:rPr>
                <w:sz w:val="22"/>
                <w:szCs w:val="20"/>
              </w:rPr>
              <w:t xml:space="preserve"> 100 eV”, </w:t>
            </w:r>
            <w:proofErr w:type="spellStart"/>
            <w:r w:rsidRPr="00FA06A1">
              <w:rPr>
                <w:sz w:val="22"/>
                <w:szCs w:val="20"/>
              </w:rPr>
              <w:t>kas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atbilstu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tirgu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pieejamo</w:t>
            </w:r>
            <w:proofErr w:type="spellEnd"/>
            <w:r w:rsidRPr="00FA06A1">
              <w:rPr>
                <w:sz w:val="22"/>
                <w:szCs w:val="20"/>
              </w:rPr>
              <w:t xml:space="preserve"> GC-MS-FID </w:t>
            </w:r>
            <w:proofErr w:type="spellStart"/>
            <w:r w:rsidRPr="00FA06A1">
              <w:rPr>
                <w:sz w:val="22"/>
                <w:szCs w:val="20"/>
              </w:rPr>
              <w:t>sistēmu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tehniskiem</w:t>
            </w:r>
            <w:proofErr w:type="spellEnd"/>
            <w:r w:rsidRPr="00FA06A1">
              <w:rPr>
                <w:sz w:val="22"/>
                <w:szCs w:val="20"/>
              </w:rPr>
              <w:t xml:space="preserve"> </w:t>
            </w:r>
            <w:proofErr w:type="spellStart"/>
            <w:r w:rsidRPr="00FA06A1">
              <w:rPr>
                <w:sz w:val="22"/>
                <w:szCs w:val="20"/>
              </w:rPr>
              <w:t>datiem</w:t>
            </w:r>
            <w:proofErr w:type="spellEnd"/>
            <w:r w:rsidRPr="00FA06A1">
              <w:rPr>
                <w:sz w:val="22"/>
                <w:szCs w:val="20"/>
              </w:rPr>
              <w:t>.</w:t>
            </w:r>
          </w:p>
        </w:tc>
      </w:tr>
    </w:tbl>
    <w:p w:rsidR="00B37546" w:rsidRDefault="002B3B01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>Atbilde Nr.1</w:t>
      </w:r>
    </w:p>
    <w:p w:rsidR="00FA06A1" w:rsidRPr="00FA06A1" w:rsidRDefault="00FA06A1" w:rsidP="00FA06A1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eastAsia="Calibri"/>
          <w:sz w:val="22"/>
          <w:szCs w:val="20"/>
        </w:rPr>
      </w:pPr>
      <w:r w:rsidRPr="00FA06A1">
        <w:rPr>
          <w:spacing w:val="-8"/>
          <w:sz w:val="22"/>
          <w:szCs w:val="22"/>
          <w:lang w:val="lv-LV"/>
        </w:rPr>
        <w:t>Pamatojoties uz iesniegto jautājumu, komisija ir konstatējusi, ka tehniskajā specifikācijā ir ieviesusies drukas kļūda, jo neeksistē Masas detektors ar kvēldiegiem, kuriem būtu regulējams spriegums līdz 1500</w:t>
      </w:r>
      <w:r w:rsidRPr="007835AB">
        <w:rPr>
          <w:rFonts w:eastAsia="Calibri"/>
          <w:sz w:val="22"/>
          <w:szCs w:val="20"/>
          <w:lang w:val="lv-LV"/>
        </w:rPr>
        <w:t xml:space="preserve"> </w:t>
      </w:r>
      <w:proofErr w:type="spellStart"/>
      <w:r w:rsidRPr="007835AB">
        <w:rPr>
          <w:rFonts w:eastAsia="Calibri"/>
          <w:sz w:val="22"/>
          <w:szCs w:val="20"/>
          <w:lang w:val="lv-LV"/>
        </w:rPr>
        <w:t>eV</w:t>
      </w:r>
      <w:proofErr w:type="spellEnd"/>
      <w:r w:rsidRPr="007835AB">
        <w:rPr>
          <w:rFonts w:eastAsia="Calibri"/>
          <w:sz w:val="22"/>
          <w:szCs w:val="20"/>
          <w:lang w:val="lv-LV"/>
        </w:rPr>
        <w:t xml:space="preserve"> EI režīmā, jābūt ir - </w:t>
      </w:r>
      <w:r w:rsidRPr="007835AB">
        <w:rPr>
          <w:i/>
          <w:sz w:val="22"/>
          <w:szCs w:val="20"/>
          <w:lang w:val="lv-LV"/>
        </w:rPr>
        <w:t xml:space="preserve">Masas detektors - Jonizācijas enerģija: </w:t>
      </w:r>
      <w:r w:rsidRPr="007835AB">
        <w:rPr>
          <w:rFonts w:eastAsia="Calibri"/>
          <w:i/>
          <w:sz w:val="22"/>
          <w:szCs w:val="20"/>
          <w:lang w:val="lv-LV"/>
        </w:rPr>
        <w:t xml:space="preserve">2 (divi) gab. kvēldiegi ar regulējamu spriegumu vismaz līdz 150 </w:t>
      </w:r>
      <w:proofErr w:type="spellStart"/>
      <w:r w:rsidRPr="007835AB">
        <w:rPr>
          <w:rFonts w:eastAsia="Calibri"/>
          <w:i/>
          <w:sz w:val="22"/>
          <w:szCs w:val="20"/>
          <w:lang w:val="lv-LV"/>
        </w:rPr>
        <w:t>eV</w:t>
      </w:r>
      <w:proofErr w:type="spellEnd"/>
      <w:r w:rsidRPr="007835AB">
        <w:rPr>
          <w:rFonts w:eastAsia="Calibri"/>
          <w:i/>
          <w:sz w:val="22"/>
          <w:szCs w:val="20"/>
          <w:lang w:val="lv-LV"/>
        </w:rPr>
        <w:t xml:space="preserve"> EI režīmā,  </w:t>
      </w:r>
      <w:r w:rsidRPr="007835AB">
        <w:rPr>
          <w:i/>
          <w:sz w:val="22"/>
          <w:szCs w:val="20"/>
          <w:lang w:val="lv-LV"/>
        </w:rPr>
        <w:t>ar automātisku pārslēgšanos uz otru kvēldiegu, ja viens izdeg.</w:t>
      </w:r>
      <w:r w:rsidRPr="007835AB">
        <w:rPr>
          <w:sz w:val="22"/>
          <w:szCs w:val="20"/>
          <w:lang w:val="lv-LV"/>
        </w:rPr>
        <w:t xml:space="preserve"> </w:t>
      </w:r>
      <w:proofErr w:type="spellStart"/>
      <w:r w:rsidRPr="00FA06A1">
        <w:rPr>
          <w:sz w:val="22"/>
          <w:szCs w:val="20"/>
        </w:rPr>
        <w:t>Komisija</w:t>
      </w:r>
      <w:proofErr w:type="spellEnd"/>
      <w:r w:rsidRPr="00FA06A1">
        <w:rPr>
          <w:sz w:val="22"/>
          <w:szCs w:val="20"/>
        </w:rPr>
        <w:t xml:space="preserve"> </w:t>
      </w:r>
      <w:proofErr w:type="spellStart"/>
      <w:r w:rsidRPr="00FA06A1">
        <w:rPr>
          <w:sz w:val="22"/>
          <w:szCs w:val="20"/>
        </w:rPr>
        <w:t>nolemj</w:t>
      </w:r>
      <w:proofErr w:type="spellEnd"/>
      <w:r w:rsidRPr="00FA06A1">
        <w:rPr>
          <w:sz w:val="22"/>
          <w:szCs w:val="20"/>
        </w:rPr>
        <w:t xml:space="preserve">, </w:t>
      </w:r>
      <w:proofErr w:type="spellStart"/>
      <w:r w:rsidRPr="00FA06A1">
        <w:rPr>
          <w:sz w:val="22"/>
          <w:szCs w:val="20"/>
        </w:rPr>
        <w:t>ka</w:t>
      </w:r>
      <w:proofErr w:type="spellEnd"/>
      <w:r w:rsidRPr="00FA06A1">
        <w:rPr>
          <w:sz w:val="22"/>
          <w:szCs w:val="20"/>
        </w:rPr>
        <w:t xml:space="preserve"> </w:t>
      </w:r>
      <w:proofErr w:type="spellStart"/>
      <w:r w:rsidRPr="00FA06A1">
        <w:rPr>
          <w:sz w:val="22"/>
          <w:szCs w:val="20"/>
        </w:rPr>
        <w:t>nepieciešami</w:t>
      </w:r>
      <w:proofErr w:type="spellEnd"/>
      <w:r w:rsidRPr="00FA06A1">
        <w:rPr>
          <w:sz w:val="22"/>
          <w:szCs w:val="20"/>
        </w:rPr>
        <w:t xml:space="preserve"> </w:t>
      </w:r>
      <w:proofErr w:type="spellStart"/>
      <w:r w:rsidRPr="00FA06A1">
        <w:rPr>
          <w:sz w:val="22"/>
          <w:szCs w:val="20"/>
        </w:rPr>
        <w:t>precizējumi</w:t>
      </w:r>
      <w:proofErr w:type="spellEnd"/>
      <w:r w:rsidRPr="00FA06A1">
        <w:rPr>
          <w:sz w:val="22"/>
          <w:szCs w:val="20"/>
        </w:rPr>
        <w:t xml:space="preserve"> </w:t>
      </w:r>
      <w:proofErr w:type="spellStart"/>
      <w:r w:rsidRPr="00FA06A1">
        <w:rPr>
          <w:sz w:val="22"/>
          <w:szCs w:val="20"/>
        </w:rPr>
        <w:t>tehniskajā</w:t>
      </w:r>
      <w:proofErr w:type="spellEnd"/>
      <w:r w:rsidRPr="00FA06A1">
        <w:rPr>
          <w:sz w:val="22"/>
          <w:szCs w:val="20"/>
        </w:rPr>
        <w:t xml:space="preserve"> </w:t>
      </w:r>
      <w:proofErr w:type="spellStart"/>
      <w:r w:rsidRPr="00FA06A1">
        <w:rPr>
          <w:sz w:val="22"/>
          <w:szCs w:val="20"/>
        </w:rPr>
        <w:t>specifikācijā</w:t>
      </w:r>
      <w:proofErr w:type="spellEnd"/>
      <w:r w:rsidRPr="00FA06A1">
        <w:rPr>
          <w:sz w:val="22"/>
          <w:szCs w:val="20"/>
        </w:rPr>
        <w:t>.</w:t>
      </w:r>
    </w:p>
    <w:p w:rsidR="00FA06A1" w:rsidRPr="00FA06A1" w:rsidRDefault="00FA06A1" w:rsidP="00FA06A1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rFonts w:eastAsia="Calibri"/>
          <w:sz w:val="22"/>
          <w:szCs w:val="20"/>
        </w:rPr>
      </w:pPr>
      <w:r w:rsidRPr="00FA06A1">
        <w:rPr>
          <w:sz w:val="22"/>
          <w:szCs w:val="22"/>
          <w:lang w:val="lv-LV"/>
        </w:rPr>
        <w:t xml:space="preserve">Komisijas locekļi </w:t>
      </w:r>
      <w:r w:rsidRPr="00FA06A1">
        <w:rPr>
          <w:b/>
          <w:sz w:val="22"/>
          <w:szCs w:val="22"/>
          <w:u w:val="single"/>
          <w:lang w:val="lv-LV"/>
        </w:rPr>
        <w:t xml:space="preserve">nolemj: </w:t>
      </w:r>
    </w:p>
    <w:p w:rsidR="00FA06A1" w:rsidRPr="00EC46A1" w:rsidRDefault="00FA06A1" w:rsidP="00FA06A1">
      <w:pPr>
        <w:pStyle w:val="ListParagraph"/>
        <w:numPr>
          <w:ilvl w:val="2"/>
          <w:numId w:val="38"/>
        </w:numPr>
        <w:jc w:val="both"/>
        <w:rPr>
          <w:sz w:val="22"/>
          <w:szCs w:val="22"/>
          <w:lang w:val="lv-LV"/>
        </w:rPr>
      </w:pPr>
      <w:r w:rsidRPr="00EC46A1">
        <w:rPr>
          <w:sz w:val="22"/>
          <w:szCs w:val="22"/>
          <w:lang w:val="lv-LV"/>
        </w:rPr>
        <w:t xml:space="preserve">Precizēt nolikuma </w:t>
      </w:r>
      <w:r>
        <w:rPr>
          <w:sz w:val="22"/>
          <w:szCs w:val="22"/>
          <w:lang w:val="lv-LV"/>
        </w:rPr>
        <w:t xml:space="preserve">pielikuma Nr.2 </w:t>
      </w:r>
      <w:r w:rsidRPr="00EC46A1">
        <w:rPr>
          <w:sz w:val="22"/>
          <w:szCs w:val="22"/>
          <w:lang w:val="lv-LV"/>
        </w:rPr>
        <w:t>punktus, izsakot tos šādā redakcijā:</w:t>
      </w:r>
    </w:p>
    <w:tbl>
      <w:tblPr>
        <w:tblStyle w:val="TableGrid"/>
        <w:tblW w:w="9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3420"/>
        <w:gridCol w:w="3870"/>
      </w:tblGrid>
      <w:tr w:rsidR="00FA06A1" w:rsidRPr="00EC46A1" w:rsidTr="00822B2C">
        <w:trPr>
          <w:trHeight w:val="676"/>
        </w:trPr>
        <w:tc>
          <w:tcPr>
            <w:tcW w:w="630" w:type="dxa"/>
          </w:tcPr>
          <w:p w:rsidR="00FA06A1" w:rsidRPr="00EC46A1" w:rsidRDefault="00FA06A1" w:rsidP="00D6565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Nr. p. k.</w:t>
            </w:r>
          </w:p>
        </w:tc>
        <w:tc>
          <w:tcPr>
            <w:tcW w:w="1170" w:type="dxa"/>
          </w:tcPr>
          <w:p w:rsidR="00FA06A1" w:rsidRPr="00EC46A1" w:rsidRDefault="00FA06A1" w:rsidP="00D6565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Konkursa nolikuma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b/>
                <w:sz w:val="22"/>
                <w:szCs w:val="22"/>
                <w:lang w:val="lv-LV"/>
              </w:rPr>
              <w:lastRenderedPageBreak/>
              <w:t>pielikuma Nr.2</w:t>
            </w:r>
            <w:r w:rsidRPr="00EC46A1">
              <w:rPr>
                <w:b/>
                <w:sz w:val="22"/>
                <w:szCs w:val="22"/>
                <w:lang w:val="lv-LV"/>
              </w:rPr>
              <w:t xml:space="preserve"> punkta Nr.</w:t>
            </w:r>
          </w:p>
        </w:tc>
        <w:tc>
          <w:tcPr>
            <w:tcW w:w="3420" w:type="dxa"/>
          </w:tcPr>
          <w:p w:rsidR="00FA06A1" w:rsidRPr="00EC46A1" w:rsidRDefault="00FA06A1" w:rsidP="00D6565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lastRenderedPageBreak/>
              <w:t>Nolikuma redakcija</w:t>
            </w:r>
          </w:p>
        </w:tc>
        <w:tc>
          <w:tcPr>
            <w:tcW w:w="3870" w:type="dxa"/>
          </w:tcPr>
          <w:p w:rsidR="00FA06A1" w:rsidRPr="00EC46A1" w:rsidRDefault="00FA06A1" w:rsidP="00D6565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Redakcija pēc precizējumiem</w:t>
            </w:r>
          </w:p>
        </w:tc>
      </w:tr>
      <w:tr w:rsidR="00FA06A1" w:rsidRPr="00E40009" w:rsidTr="00822B2C">
        <w:trPr>
          <w:trHeight w:val="220"/>
        </w:trPr>
        <w:tc>
          <w:tcPr>
            <w:tcW w:w="630" w:type="dxa"/>
          </w:tcPr>
          <w:p w:rsidR="00FA06A1" w:rsidRPr="00EC46A1" w:rsidRDefault="00FA06A1" w:rsidP="00FA06A1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70" w:type="dxa"/>
          </w:tcPr>
          <w:p w:rsidR="00FA06A1" w:rsidRPr="00EC46A1" w:rsidRDefault="00822B2C" w:rsidP="00D65657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="00FA06A1" w:rsidRPr="009B1C32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420" w:type="dxa"/>
          </w:tcPr>
          <w:p w:rsidR="00FA06A1" w:rsidRPr="009B1C32" w:rsidRDefault="00822B2C" w:rsidP="00D65657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822B2C">
              <w:rPr>
                <w:sz w:val="22"/>
                <w:szCs w:val="22"/>
                <w:lang w:val="lv-LV"/>
              </w:rPr>
              <w:t>-</w:t>
            </w:r>
            <w:r w:rsidRPr="00822B2C">
              <w:rPr>
                <w:sz w:val="22"/>
                <w:szCs w:val="22"/>
                <w:lang w:val="lv-LV"/>
              </w:rPr>
              <w:tab/>
              <w:t xml:space="preserve">Jonizācijas enerģija: 2 (divi) gab. kvēldiegi ar regulējamu spriegumu vismaz līdz </w:t>
            </w:r>
            <w:r w:rsidRPr="00B97F81">
              <w:rPr>
                <w:sz w:val="22"/>
                <w:szCs w:val="22"/>
                <w:lang w:val="lv-LV"/>
              </w:rPr>
              <w:t xml:space="preserve">1500 </w:t>
            </w:r>
            <w:proofErr w:type="spellStart"/>
            <w:r w:rsidRPr="00B97F81">
              <w:rPr>
                <w:sz w:val="22"/>
                <w:szCs w:val="22"/>
                <w:lang w:val="lv-LV"/>
              </w:rPr>
              <w:t>eV</w:t>
            </w:r>
            <w:proofErr w:type="spellEnd"/>
            <w:r w:rsidRPr="00B97F81">
              <w:rPr>
                <w:sz w:val="22"/>
                <w:szCs w:val="22"/>
                <w:lang w:val="lv-LV"/>
              </w:rPr>
              <w:t xml:space="preserve"> EI režīmā,  </w:t>
            </w:r>
            <w:r w:rsidRPr="00822B2C">
              <w:rPr>
                <w:sz w:val="22"/>
                <w:szCs w:val="22"/>
                <w:lang w:val="lv-LV"/>
              </w:rPr>
              <w:t>ar automātisku pārslēgšanos uz otru kvēldiegu, ja viens izdeg;</w:t>
            </w:r>
          </w:p>
        </w:tc>
        <w:tc>
          <w:tcPr>
            <w:tcW w:w="3870" w:type="dxa"/>
          </w:tcPr>
          <w:p w:rsidR="00FA06A1" w:rsidRPr="00EC46A1" w:rsidRDefault="00822B2C" w:rsidP="00D65657">
            <w:pPr>
              <w:jc w:val="both"/>
              <w:rPr>
                <w:sz w:val="22"/>
                <w:szCs w:val="22"/>
                <w:lang w:val="lv-LV"/>
              </w:rPr>
            </w:pPr>
            <w:r w:rsidRPr="00822B2C">
              <w:rPr>
                <w:sz w:val="22"/>
                <w:szCs w:val="22"/>
                <w:lang w:val="lv-LV"/>
              </w:rPr>
              <w:t>-</w:t>
            </w:r>
            <w:r w:rsidRPr="00822B2C">
              <w:rPr>
                <w:sz w:val="22"/>
                <w:szCs w:val="22"/>
                <w:lang w:val="lv-LV"/>
              </w:rPr>
              <w:tab/>
              <w:t>Jonizācijas enerģija: 2 (divi) gab. kvēldiegi ar regul</w:t>
            </w:r>
            <w:r>
              <w:rPr>
                <w:sz w:val="22"/>
                <w:szCs w:val="22"/>
                <w:lang w:val="lv-LV"/>
              </w:rPr>
              <w:t xml:space="preserve">ējamu spriegumu vismaz līdz </w:t>
            </w:r>
            <w:r w:rsidRPr="00822B2C">
              <w:rPr>
                <w:color w:val="FF0000"/>
                <w:sz w:val="22"/>
                <w:szCs w:val="22"/>
                <w:lang w:val="lv-LV"/>
              </w:rPr>
              <w:t xml:space="preserve">150 </w:t>
            </w:r>
            <w:proofErr w:type="spellStart"/>
            <w:r w:rsidRPr="00822B2C">
              <w:rPr>
                <w:color w:val="FF0000"/>
                <w:sz w:val="22"/>
                <w:szCs w:val="22"/>
                <w:lang w:val="lv-LV"/>
              </w:rPr>
              <w:t>eV</w:t>
            </w:r>
            <w:proofErr w:type="spellEnd"/>
            <w:r w:rsidRPr="00822B2C">
              <w:rPr>
                <w:color w:val="FF0000"/>
                <w:sz w:val="22"/>
                <w:szCs w:val="22"/>
                <w:lang w:val="lv-LV"/>
              </w:rPr>
              <w:t xml:space="preserve"> EI režīmā</w:t>
            </w:r>
            <w:r w:rsidRPr="00822B2C">
              <w:rPr>
                <w:sz w:val="22"/>
                <w:szCs w:val="22"/>
                <w:lang w:val="lv-LV"/>
              </w:rPr>
              <w:t>,  ar automātisku pārslēgšanos uz otru kvēldiegu, ja viens izdeg;</w:t>
            </w:r>
          </w:p>
        </w:tc>
      </w:tr>
      <w:tr w:rsidR="00822B2C" w:rsidRPr="00EC46A1" w:rsidTr="00822B2C">
        <w:trPr>
          <w:trHeight w:val="676"/>
        </w:trPr>
        <w:tc>
          <w:tcPr>
            <w:tcW w:w="630" w:type="dxa"/>
          </w:tcPr>
          <w:p w:rsidR="00822B2C" w:rsidRPr="00EC46A1" w:rsidRDefault="00822B2C" w:rsidP="00D6565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Nr. p. k.</w:t>
            </w:r>
          </w:p>
        </w:tc>
        <w:tc>
          <w:tcPr>
            <w:tcW w:w="1170" w:type="dxa"/>
          </w:tcPr>
          <w:p w:rsidR="00822B2C" w:rsidRPr="00EC46A1" w:rsidRDefault="00822B2C" w:rsidP="00D6565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Konkursa nolikuma punkta Nr.</w:t>
            </w:r>
          </w:p>
        </w:tc>
        <w:tc>
          <w:tcPr>
            <w:tcW w:w="3420" w:type="dxa"/>
          </w:tcPr>
          <w:p w:rsidR="00822B2C" w:rsidRPr="00EC46A1" w:rsidRDefault="00822B2C" w:rsidP="00D6565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Nolikuma redakcija</w:t>
            </w:r>
          </w:p>
        </w:tc>
        <w:tc>
          <w:tcPr>
            <w:tcW w:w="3870" w:type="dxa"/>
          </w:tcPr>
          <w:p w:rsidR="00822B2C" w:rsidRPr="00EC46A1" w:rsidRDefault="00822B2C" w:rsidP="00D6565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EC46A1">
              <w:rPr>
                <w:b/>
                <w:sz w:val="22"/>
                <w:szCs w:val="22"/>
                <w:lang w:val="lv-LV"/>
              </w:rPr>
              <w:t>Redakcija pēc precizējumiem</w:t>
            </w:r>
          </w:p>
        </w:tc>
      </w:tr>
      <w:tr w:rsidR="00822B2C" w:rsidRPr="00E40009" w:rsidTr="00822B2C">
        <w:trPr>
          <w:trHeight w:val="220"/>
        </w:trPr>
        <w:tc>
          <w:tcPr>
            <w:tcW w:w="630" w:type="dxa"/>
          </w:tcPr>
          <w:p w:rsidR="00822B2C" w:rsidRPr="00EC46A1" w:rsidRDefault="00822B2C" w:rsidP="00822B2C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70" w:type="dxa"/>
          </w:tcPr>
          <w:p w:rsidR="00822B2C" w:rsidRPr="00EC46A1" w:rsidRDefault="00822B2C" w:rsidP="00D65657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>1.10.1.</w:t>
            </w:r>
          </w:p>
        </w:tc>
        <w:tc>
          <w:tcPr>
            <w:tcW w:w="3420" w:type="dxa"/>
          </w:tcPr>
          <w:p w:rsidR="00822B2C" w:rsidRPr="009B1C32" w:rsidRDefault="00822B2C" w:rsidP="00822B2C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 xml:space="preserve">Pretendents piedāvājumu iesniedz līdz 2018.gada </w:t>
            </w:r>
            <w:r>
              <w:rPr>
                <w:sz w:val="22"/>
                <w:szCs w:val="22"/>
                <w:lang w:val="lv-LV"/>
              </w:rPr>
              <w:t>27</w:t>
            </w:r>
            <w:r w:rsidRPr="009B1C32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jūnijā</w:t>
            </w:r>
            <w:r w:rsidRPr="009B1C32">
              <w:rPr>
                <w:sz w:val="22"/>
                <w:szCs w:val="22"/>
                <w:lang w:val="lv-LV"/>
              </w:rPr>
              <w:t xml:space="preserve"> plkst.10.00 Elektronisko iepirkumu sistēmas e-konkursu apakšsistēmā.</w:t>
            </w:r>
          </w:p>
        </w:tc>
        <w:tc>
          <w:tcPr>
            <w:tcW w:w="3870" w:type="dxa"/>
          </w:tcPr>
          <w:p w:rsidR="00822B2C" w:rsidRPr="00EC46A1" w:rsidRDefault="00822B2C" w:rsidP="00822B2C">
            <w:pPr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>Pretendents piedā</w:t>
            </w:r>
            <w:r>
              <w:rPr>
                <w:sz w:val="22"/>
                <w:szCs w:val="22"/>
                <w:lang w:val="lv-LV"/>
              </w:rPr>
              <w:t xml:space="preserve">vājumu iesniedz </w:t>
            </w:r>
            <w:r w:rsidRPr="009B1C32">
              <w:rPr>
                <w:b/>
                <w:sz w:val="22"/>
                <w:szCs w:val="22"/>
                <w:lang w:val="lv-LV"/>
              </w:rPr>
              <w:t xml:space="preserve">līdz </w:t>
            </w:r>
            <w:r w:rsidRPr="00B97F81">
              <w:rPr>
                <w:b/>
                <w:color w:val="FF0000"/>
                <w:sz w:val="22"/>
                <w:szCs w:val="22"/>
                <w:lang w:val="lv-LV"/>
              </w:rPr>
              <w:t>2018.gada 23.jūlijam plkst.10.00</w:t>
            </w:r>
            <w:r w:rsidRPr="00B97F81">
              <w:rPr>
                <w:color w:val="FF0000"/>
                <w:sz w:val="22"/>
                <w:szCs w:val="22"/>
                <w:lang w:val="lv-LV"/>
              </w:rPr>
              <w:t xml:space="preserve"> </w:t>
            </w:r>
            <w:r w:rsidRPr="009B1C32">
              <w:rPr>
                <w:sz w:val="22"/>
                <w:szCs w:val="22"/>
                <w:lang w:val="lv-LV"/>
              </w:rPr>
              <w:t>Elektronisko iepirkumu sistēmas e-konkursu apakšsistēmā.</w:t>
            </w:r>
          </w:p>
        </w:tc>
      </w:tr>
      <w:tr w:rsidR="00822B2C" w:rsidRPr="00E40009" w:rsidTr="00822B2C">
        <w:trPr>
          <w:trHeight w:val="220"/>
        </w:trPr>
        <w:tc>
          <w:tcPr>
            <w:tcW w:w="630" w:type="dxa"/>
          </w:tcPr>
          <w:p w:rsidR="00822B2C" w:rsidRPr="00EC46A1" w:rsidRDefault="00822B2C" w:rsidP="00822B2C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70" w:type="dxa"/>
          </w:tcPr>
          <w:p w:rsidR="00822B2C" w:rsidRPr="009B1C32" w:rsidRDefault="00822B2C" w:rsidP="00D65657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>1.10.3.</w:t>
            </w:r>
          </w:p>
        </w:tc>
        <w:tc>
          <w:tcPr>
            <w:tcW w:w="3420" w:type="dxa"/>
          </w:tcPr>
          <w:p w:rsidR="00822B2C" w:rsidRPr="009B1C32" w:rsidRDefault="00822B2C" w:rsidP="00822B2C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 xml:space="preserve">Iesniegtie piedāvājumi tiks atvērti Elektronisko iepirkumu sistēmas e-konkursu apakšsistēmā 2018.gada </w:t>
            </w:r>
            <w:r>
              <w:rPr>
                <w:sz w:val="22"/>
                <w:szCs w:val="22"/>
                <w:lang w:val="lv-LV"/>
              </w:rPr>
              <w:t>27</w:t>
            </w:r>
            <w:r w:rsidRPr="009B1C32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jūnijā</w:t>
            </w:r>
            <w:r w:rsidRPr="009B1C32">
              <w:rPr>
                <w:sz w:val="22"/>
                <w:szCs w:val="22"/>
                <w:lang w:val="lv-LV"/>
              </w:rPr>
              <w:t xml:space="preserve"> plkst.10.00 pēc piedāvājumu iesniegšanas termiņa beigām. Iesniegto piedāvājumu atvēršanas procesam var sekot līdzi tiešsaistes režīmā Elektronisko iepirkumu sistēmas e-konkursu apakšsistēmā.</w:t>
            </w:r>
          </w:p>
        </w:tc>
        <w:tc>
          <w:tcPr>
            <w:tcW w:w="3870" w:type="dxa"/>
          </w:tcPr>
          <w:p w:rsidR="00822B2C" w:rsidRPr="009B1C32" w:rsidRDefault="00822B2C" w:rsidP="00822B2C">
            <w:pPr>
              <w:jc w:val="both"/>
              <w:rPr>
                <w:sz w:val="22"/>
                <w:szCs w:val="22"/>
                <w:lang w:val="lv-LV"/>
              </w:rPr>
            </w:pPr>
            <w:r w:rsidRPr="009B1C32">
              <w:rPr>
                <w:sz w:val="22"/>
                <w:szCs w:val="22"/>
                <w:lang w:val="lv-LV"/>
              </w:rPr>
              <w:t>Iesniegtie piedāvājumi tiks atvērti Elektronisko iepirkumu sistēmas e-k</w:t>
            </w:r>
            <w:r>
              <w:rPr>
                <w:sz w:val="22"/>
                <w:szCs w:val="22"/>
                <w:lang w:val="lv-LV"/>
              </w:rPr>
              <w:t xml:space="preserve">onkursu apakšsistēmā </w:t>
            </w:r>
            <w:r w:rsidRPr="00B97F81">
              <w:rPr>
                <w:b/>
                <w:color w:val="FF0000"/>
                <w:sz w:val="22"/>
                <w:szCs w:val="22"/>
                <w:lang w:val="lv-LV"/>
              </w:rPr>
              <w:t xml:space="preserve">2018.gada 23.jūlijam plkst.10.00 </w:t>
            </w:r>
            <w:r w:rsidRPr="009B1C32">
              <w:rPr>
                <w:sz w:val="22"/>
                <w:szCs w:val="22"/>
                <w:lang w:val="lv-LV"/>
              </w:rPr>
              <w:t>pēc piedāvājumu iesniegšanas termiņa beigām. Iesniegto piedāvājumu atvēršanas procesam var sekot līdzi tiešsaistes režīmā Elektronisko iepirkumu sistēmas e-konkursu apakšsistēmā.</w:t>
            </w:r>
          </w:p>
        </w:tc>
      </w:tr>
    </w:tbl>
    <w:p w:rsidR="00822B2C" w:rsidRPr="00822B2C" w:rsidRDefault="00822B2C" w:rsidP="00822B2C">
      <w:pPr>
        <w:pStyle w:val="ListParagraph"/>
        <w:keepNext/>
        <w:keepLines/>
        <w:numPr>
          <w:ilvl w:val="1"/>
          <w:numId w:val="38"/>
        </w:numPr>
        <w:rPr>
          <w:sz w:val="22"/>
          <w:szCs w:val="22"/>
          <w:lang w:val="lv-LV"/>
        </w:rPr>
      </w:pPr>
      <w:r w:rsidRPr="00822B2C">
        <w:rPr>
          <w:sz w:val="22"/>
          <w:szCs w:val="22"/>
          <w:lang w:val="lv-LV"/>
        </w:rPr>
        <w:t>Apstiprina konkursa ID Nr. 2018/</w:t>
      </w:r>
      <w:r>
        <w:rPr>
          <w:sz w:val="22"/>
          <w:szCs w:val="22"/>
          <w:lang w:val="lv-LV"/>
        </w:rPr>
        <w:t>11</w:t>
      </w:r>
      <w:r w:rsidRPr="00822B2C">
        <w:rPr>
          <w:sz w:val="22"/>
          <w:szCs w:val="22"/>
          <w:lang w:val="lv-LV"/>
        </w:rPr>
        <w:t xml:space="preserve"> nolikumu ar precizējumiem (pielikumā);</w:t>
      </w:r>
    </w:p>
    <w:p w:rsidR="00822B2C" w:rsidRPr="00822B2C" w:rsidRDefault="00822B2C" w:rsidP="00822B2C">
      <w:pPr>
        <w:pStyle w:val="ListParagraph"/>
        <w:keepNext/>
        <w:keepLines/>
        <w:numPr>
          <w:ilvl w:val="1"/>
          <w:numId w:val="38"/>
        </w:numPr>
        <w:rPr>
          <w:sz w:val="22"/>
          <w:szCs w:val="22"/>
          <w:lang w:val="lv-LV"/>
        </w:rPr>
      </w:pPr>
      <w:r w:rsidRPr="00822B2C">
        <w:rPr>
          <w:sz w:val="22"/>
          <w:szCs w:val="22"/>
          <w:lang w:val="lv-LV"/>
        </w:rPr>
        <w:t xml:space="preserve">Uzdod </w:t>
      </w:r>
      <w:proofErr w:type="spellStart"/>
      <w:r w:rsidRPr="00822B2C">
        <w:rPr>
          <w:sz w:val="22"/>
          <w:szCs w:val="22"/>
          <w:lang w:val="lv-LV"/>
        </w:rPr>
        <w:t>A.Celitānam</w:t>
      </w:r>
      <w:proofErr w:type="spellEnd"/>
      <w:r w:rsidRPr="00822B2C">
        <w:rPr>
          <w:sz w:val="22"/>
          <w:szCs w:val="22"/>
          <w:lang w:val="lv-LV"/>
        </w:rPr>
        <w:t xml:space="preserve"> publicēt informāciju par veiktajiem precizējumiem Pasūtītāja tīmekļa vietnē </w:t>
      </w:r>
      <w:hyperlink r:id="rId8" w:history="1">
        <w:r w:rsidRPr="00822B2C">
          <w:rPr>
            <w:rStyle w:val="Hyperlink"/>
            <w:sz w:val="22"/>
            <w:szCs w:val="22"/>
            <w:lang w:val="lv-LV"/>
          </w:rPr>
          <w:t>www.rtu.lv</w:t>
        </w:r>
      </w:hyperlink>
      <w:r w:rsidRPr="00822B2C">
        <w:rPr>
          <w:sz w:val="22"/>
          <w:szCs w:val="22"/>
          <w:lang w:val="lv-LV"/>
        </w:rPr>
        <w:t>, Elektronisko iepirkumu sistēmā (</w:t>
      </w:r>
      <w:hyperlink r:id="rId9" w:history="1">
        <w:r w:rsidRPr="00822B2C">
          <w:rPr>
            <w:rStyle w:val="Hyperlink"/>
            <w:sz w:val="22"/>
            <w:szCs w:val="22"/>
            <w:lang w:val="lv-LV"/>
          </w:rPr>
          <w:t>www.eis.gov.lv</w:t>
        </w:r>
      </w:hyperlink>
      <w:r w:rsidRPr="00822B2C">
        <w:rPr>
          <w:sz w:val="22"/>
          <w:szCs w:val="22"/>
          <w:lang w:val="lv-LV"/>
        </w:rPr>
        <w:t>) un Iepirkumu uzraudzības biroja Publikāciju vadības sistēmā.</w:t>
      </w:r>
    </w:p>
    <w:p w:rsidR="00F270FA" w:rsidRDefault="00F270FA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</w:p>
    <w:p w:rsidR="002B3B01" w:rsidRDefault="00F270FA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>Jautājums Nr.2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37"/>
        <w:gridCol w:w="2390"/>
        <w:gridCol w:w="5858"/>
      </w:tblGrid>
      <w:tr w:rsidR="00B97F81" w:rsidRPr="00CE33A4" w:rsidTr="00B97F81">
        <w:tc>
          <w:tcPr>
            <w:tcW w:w="837" w:type="dxa"/>
          </w:tcPr>
          <w:p w:rsidR="00B97F81" w:rsidRPr="00B97F81" w:rsidRDefault="00B97F81" w:rsidP="00D65657">
            <w:pPr>
              <w:pStyle w:val="Default"/>
              <w:contextualSpacing/>
              <w:rPr>
                <w:b/>
                <w:sz w:val="22"/>
                <w:szCs w:val="20"/>
              </w:rPr>
            </w:pPr>
            <w:proofErr w:type="spellStart"/>
            <w:r w:rsidRPr="00B97F81">
              <w:rPr>
                <w:b/>
                <w:sz w:val="22"/>
                <w:szCs w:val="20"/>
              </w:rPr>
              <w:t>N.p.k</w:t>
            </w:r>
            <w:proofErr w:type="spellEnd"/>
            <w:r w:rsidRPr="00B97F81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2390" w:type="dxa"/>
          </w:tcPr>
          <w:p w:rsidR="00B97F81" w:rsidRPr="00B97F81" w:rsidRDefault="00B97F81" w:rsidP="00D65657">
            <w:pPr>
              <w:contextualSpacing/>
              <w:rPr>
                <w:b/>
                <w:sz w:val="22"/>
                <w:szCs w:val="20"/>
              </w:rPr>
            </w:pPr>
            <w:proofErr w:type="spellStart"/>
            <w:r w:rsidRPr="00B97F81">
              <w:rPr>
                <w:b/>
                <w:bCs/>
                <w:color w:val="000000"/>
                <w:sz w:val="22"/>
                <w:szCs w:val="20"/>
              </w:rPr>
              <w:t>Pasūtītāja</w:t>
            </w:r>
            <w:proofErr w:type="spellEnd"/>
            <w:r w:rsidRPr="00B97F81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b/>
                <w:bCs/>
                <w:color w:val="000000"/>
                <w:sz w:val="22"/>
                <w:szCs w:val="20"/>
              </w:rPr>
              <w:t>tehniskā</w:t>
            </w:r>
            <w:proofErr w:type="spellEnd"/>
            <w:r w:rsidRPr="00B97F81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b/>
                <w:bCs/>
                <w:color w:val="000000"/>
                <w:sz w:val="22"/>
                <w:szCs w:val="20"/>
              </w:rPr>
              <w:t>specifikācija</w:t>
            </w:r>
            <w:proofErr w:type="spellEnd"/>
            <w:r w:rsidRPr="00B97F81">
              <w:rPr>
                <w:b/>
                <w:bCs/>
                <w:color w:val="000000"/>
                <w:sz w:val="22"/>
                <w:szCs w:val="20"/>
              </w:rPr>
              <w:t xml:space="preserve"> (</w:t>
            </w:r>
            <w:proofErr w:type="spellStart"/>
            <w:r w:rsidRPr="00B97F81">
              <w:rPr>
                <w:b/>
                <w:bCs/>
                <w:color w:val="000000"/>
                <w:sz w:val="22"/>
                <w:szCs w:val="20"/>
              </w:rPr>
              <w:t>tehniskais</w:t>
            </w:r>
            <w:proofErr w:type="spellEnd"/>
            <w:r w:rsidRPr="00B97F81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b/>
                <w:bCs/>
                <w:color w:val="000000"/>
                <w:sz w:val="22"/>
                <w:szCs w:val="20"/>
              </w:rPr>
              <w:t>apraksts</w:t>
            </w:r>
            <w:proofErr w:type="spellEnd"/>
            <w:r w:rsidRPr="00B97F81">
              <w:rPr>
                <w:b/>
                <w:bCs/>
                <w:color w:val="000000"/>
                <w:sz w:val="22"/>
                <w:szCs w:val="20"/>
              </w:rPr>
              <w:t>)</w:t>
            </w:r>
          </w:p>
        </w:tc>
        <w:tc>
          <w:tcPr>
            <w:tcW w:w="5858" w:type="dxa"/>
          </w:tcPr>
          <w:p w:rsidR="00B97F81" w:rsidRPr="00B97F81" w:rsidRDefault="00B97F81" w:rsidP="00D65657">
            <w:pPr>
              <w:contextualSpacing/>
              <w:jc w:val="both"/>
              <w:rPr>
                <w:b/>
                <w:sz w:val="22"/>
                <w:szCs w:val="20"/>
              </w:rPr>
            </w:pPr>
            <w:proofErr w:type="spellStart"/>
            <w:r w:rsidRPr="00B97F81">
              <w:rPr>
                <w:b/>
                <w:sz w:val="22"/>
                <w:szCs w:val="20"/>
              </w:rPr>
              <w:t>Piegādātāja</w:t>
            </w:r>
            <w:proofErr w:type="spellEnd"/>
            <w:r w:rsidRPr="00B97F8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b/>
                <w:sz w:val="22"/>
                <w:szCs w:val="20"/>
              </w:rPr>
              <w:t>jautājums</w:t>
            </w:r>
            <w:proofErr w:type="spellEnd"/>
          </w:p>
        </w:tc>
      </w:tr>
      <w:tr w:rsidR="00B97F81" w:rsidRPr="00CE33A4" w:rsidTr="00B97F81">
        <w:tc>
          <w:tcPr>
            <w:tcW w:w="837" w:type="dxa"/>
          </w:tcPr>
          <w:p w:rsidR="00B97F81" w:rsidRPr="00B97F81" w:rsidRDefault="00B97F81" w:rsidP="00D65657">
            <w:pPr>
              <w:pStyle w:val="Default"/>
              <w:contextualSpacing/>
              <w:rPr>
                <w:b/>
                <w:sz w:val="22"/>
                <w:szCs w:val="20"/>
              </w:rPr>
            </w:pPr>
            <w:r w:rsidRPr="00B97F81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8248" w:type="dxa"/>
            <w:gridSpan w:val="2"/>
          </w:tcPr>
          <w:p w:rsidR="00B97F81" w:rsidRPr="00B97F81" w:rsidRDefault="00B97F81" w:rsidP="00D65657">
            <w:pPr>
              <w:contextualSpacing/>
              <w:rPr>
                <w:b/>
                <w:sz w:val="22"/>
                <w:szCs w:val="20"/>
              </w:rPr>
            </w:pPr>
            <w:r w:rsidRPr="00B97F81">
              <w:rPr>
                <w:b/>
                <w:sz w:val="22"/>
                <w:szCs w:val="20"/>
              </w:rPr>
              <w:t>GC-MS-FID (</w:t>
            </w:r>
            <w:proofErr w:type="spellStart"/>
            <w:r w:rsidRPr="00B97F81">
              <w:rPr>
                <w:b/>
                <w:sz w:val="22"/>
                <w:szCs w:val="20"/>
              </w:rPr>
              <w:t>gāzu</w:t>
            </w:r>
            <w:proofErr w:type="spellEnd"/>
            <w:r w:rsidRPr="00B97F8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b/>
                <w:sz w:val="22"/>
                <w:szCs w:val="20"/>
              </w:rPr>
              <w:t>hromatogrāfs</w:t>
            </w:r>
            <w:proofErr w:type="spellEnd"/>
            <w:r w:rsidRPr="00B97F8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b/>
                <w:sz w:val="22"/>
                <w:szCs w:val="20"/>
              </w:rPr>
              <w:t>ar</w:t>
            </w:r>
            <w:proofErr w:type="spellEnd"/>
            <w:r w:rsidRPr="00B97F8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b/>
                <w:sz w:val="22"/>
                <w:szCs w:val="20"/>
              </w:rPr>
              <w:t>masas</w:t>
            </w:r>
            <w:proofErr w:type="spellEnd"/>
            <w:r w:rsidRPr="00B97F8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b/>
                <w:sz w:val="22"/>
                <w:szCs w:val="20"/>
              </w:rPr>
              <w:t>selektīvo</w:t>
            </w:r>
            <w:proofErr w:type="spellEnd"/>
            <w:r w:rsidRPr="00B97F81">
              <w:rPr>
                <w:b/>
                <w:sz w:val="22"/>
                <w:szCs w:val="20"/>
              </w:rPr>
              <w:t xml:space="preserve"> un </w:t>
            </w:r>
            <w:proofErr w:type="spellStart"/>
            <w:r w:rsidRPr="00B97F81">
              <w:rPr>
                <w:b/>
                <w:sz w:val="22"/>
                <w:szCs w:val="20"/>
              </w:rPr>
              <w:t>liesmas</w:t>
            </w:r>
            <w:proofErr w:type="spellEnd"/>
            <w:r w:rsidRPr="00B97F8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b/>
                <w:sz w:val="22"/>
                <w:szCs w:val="20"/>
              </w:rPr>
              <w:t>jonizācijas</w:t>
            </w:r>
            <w:proofErr w:type="spellEnd"/>
            <w:r w:rsidRPr="00B97F81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b/>
                <w:sz w:val="22"/>
                <w:szCs w:val="20"/>
              </w:rPr>
              <w:t>detektoriem</w:t>
            </w:r>
            <w:proofErr w:type="spellEnd"/>
            <w:r w:rsidRPr="00B97F81">
              <w:rPr>
                <w:b/>
                <w:sz w:val="22"/>
                <w:szCs w:val="20"/>
              </w:rPr>
              <w:t>).</w:t>
            </w:r>
          </w:p>
          <w:p w:rsidR="00B97F81" w:rsidRPr="00B97F81" w:rsidRDefault="00B97F81" w:rsidP="00D65657">
            <w:pPr>
              <w:contextualSpacing/>
              <w:rPr>
                <w:b/>
                <w:sz w:val="22"/>
                <w:szCs w:val="20"/>
              </w:rPr>
            </w:pPr>
          </w:p>
        </w:tc>
      </w:tr>
      <w:tr w:rsidR="00B97F81" w:rsidRPr="00CE33A4" w:rsidTr="00B97F81">
        <w:tc>
          <w:tcPr>
            <w:tcW w:w="837" w:type="dxa"/>
          </w:tcPr>
          <w:p w:rsidR="00B97F81" w:rsidRPr="00B97F81" w:rsidRDefault="00B97F81" w:rsidP="00D65657">
            <w:pPr>
              <w:contextualSpacing/>
              <w:jc w:val="both"/>
              <w:rPr>
                <w:sz w:val="22"/>
                <w:szCs w:val="20"/>
              </w:rPr>
            </w:pPr>
            <w:r w:rsidRPr="00B97F81">
              <w:rPr>
                <w:sz w:val="22"/>
                <w:szCs w:val="20"/>
              </w:rPr>
              <w:t>2.</w:t>
            </w:r>
          </w:p>
        </w:tc>
        <w:tc>
          <w:tcPr>
            <w:tcW w:w="2390" w:type="dxa"/>
          </w:tcPr>
          <w:p w:rsidR="00B97F81" w:rsidRPr="00B97F81" w:rsidRDefault="00B97F81" w:rsidP="00D65657">
            <w:pPr>
              <w:widowControl w:val="0"/>
              <w:suppressAutoHyphens/>
              <w:rPr>
                <w:color w:val="FF0000"/>
                <w:sz w:val="22"/>
                <w:szCs w:val="20"/>
              </w:rPr>
            </w:pPr>
            <w:proofErr w:type="spellStart"/>
            <w:r w:rsidRPr="00B97F81">
              <w:rPr>
                <w:sz w:val="22"/>
                <w:szCs w:val="20"/>
              </w:rPr>
              <w:t>Automātiska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paraugu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ievadīšanas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sistēma</w:t>
            </w:r>
            <w:proofErr w:type="spellEnd"/>
            <w:r w:rsidRPr="00B97F81">
              <w:rPr>
                <w:sz w:val="22"/>
                <w:szCs w:val="20"/>
              </w:rPr>
              <w:t xml:space="preserve"> - </w:t>
            </w:r>
            <w:proofErr w:type="spellStart"/>
            <w:r w:rsidRPr="00B97F81">
              <w:rPr>
                <w:color w:val="000000" w:themeColor="text1"/>
                <w:sz w:val="22"/>
                <w:szCs w:val="20"/>
              </w:rPr>
              <w:t>injekcijas</w:t>
            </w:r>
            <w:proofErr w:type="spellEnd"/>
            <w:r w:rsidRPr="00B97F81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color w:val="000000" w:themeColor="text1"/>
                <w:sz w:val="22"/>
                <w:szCs w:val="20"/>
              </w:rPr>
              <w:t>tilpuma</w:t>
            </w:r>
            <w:proofErr w:type="spellEnd"/>
            <w:r w:rsidRPr="00B97F81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color w:val="000000" w:themeColor="text1"/>
                <w:sz w:val="22"/>
                <w:szCs w:val="20"/>
              </w:rPr>
              <w:t>linearitāte</w:t>
            </w:r>
            <w:proofErr w:type="spellEnd"/>
            <w:r w:rsidRPr="00B97F81">
              <w:rPr>
                <w:color w:val="000000" w:themeColor="text1"/>
                <w:sz w:val="22"/>
                <w:szCs w:val="20"/>
              </w:rPr>
              <w:t xml:space="preserve"> ne </w:t>
            </w:r>
            <w:proofErr w:type="spellStart"/>
            <w:r w:rsidRPr="00B97F81">
              <w:rPr>
                <w:color w:val="000000" w:themeColor="text1"/>
                <w:sz w:val="22"/>
                <w:szCs w:val="20"/>
              </w:rPr>
              <w:t>lielāka</w:t>
            </w:r>
            <w:proofErr w:type="spellEnd"/>
            <w:r w:rsidRPr="00B97F81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color w:val="000000" w:themeColor="text1"/>
                <w:sz w:val="22"/>
                <w:szCs w:val="20"/>
              </w:rPr>
              <w:t>kā</w:t>
            </w:r>
            <w:proofErr w:type="spellEnd"/>
            <w:r w:rsidRPr="00B97F81">
              <w:rPr>
                <w:color w:val="000000" w:themeColor="text1"/>
                <w:sz w:val="22"/>
                <w:szCs w:val="20"/>
              </w:rPr>
              <w:t xml:space="preserve"> 0.5%.</w:t>
            </w:r>
          </w:p>
          <w:p w:rsidR="00B97F81" w:rsidRPr="00B97F81" w:rsidRDefault="00B97F81" w:rsidP="00D65657">
            <w:pPr>
              <w:contextualSpacing/>
              <w:rPr>
                <w:sz w:val="22"/>
                <w:szCs w:val="20"/>
              </w:rPr>
            </w:pPr>
          </w:p>
        </w:tc>
        <w:tc>
          <w:tcPr>
            <w:tcW w:w="5858" w:type="dxa"/>
          </w:tcPr>
          <w:p w:rsidR="00B97F81" w:rsidRPr="00B97F81" w:rsidRDefault="00B97F81" w:rsidP="00D65657">
            <w:pPr>
              <w:contextualSpacing/>
              <w:jc w:val="both"/>
              <w:rPr>
                <w:sz w:val="22"/>
                <w:szCs w:val="20"/>
              </w:rPr>
            </w:pPr>
            <w:r w:rsidRPr="00B97F81">
              <w:rPr>
                <w:sz w:val="22"/>
                <w:szCs w:val="20"/>
              </w:rPr>
              <w:t xml:space="preserve">Ne </w:t>
            </w:r>
            <w:proofErr w:type="spellStart"/>
            <w:r w:rsidRPr="00B97F81">
              <w:rPr>
                <w:sz w:val="22"/>
                <w:szCs w:val="20"/>
              </w:rPr>
              <w:t>visi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autosampleru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ražotāji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izsaka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injekcijas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tilpuma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linearitāti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procentu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izteiksmē</w:t>
            </w:r>
            <w:proofErr w:type="spellEnd"/>
            <w:r w:rsidRPr="00B97F81">
              <w:rPr>
                <w:sz w:val="22"/>
                <w:szCs w:val="20"/>
              </w:rPr>
              <w:t xml:space="preserve">, bet </w:t>
            </w:r>
            <w:proofErr w:type="spellStart"/>
            <w:r w:rsidRPr="00B97F81">
              <w:rPr>
                <w:sz w:val="22"/>
                <w:szCs w:val="20"/>
              </w:rPr>
              <w:t>lineārā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regresijā</w:t>
            </w:r>
            <w:proofErr w:type="spellEnd"/>
            <w:r w:rsidRPr="00B97F81">
              <w:rPr>
                <w:sz w:val="22"/>
                <w:szCs w:val="20"/>
              </w:rPr>
              <w:t xml:space="preserve"> (r), </w:t>
            </w:r>
            <w:proofErr w:type="spellStart"/>
            <w:r w:rsidRPr="00B97F81">
              <w:rPr>
                <w:sz w:val="22"/>
                <w:szCs w:val="20"/>
              </w:rPr>
              <w:t>piemēram</w:t>
            </w:r>
            <w:proofErr w:type="spellEnd"/>
            <w:r w:rsidRPr="00B97F81">
              <w:rPr>
                <w:sz w:val="22"/>
                <w:szCs w:val="20"/>
              </w:rPr>
              <w:t xml:space="preserve"> 0.9999 (r). </w:t>
            </w:r>
            <w:proofErr w:type="spellStart"/>
            <w:r w:rsidRPr="00B97F81">
              <w:rPr>
                <w:sz w:val="22"/>
                <w:szCs w:val="20"/>
              </w:rPr>
              <w:t>Vai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injekcijas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tilpuma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linearitāti</w:t>
            </w:r>
            <w:proofErr w:type="spellEnd"/>
            <w:r w:rsidRPr="00B97F81">
              <w:rPr>
                <w:sz w:val="22"/>
                <w:szCs w:val="20"/>
              </w:rPr>
              <w:t xml:space="preserve"> 0.9999 (r) </w:t>
            </w:r>
            <w:proofErr w:type="spellStart"/>
            <w:r w:rsidRPr="00B97F81">
              <w:rPr>
                <w:sz w:val="22"/>
                <w:szCs w:val="20"/>
              </w:rPr>
              <w:t>Pasūtītājs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uzskatīs</w:t>
            </w:r>
            <w:proofErr w:type="spellEnd"/>
            <w:r w:rsidRPr="00B97F81">
              <w:rPr>
                <w:sz w:val="22"/>
                <w:szCs w:val="20"/>
              </w:rPr>
              <w:t xml:space="preserve"> par </w:t>
            </w:r>
            <w:proofErr w:type="spellStart"/>
            <w:r w:rsidRPr="00B97F81">
              <w:rPr>
                <w:sz w:val="22"/>
                <w:szCs w:val="20"/>
              </w:rPr>
              <w:t>atbilstošu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izvirzītai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prasībai</w:t>
            </w:r>
            <w:proofErr w:type="spellEnd"/>
            <w:r w:rsidRPr="00B97F81">
              <w:rPr>
                <w:sz w:val="22"/>
                <w:szCs w:val="20"/>
              </w:rPr>
              <w:t xml:space="preserve">? </w:t>
            </w:r>
            <w:proofErr w:type="spellStart"/>
            <w:r w:rsidRPr="00B97F81">
              <w:rPr>
                <w:sz w:val="22"/>
                <w:szCs w:val="20"/>
              </w:rPr>
              <w:t>Vai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arī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lūgums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Pasūtītāju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izteikt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autosamplera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injekcijas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tilpuma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linearitātes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prasību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arī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lineārās</w:t>
            </w:r>
            <w:proofErr w:type="spellEnd"/>
            <w:r w:rsidRPr="00B97F81">
              <w:rPr>
                <w:sz w:val="22"/>
                <w:szCs w:val="20"/>
              </w:rPr>
              <w:t xml:space="preserve"> </w:t>
            </w:r>
            <w:proofErr w:type="spellStart"/>
            <w:r w:rsidRPr="00B97F81">
              <w:rPr>
                <w:sz w:val="22"/>
                <w:szCs w:val="20"/>
              </w:rPr>
              <w:t>regresijas</w:t>
            </w:r>
            <w:proofErr w:type="spellEnd"/>
            <w:r w:rsidRPr="00B97F81">
              <w:rPr>
                <w:sz w:val="22"/>
                <w:szCs w:val="20"/>
              </w:rPr>
              <w:t xml:space="preserve"> “(r)” </w:t>
            </w:r>
            <w:proofErr w:type="spellStart"/>
            <w:r w:rsidRPr="00B97F81">
              <w:rPr>
                <w:sz w:val="22"/>
                <w:szCs w:val="20"/>
              </w:rPr>
              <w:t>vērtībā</w:t>
            </w:r>
            <w:proofErr w:type="spellEnd"/>
            <w:r w:rsidRPr="00B97F81">
              <w:rPr>
                <w:sz w:val="22"/>
                <w:szCs w:val="20"/>
              </w:rPr>
              <w:t>.</w:t>
            </w:r>
          </w:p>
        </w:tc>
      </w:tr>
    </w:tbl>
    <w:p w:rsidR="00B97F81" w:rsidRDefault="00B97F81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</w:p>
    <w:p w:rsidR="00F270FA" w:rsidRPr="00F270FA" w:rsidRDefault="00F270FA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 w:rsidRPr="00F270FA">
        <w:rPr>
          <w:b/>
          <w:color w:val="000000"/>
          <w:spacing w:val="-8"/>
          <w:sz w:val="22"/>
          <w:szCs w:val="22"/>
          <w:lang w:val="lv-LV"/>
        </w:rPr>
        <w:t>Atbilde Nr.2</w:t>
      </w:r>
    </w:p>
    <w:p w:rsidR="00F270FA" w:rsidRPr="00F270FA" w:rsidRDefault="00F270FA" w:rsidP="00F270FA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F270FA">
        <w:rPr>
          <w:color w:val="000000"/>
          <w:spacing w:val="-8"/>
          <w:sz w:val="22"/>
          <w:szCs w:val="22"/>
          <w:lang w:val="lv-LV"/>
        </w:rPr>
        <w:t xml:space="preserve">2.1. </w:t>
      </w:r>
      <w:r w:rsidR="00626A91">
        <w:rPr>
          <w:color w:val="000000"/>
          <w:spacing w:val="-8"/>
          <w:sz w:val="22"/>
          <w:szCs w:val="22"/>
          <w:lang w:val="lv-LV"/>
        </w:rPr>
        <w:t xml:space="preserve">Tehniskajam piedāvājumam </w:t>
      </w:r>
      <w:r w:rsidR="009B1042">
        <w:rPr>
          <w:color w:val="000000"/>
          <w:spacing w:val="-8"/>
          <w:sz w:val="22"/>
          <w:szCs w:val="22"/>
          <w:lang w:val="lv-LV"/>
        </w:rPr>
        <w:t xml:space="preserve">ir jāatbilst nolikuma prasībām, Pasūtītājam ir svarīgi šajā pozīcijā, lai </w:t>
      </w:r>
      <w:r w:rsidR="009B1042" w:rsidRPr="009B1042">
        <w:rPr>
          <w:color w:val="000000"/>
          <w:spacing w:val="-8"/>
          <w:sz w:val="22"/>
          <w:szCs w:val="22"/>
          <w:lang w:val="lv-LV"/>
        </w:rPr>
        <w:t xml:space="preserve">injekcijas tilpuma </w:t>
      </w:r>
      <w:proofErr w:type="spellStart"/>
      <w:r w:rsidR="009B1042" w:rsidRPr="009B1042">
        <w:rPr>
          <w:color w:val="000000"/>
          <w:spacing w:val="-8"/>
          <w:sz w:val="22"/>
          <w:szCs w:val="22"/>
          <w:lang w:val="lv-LV"/>
        </w:rPr>
        <w:t>linearitāt</w:t>
      </w:r>
      <w:r w:rsidR="009B1042">
        <w:rPr>
          <w:color w:val="000000"/>
          <w:spacing w:val="-8"/>
          <w:sz w:val="22"/>
          <w:szCs w:val="22"/>
          <w:lang w:val="lv-LV"/>
        </w:rPr>
        <w:t>e</w:t>
      </w:r>
      <w:proofErr w:type="spellEnd"/>
      <w:r w:rsidR="009B1042">
        <w:rPr>
          <w:color w:val="000000"/>
          <w:spacing w:val="-8"/>
          <w:sz w:val="22"/>
          <w:szCs w:val="22"/>
          <w:lang w:val="lv-LV"/>
        </w:rPr>
        <w:t xml:space="preserve"> būtu izteikta procentos. </w:t>
      </w:r>
      <w:r w:rsidR="000C1FE7">
        <w:rPr>
          <w:color w:val="000000"/>
          <w:spacing w:val="-8"/>
          <w:sz w:val="22"/>
          <w:szCs w:val="22"/>
          <w:lang w:val="lv-LV"/>
        </w:rPr>
        <w:t xml:space="preserve">Kļūda procentos ir saistīta ar </w:t>
      </w:r>
      <w:proofErr w:type="spellStart"/>
      <w:r w:rsidR="000C1FE7">
        <w:rPr>
          <w:color w:val="000000"/>
          <w:spacing w:val="-8"/>
          <w:sz w:val="22"/>
          <w:szCs w:val="22"/>
          <w:lang w:val="lv-LV"/>
        </w:rPr>
        <w:t>linearitāti</w:t>
      </w:r>
      <w:proofErr w:type="spellEnd"/>
      <w:r w:rsidR="000C1FE7">
        <w:rPr>
          <w:color w:val="000000"/>
          <w:spacing w:val="-8"/>
          <w:sz w:val="22"/>
          <w:szCs w:val="22"/>
          <w:lang w:val="lv-LV"/>
        </w:rPr>
        <w:t>. Izvirzītā prasība ar r 0,9999 neti</w:t>
      </w:r>
      <w:r w:rsidR="00724987">
        <w:rPr>
          <w:color w:val="000000"/>
          <w:spacing w:val="-8"/>
          <w:sz w:val="22"/>
          <w:szCs w:val="22"/>
          <w:lang w:val="lv-LV"/>
        </w:rPr>
        <w:t>ek</w:t>
      </w:r>
      <w:r w:rsidR="00E40009">
        <w:rPr>
          <w:color w:val="000000"/>
          <w:spacing w:val="-8"/>
          <w:sz w:val="22"/>
          <w:szCs w:val="22"/>
          <w:lang w:val="lv-LV"/>
        </w:rPr>
        <w:t xml:space="preserve"> </w:t>
      </w:r>
      <w:r w:rsidR="000C1FE7">
        <w:rPr>
          <w:color w:val="000000"/>
          <w:spacing w:val="-8"/>
          <w:sz w:val="22"/>
          <w:szCs w:val="22"/>
          <w:lang w:val="lv-LV"/>
        </w:rPr>
        <w:t>sasniegta.</w:t>
      </w:r>
      <w:r w:rsidR="00724987" w:rsidRPr="00724987">
        <w:rPr>
          <w:color w:val="000000"/>
          <w:spacing w:val="-8"/>
          <w:sz w:val="22"/>
          <w:szCs w:val="22"/>
          <w:lang w:val="lv-LV"/>
        </w:rPr>
        <w:t xml:space="preserve"> </w:t>
      </w:r>
      <w:r w:rsidR="00724987">
        <w:rPr>
          <w:color w:val="000000"/>
          <w:spacing w:val="-8"/>
          <w:sz w:val="22"/>
          <w:szCs w:val="22"/>
          <w:lang w:val="lv-LV"/>
        </w:rPr>
        <w:t>Tehniskās specifikācijas prasība netiks mainīta.</w:t>
      </w:r>
    </w:p>
    <w:p w:rsidR="00800C15" w:rsidRDefault="00800C15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u w:val="single"/>
          <w:lang w:val="lv-LV"/>
        </w:rPr>
      </w:pPr>
    </w:p>
    <w:p w:rsidR="009B1042" w:rsidRDefault="009B1042" w:rsidP="009B1042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>Jautājums Nr.3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37"/>
        <w:gridCol w:w="2390"/>
        <w:gridCol w:w="5858"/>
      </w:tblGrid>
      <w:tr w:rsidR="009B1042" w:rsidRPr="00CE33A4" w:rsidTr="009B1042">
        <w:tc>
          <w:tcPr>
            <w:tcW w:w="837" w:type="dxa"/>
          </w:tcPr>
          <w:p w:rsidR="009B1042" w:rsidRPr="009B1042" w:rsidRDefault="009B1042" w:rsidP="00D65657">
            <w:pPr>
              <w:contextualSpacing/>
              <w:jc w:val="both"/>
              <w:rPr>
                <w:sz w:val="22"/>
                <w:szCs w:val="20"/>
              </w:rPr>
            </w:pPr>
            <w:r w:rsidRPr="009B1042">
              <w:rPr>
                <w:sz w:val="22"/>
                <w:szCs w:val="20"/>
              </w:rPr>
              <w:t>3.</w:t>
            </w:r>
          </w:p>
        </w:tc>
        <w:tc>
          <w:tcPr>
            <w:tcW w:w="8248" w:type="dxa"/>
            <w:gridSpan w:val="2"/>
          </w:tcPr>
          <w:p w:rsidR="009B1042" w:rsidRPr="009B1042" w:rsidRDefault="009B1042" w:rsidP="00D65657">
            <w:pPr>
              <w:contextualSpacing/>
              <w:rPr>
                <w:b/>
                <w:sz w:val="22"/>
                <w:szCs w:val="20"/>
              </w:rPr>
            </w:pPr>
            <w:proofErr w:type="spellStart"/>
            <w:r w:rsidRPr="009B1042">
              <w:rPr>
                <w:b/>
                <w:sz w:val="22"/>
                <w:szCs w:val="20"/>
              </w:rPr>
              <w:t>Gāzu</w:t>
            </w:r>
            <w:proofErr w:type="spellEnd"/>
            <w:r w:rsidRPr="009B1042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b/>
                <w:sz w:val="22"/>
                <w:szCs w:val="20"/>
              </w:rPr>
              <w:t>hromatogrāfs</w:t>
            </w:r>
            <w:proofErr w:type="spellEnd"/>
            <w:r w:rsidRPr="009B1042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b/>
                <w:sz w:val="22"/>
                <w:szCs w:val="20"/>
              </w:rPr>
              <w:t>ar</w:t>
            </w:r>
            <w:proofErr w:type="spellEnd"/>
            <w:r w:rsidRPr="009B1042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b/>
                <w:sz w:val="22"/>
                <w:szCs w:val="20"/>
              </w:rPr>
              <w:t>termālās</w:t>
            </w:r>
            <w:proofErr w:type="spellEnd"/>
            <w:r w:rsidRPr="009B1042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b/>
                <w:sz w:val="22"/>
                <w:szCs w:val="20"/>
              </w:rPr>
              <w:t>vadītspējas</w:t>
            </w:r>
            <w:proofErr w:type="spellEnd"/>
            <w:r w:rsidRPr="009B1042">
              <w:rPr>
                <w:b/>
                <w:sz w:val="22"/>
                <w:szCs w:val="20"/>
              </w:rPr>
              <w:t xml:space="preserve"> (TCD) </w:t>
            </w:r>
            <w:proofErr w:type="spellStart"/>
            <w:r w:rsidRPr="009B1042">
              <w:rPr>
                <w:b/>
                <w:sz w:val="22"/>
                <w:szCs w:val="20"/>
              </w:rPr>
              <w:t>detektoru</w:t>
            </w:r>
            <w:proofErr w:type="spellEnd"/>
            <w:r w:rsidRPr="009B1042">
              <w:rPr>
                <w:b/>
                <w:sz w:val="22"/>
                <w:szCs w:val="20"/>
              </w:rPr>
              <w:t xml:space="preserve"> un </w:t>
            </w:r>
            <w:proofErr w:type="spellStart"/>
            <w:r w:rsidRPr="009B1042">
              <w:rPr>
                <w:b/>
                <w:sz w:val="22"/>
                <w:szCs w:val="20"/>
              </w:rPr>
              <w:t>papildus</w:t>
            </w:r>
            <w:proofErr w:type="spellEnd"/>
            <w:r w:rsidRPr="009B1042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b/>
                <w:sz w:val="22"/>
                <w:szCs w:val="20"/>
              </w:rPr>
              <w:t>liesmas</w:t>
            </w:r>
            <w:proofErr w:type="spellEnd"/>
            <w:r w:rsidRPr="009B1042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b/>
                <w:sz w:val="22"/>
                <w:szCs w:val="20"/>
              </w:rPr>
              <w:t>jonizācijas</w:t>
            </w:r>
            <w:proofErr w:type="spellEnd"/>
            <w:r w:rsidRPr="009B1042">
              <w:rPr>
                <w:b/>
                <w:sz w:val="22"/>
                <w:szCs w:val="20"/>
              </w:rPr>
              <w:t xml:space="preserve"> (FID) </w:t>
            </w:r>
            <w:proofErr w:type="spellStart"/>
            <w:r w:rsidRPr="009B1042">
              <w:rPr>
                <w:b/>
                <w:sz w:val="22"/>
                <w:szCs w:val="20"/>
              </w:rPr>
              <w:t>detektoru</w:t>
            </w:r>
            <w:proofErr w:type="spellEnd"/>
            <w:r w:rsidRPr="009B1042">
              <w:rPr>
                <w:b/>
                <w:sz w:val="22"/>
                <w:szCs w:val="20"/>
              </w:rPr>
              <w:t>.</w:t>
            </w:r>
          </w:p>
          <w:p w:rsidR="009B1042" w:rsidRPr="009B1042" w:rsidRDefault="009B1042" w:rsidP="00D65657">
            <w:pPr>
              <w:contextualSpacing/>
              <w:jc w:val="both"/>
              <w:rPr>
                <w:sz w:val="22"/>
                <w:szCs w:val="20"/>
              </w:rPr>
            </w:pPr>
          </w:p>
        </w:tc>
      </w:tr>
      <w:tr w:rsidR="009B1042" w:rsidRPr="00CE33A4" w:rsidTr="009B1042">
        <w:tc>
          <w:tcPr>
            <w:tcW w:w="837" w:type="dxa"/>
          </w:tcPr>
          <w:p w:rsidR="009B1042" w:rsidRPr="009B1042" w:rsidRDefault="009B1042" w:rsidP="00D65657">
            <w:pPr>
              <w:contextualSpacing/>
              <w:jc w:val="both"/>
              <w:rPr>
                <w:sz w:val="22"/>
                <w:szCs w:val="20"/>
              </w:rPr>
            </w:pPr>
            <w:r w:rsidRPr="009B1042">
              <w:rPr>
                <w:sz w:val="22"/>
                <w:szCs w:val="20"/>
              </w:rPr>
              <w:lastRenderedPageBreak/>
              <w:t>3.</w:t>
            </w:r>
          </w:p>
        </w:tc>
        <w:tc>
          <w:tcPr>
            <w:tcW w:w="2390" w:type="dxa"/>
          </w:tcPr>
          <w:p w:rsidR="009B1042" w:rsidRPr="009B1042" w:rsidRDefault="009B1042" w:rsidP="00D65657">
            <w:pPr>
              <w:widowControl w:val="0"/>
              <w:suppressAutoHyphens/>
              <w:rPr>
                <w:sz w:val="22"/>
                <w:szCs w:val="20"/>
              </w:rPr>
            </w:pPr>
            <w:proofErr w:type="spellStart"/>
            <w:r w:rsidRPr="009B1042">
              <w:rPr>
                <w:sz w:val="22"/>
                <w:szCs w:val="20"/>
              </w:rPr>
              <w:t>Kolonnu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termostats</w:t>
            </w:r>
            <w:proofErr w:type="spellEnd"/>
            <w:r w:rsidRPr="009B1042">
              <w:rPr>
                <w:sz w:val="22"/>
                <w:szCs w:val="20"/>
              </w:rPr>
              <w:t xml:space="preserve"> -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Termostata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dzesēšanas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ātrums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no 450 </w:t>
            </w:r>
            <w:r w:rsidRPr="009B1042">
              <w:rPr>
                <w:color w:val="000000"/>
                <w:sz w:val="22"/>
                <w:szCs w:val="20"/>
                <w:vertAlign w:val="superscript"/>
              </w:rPr>
              <w:t>0</w:t>
            </w:r>
            <w:r w:rsidRPr="009B1042">
              <w:rPr>
                <w:color w:val="000000"/>
                <w:sz w:val="22"/>
                <w:szCs w:val="20"/>
              </w:rPr>
              <w:t xml:space="preserve">C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līdz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50 </w:t>
            </w:r>
            <w:r w:rsidRPr="009B1042">
              <w:rPr>
                <w:color w:val="000000"/>
                <w:sz w:val="22"/>
                <w:szCs w:val="20"/>
                <w:vertAlign w:val="superscript"/>
              </w:rPr>
              <w:t>0</w:t>
            </w:r>
            <w:r w:rsidRPr="009B1042">
              <w:rPr>
                <w:color w:val="000000"/>
                <w:sz w:val="22"/>
                <w:szCs w:val="20"/>
              </w:rPr>
              <w:t xml:space="preserve">C </w:t>
            </w:r>
            <w:r w:rsidRPr="009B1042">
              <w:rPr>
                <w:color w:val="FF0000"/>
                <w:sz w:val="22"/>
                <w:szCs w:val="20"/>
              </w:rPr>
              <w:t xml:space="preserve">ne </w:t>
            </w:r>
            <w:proofErr w:type="spellStart"/>
            <w:r w:rsidRPr="009B1042">
              <w:rPr>
                <w:color w:val="FF0000"/>
                <w:sz w:val="22"/>
                <w:szCs w:val="20"/>
              </w:rPr>
              <w:t>ilgāk</w:t>
            </w:r>
            <w:proofErr w:type="spellEnd"/>
            <w:r w:rsidRPr="009B1042">
              <w:rPr>
                <w:color w:val="FF0000"/>
                <w:sz w:val="22"/>
                <w:szCs w:val="20"/>
              </w:rPr>
              <w:t xml:space="preserve"> par 3.5 min</w:t>
            </w:r>
          </w:p>
        </w:tc>
        <w:tc>
          <w:tcPr>
            <w:tcW w:w="5858" w:type="dxa"/>
          </w:tcPr>
          <w:p w:rsidR="009B1042" w:rsidRPr="009B1042" w:rsidRDefault="009B1042" w:rsidP="00D65657">
            <w:pPr>
              <w:contextualSpacing/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9B1042">
              <w:rPr>
                <w:sz w:val="22"/>
                <w:szCs w:val="20"/>
              </w:rPr>
              <w:t>Lūgums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Pasūtītāju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izvērtēt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iespēju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mainīt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kolonna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termostata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dzesēšanas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ātruma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prasību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vismaz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uz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vērtību</w:t>
            </w:r>
            <w:proofErr w:type="spellEnd"/>
            <w:r w:rsidRPr="009B1042">
              <w:rPr>
                <w:sz w:val="22"/>
                <w:szCs w:val="20"/>
              </w:rPr>
              <w:t xml:space="preserve">, </w:t>
            </w:r>
            <w:proofErr w:type="spellStart"/>
            <w:r w:rsidRPr="009B1042">
              <w:rPr>
                <w:sz w:val="22"/>
                <w:szCs w:val="20"/>
              </w:rPr>
              <w:t>kāda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ir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minēta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šī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paša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iepirkuma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priekšmeta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ietvaros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precei</w:t>
            </w:r>
            <w:proofErr w:type="spellEnd"/>
            <w:r w:rsidRPr="009B1042">
              <w:rPr>
                <w:sz w:val="22"/>
                <w:szCs w:val="20"/>
              </w:rPr>
              <w:t xml:space="preserve"> N.p.k.2. “GC-MS-FID (</w:t>
            </w:r>
            <w:proofErr w:type="spellStart"/>
            <w:r w:rsidRPr="009B1042">
              <w:rPr>
                <w:sz w:val="22"/>
                <w:szCs w:val="20"/>
              </w:rPr>
              <w:t>gāzu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hromatogrāfs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ar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masas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selektīvo</w:t>
            </w:r>
            <w:proofErr w:type="spellEnd"/>
            <w:r w:rsidRPr="009B1042">
              <w:rPr>
                <w:sz w:val="22"/>
                <w:szCs w:val="20"/>
              </w:rPr>
              <w:t xml:space="preserve"> un </w:t>
            </w:r>
            <w:proofErr w:type="spellStart"/>
            <w:r w:rsidRPr="009B1042">
              <w:rPr>
                <w:sz w:val="22"/>
                <w:szCs w:val="20"/>
              </w:rPr>
              <w:t>liesmas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jonizācijas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detektoriem</w:t>
            </w:r>
            <w:proofErr w:type="spellEnd"/>
            <w:r w:rsidRPr="009B1042">
              <w:rPr>
                <w:sz w:val="22"/>
                <w:szCs w:val="20"/>
              </w:rPr>
              <w:t xml:space="preserve">)”, </w:t>
            </w:r>
            <w:proofErr w:type="spellStart"/>
            <w:r w:rsidRPr="009B1042">
              <w:rPr>
                <w:sz w:val="22"/>
                <w:szCs w:val="20"/>
              </w:rPr>
              <w:t>kur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kolonnu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termostata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prasība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ir</w:t>
            </w:r>
            <w:proofErr w:type="spellEnd"/>
            <w:r w:rsidRPr="009B1042">
              <w:rPr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sz w:val="22"/>
                <w:szCs w:val="20"/>
              </w:rPr>
              <w:t>izteikta</w:t>
            </w:r>
            <w:proofErr w:type="spellEnd"/>
            <w:r w:rsidRPr="009B1042">
              <w:rPr>
                <w:sz w:val="22"/>
                <w:szCs w:val="20"/>
              </w:rPr>
              <w:t xml:space="preserve">, </w:t>
            </w:r>
            <w:proofErr w:type="spellStart"/>
            <w:r w:rsidRPr="009B1042">
              <w:rPr>
                <w:sz w:val="22"/>
                <w:szCs w:val="20"/>
              </w:rPr>
              <w:t>kā</w:t>
            </w:r>
            <w:proofErr w:type="spellEnd"/>
            <w:r w:rsidRPr="009B1042">
              <w:rPr>
                <w:sz w:val="22"/>
                <w:szCs w:val="20"/>
              </w:rPr>
              <w:t xml:space="preserve"> “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Dzesēšanas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ātrums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no 450 </w:t>
            </w:r>
            <w:r w:rsidRPr="009B1042">
              <w:rPr>
                <w:color w:val="000000"/>
                <w:sz w:val="22"/>
                <w:szCs w:val="20"/>
                <w:vertAlign w:val="superscript"/>
              </w:rPr>
              <w:t>0</w:t>
            </w:r>
            <w:r w:rsidRPr="009B1042">
              <w:rPr>
                <w:color w:val="000000"/>
                <w:sz w:val="22"/>
                <w:szCs w:val="20"/>
              </w:rPr>
              <w:t xml:space="preserve">C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līdz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50 </w:t>
            </w:r>
            <w:r w:rsidRPr="009B1042">
              <w:rPr>
                <w:color w:val="000000"/>
                <w:sz w:val="22"/>
                <w:szCs w:val="20"/>
                <w:vertAlign w:val="superscript"/>
              </w:rPr>
              <w:t>0</w:t>
            </w:r>
            <w:r w:rsidRPr="009B1042">
              <w:rPr>
                <w:color w:val="000000"/>
                <w:sz w:val="22"/>
                <w:szCs w:val="20"/>
              </w:rPr>
              <w:t xml:space="preserve">C </w:t>
            </w:r>
            <w:r w:rsidRPr="009B1042">
              <w:rPr>
                <w:color w:val="FF0000"/>
                <w:sz w:val="22"/>
                <w:szCs w:val="20"/>
              </w:rPr>
              <w:t xml:space="preserve">ne </w:t>
            </w:r>
            <w:proofErr w:type="spellStart"/>
            <w:r w:rsidRPr="009B1042">
              <w:rPr>
                <w:color w:val="FF0000"/>
                <w:sz w:val="22"/>
                <w:szCs w:val="20"/>
              </w:rPr>
              <w:t>ilgāk</w:t>
            </w:r>
            <w:proofErr w:type="spellEnd"/>
            <w:r w:rsidRPr="009B1042">
              <w:rPr>
                <w:color w:val="FF0000"/>
                <w:sz w:val="22"/>
                <w:szCs w:val="20"/>
              </w:rPr>
              <w:t xml:space="preserve"> par 4 min</w:t>
            </w:r>
            <w:r w:rsidRPr="009B1042">
              <w:rPr>
                <w:color w:val="000000"/>
                <w:sz w:val="22"/>
                <w:szCs w:val="20"/>
              </w:rPr>
              <w:t xml:space="preserve">”, jo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lielākai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daļai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tirgu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pieejamo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gāzu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hromatogrāfu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sistēmu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dzesēšanas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ātrums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ir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lielāks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par 3.5 min (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piemēram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, Agilent 7890B – ne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ilgāk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par 4 min;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Thermo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Trace 1300 – ne </w:t>
            </w:r>
            <w:proofErr w:type="spellStart"/>
            <w:r w:rsidRPr="009B1042">
              <w:rPr>
                <w:color w:val="000000"/>
                <w:sz w:val="22"/>
                <w:szCs w:val="20"/>
              </w:rPr>
              <w:t>ilgāk</w:t>
            </w:r>
            <w:proofErr w:type="spellEnd"/>
            <w:r w:rsidRPr="009B1042">
              <w:rPr>
                <w:color w:val="000000"/>
                <w:sz w:val="22"/>
                <w:szCs w:val="20"/>
              </w:rPr>
              <w:t xml:space="preserve"> par 4 min; Scion 456-GC – 4.5 min).</w:t>
            </w:r>
            <w:proofErr w:type="gramEnd"/>
          </w:p>
        </w:tc>
      </w:tr>
    </w:tbl>
    <w:p w:rsidR="009B1042" w:rsidRDefault="009B1042" w:rsidP="009B1042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</w:p>
    <w:p w:rsidR="009B1042" w:rsidRPr="009B1042" w:rsidRDefault="009B1042" w:rsidP="009B1042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 w:rsidRPr="009B1042">
        <w:rPr>
          <w:b/>
          <w:color w:val="000000"/>
          <w:spacing w:val="-8"/>
          <w:sz w:val="22"/>
          <w:szCs w:val="22"/>
          <w:lang w:val="lv-LV"/>
        </w:rPr>
        <w:t>Atbilde Nr.3</w:t>
      </w:r>
    </w:p>
    <w:p w:rsidR="009B1042" w:rsidRDefault="00573A0D" w:rsidP="009B1042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2.2</w:t>
      </w:r>
      <w:r w:rsidR="009B1042" w:rsidRPr="009B1042">
        <w:rPr>
          <w:color w:val="000000"/>
          <w:spacing w:val="-8"/>
          <w:sz w:val="22"/>
          <w:szCs w:val="22"/>
          <w:lang w:val="lv-LV"/>
        </w:rPr>
        <w:t xml:space="preserve">. Pasūtītājam ir svarīgi šajā pozīcijā, lai </w:t>
      </w:r>
      <w:r w:rsidR="009B1042">
        <w:rPr>
          <w:color w:val="000000"/>
          <w:spacing w:val="-8"/>
          <w:sz w:val="22"/>
          <w:szCs w:val="22"/>
          <w:lang w:val="lv-LV"/>
        </w:rPr>
        <w:t>t</w:t>
      </w:r>
      <w:r w:rsidR="009B1042" w:rsidRPr="009B1042">
        <w:rPr>
          <w:color w:val="000000"/>
          <w:spacing w:val="-8"/>
          <w:sz w:val="22"/>
          <w:szCs w:val="22"/>
          <w:lang w:val="lv-LV"/>
        </w:rPr>
        <w:t xml:space="preserve">ermostata dzesēšanas ātrums no 450 </w:t>
      </w:r>
      <w:r w:rsidR="009B1042" w:rsidRPr="000C1FE7">
        <w:rPr>
          <w:color w:val="000000"/>
          <w:spacing w:val="-8"/>
          <w:sz w:val="22"/>
          <w:szCs w:val="22"/>
          <w:vertAlign w:val="superscript"/>
          <w:lang w:val="lv-LV"/>
        </w:rPr>
        <w:t>0</w:t>
      </w:r>
      <w:r w:rsidR="009B1042" w:rsidRPr="009B1042">
        <w:rPr>
          <w:color w:val="000000"/>
          <w:spacing w:val="-8"/>
          <w:sz w:val="22"/>
          <w:szCs w:val="22"/>
          <w:lang w:val="lv-LV"/>
        </w:rPr>
        <w:t xml:space="preserve">C līdz 50 </w:t>
      </w:r>
      <w:r w:rsidR="009B1042" w:rsidRPr="000C1FE7">
        <w:rPr>
          <w:color w:val="000000"/>
          <w:spacing w:val="-8"/>
          <w:sz w:val="22"/>
          <w:szCs w:val="22"/>
          <w:vertAlign w:val="superscript"/>
          <w:lang w:val="lv-LV"/>
        </w:rPr>
        <w:t>0</w:t>
      </w:r>
      <w:r w:rsidR="009B1042" w:rsidRPr="009B1042">
        <w:rPr>
          <w:color w:val="000000"/>
          <w:spacing w:val="-8"/>
          <w:sz w:val="22"/>
          <w:szCs w:val="22"/>
          <w:lang w:val="lv-LV"/>
        </w:rPr>
        <w:t xml:space="preserve">C </w:t>
      </w:r>
      <w:r w:rsidR="000C1FE7">
        <w:rPr>
          <w:color w:val="000000"/>
          <w:spacing w:val="-8"/>
          <w:sz w:val="22"/>
          <w:szCs w:val="22"/>
          <w:lang w:val="lv-LV"/>
        </w:rPr>
        <w:t xml:space="preserve">tiek realizēts </w:t>
      </w:r>
      <w:r w:rsidR="009B1042" w:rsidRPr="009B1042">
        <w:rPr>
          <w:color w:val="000000"/>
          <w:spacing w:val="-8"/>
          <w:sz w:val="22"/>
          <w:szCs w:val="22"/>
          <w:lang w:val="lv-LV"/>
        </w:rPr>
        <w:t>ne ilgāk par 3.5 min.</w:t>
      </w:r>
      <w:r w:rsidR="009B1042">
        <w:rPr>
          <w:color w:val="000000"/>
          <w:spacing w:val="-8"/>
          <w:sz w:val="22"/>
          <w:szCs w:val="22"/>
          <w:lang w:val="lv-LV"/>
        </w:rPr>
        <w:t xml:space="preserve"> </w:t>
      </w:r>
      <w:r w:rsidR="000C1FE7">
        <w:rPr>
          <w:color w:val="000000"/>
          <w:spacing w:val="-8"/>
          <w:sz w:val="22"/>
          <w:szCs w:val="22"/>
          <w:lang w:val="lv-LV"/>
        </w:rPr>
        <w:t xml:space="preserve">Atšķirībā no GC-MS-FID, kuram ir periodiskas darbības režīms, </w:t>
      </w:r>
      <w:r w:rsidR="00724987">
        <w:rPr>
          <w:sz w:val="22"/>
          <w:szCs w:val="20"/>
          <w:lang w:val="lv-LV"/>
        </w:rPr>
        <w:t>g</w:t>
      </w:r>
      <w:r w:rsidR="000C1FE7" w:rsidRPr="000C1FE7">
        <w:rPr>
          <w:sz w:val="22"/>
          <w:szCs w:val="20"/>
          <w:lang w:val="lv-LV"/>
        </w:rPr>
        <w:t xml:space="preserve">āzu </w:t>
      </w:r>
      <w:proofErr w:type="spellStart"/>
      <w:r w:rsidR="000C1FE7" w:rsidRPr="000C1FE7">
        <w:rPr>
          <w:sz w:val="22"/>
          <w:szCs w:val="20"/>
          <w:lang w:val="lv-LV"/>
        </w:rPr>
        <w:t>hromatogrāfs</w:t>
      </w:r>
      <w:proofErr w:type="spellEnd"/>
      <w:r w:rsidR="000C1FE7" w:rsidRPr="000C1FE7">
        <w:rPr>
          <w:sz w:val="22"/>
          <w:szCs w:val="20"/>
          <w:lang w:val="lv-LV"/>
        </w:rPr>
        <w:t xml:space="preserve"> ar termālās vadītspējas (TCD) detektoru un papildus liesmas jonizācijas (FID) detektoru</w:t>
      </w:r>
      <w:r w:rsidR="000C1FE7" w:rsidRPr="000C1FE7">
        <w:rPr>
          <w:color w:val="000000"/>
          <w:spacing w:val="-8"/>
          <w:sz w:val="22"/>
          <w:szCs w:val="22"/>
          <w:lang w:val="lv-LV"/>
        </w:rPr>
        <w:t xml:space="preserve"> </w:t>
      </w:r>
      <w:r w:rsidR="000C1FE7">
        <w:rPr>
          <w:color w:val="000000"/>
          <w:spacing w:val="-8"/>
          <w:sz w:val="22"/>
          <w:szCs w:val="22"/>
          <w:lang w:val="lv-LV"/>
        </w:rPr>
        <w:t>nodrošina nepārtrauktu reakcijas produktu analīzi, ņemot paraugus no gāzu plūsmas. Maz</w:t>
      </w:r>
      <w:r w:rsidR="005A5C27">
        <w:rPr>
          <w:color w:val="000000"/>
          <w:spacing w:val="-8"/>
          <w:sz w:val="22"/>
          <w:szCs w:val="22"/>
          <w:lang w:val="lv-LV"/>
        </w:rPr>
        <w:t>āk</w:t>
      </w:r>
      <w:r w:rsidR="000C1FE7">
        <w:rPr>
          <w:color w:val="000000"/>
          <w:spacing w:val="-8"/>
          <w:sz w:val="22"/>
          <w:szCs w:val="22"/>
          <w:lang w:val="lv-LV"/>
        </w:rPr>
        <w:t>s dzesēšanas laiks nodrošinās lielāku neatkar</w:t>
      </w:r>
      <w:r w:rsidR="005A5C27">
        <w:rPr>
          <w:color w:val="000000"/>
          <w:spacing w:val="-8"/>
          <w:sz w:val="22"/>
          <w:szCs w:val="22"/>
          <w:lang w:val="lv-LV"/>
        </w:rPr>
        <w:t xml:space="preserve">īgo mērījumu skaitu </w:t>
      </w:r>
      <w:r w:rsidR="000C1FE7">
        <w:rPr>
          <w:color w:val="000000"/>
          <w:spacing w:val="-8"/>
          <w:sz w:val="22"/>
          <w:szCs w:val="22"/>
          <w:lang w:val="lv-LV"/>
        </w:rPr>
        <w:t xml:space="preserve">eksperimenta laikā. </w:t>
      </w:r>
      <w:r w:rsidR="009B1042">
        <w:rPr>
          <w:color w:val="000000"/>
          <w:spacing w:val="-8"/>
          <w:sz w:val="22"/>
          <w:szCs w:val="22"/>
          <w:lang w:val="lv-LV"/>
        </w:rPr>
        <w:t>Tehniskās specifikācijas prasība netiks mainīta.</w:t>
      </w:r>
    </w:p>
    <w:p w:rsidR="009B1042" w:rsidRDefault="009B1042" w:rsidP="009B1042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</w:p>
    <w:p w:rsidR="009B1042" w:rsidRDefault="009B1042" w:rsidP="009B1042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>Jautājums Nr.4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37"/>
        <w:gridCol w:w="2390"/>
        <w:gridCol w:w="5858"/>
      </w:tblGrid>
      <w:tr w:rsidR="009B1042" w:rsidRPr="00CE33A4" w:rsidTr="009B1042">
        <w:tc>
          <w:tcPr>
            <w:tcW w:w="837" w:type="dxa"/>
          </w:tcPr>
          <w:p w:rsidR="009B1042" w:rsidRPr="00CE33A4" w:rsidRDefault="009B1042" w:rsidP="00D656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48" w:type="dxa"/>
            <w:gridSpan w:val="2"/>
          </w:tcPr>
          <w:p w:rsidR="009B1042" w:rsidRPr="00CE33A4" w:rsidRDefault="009B1042" w:rsidP="00D65657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CE33A4">
              <w:rPr>
                <w:b/>
                <w:sz w:val="20"/>
                <w:szCs w:val="20"/>
              </w:rPr>
              <w:t>Gāzu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b/>
                <w:sz w:val="20"/>
                <w:szCs w:val="20"/>
              </w:rPr>
              <w:t>hromatogrāfs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b/>
                <w:sz w:val="20"/>
                <w:szCs w:val="20"/>
              </w:rPr>
              <w:t>ar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b/>
                <w:sz w:val="20"/>
                <w:szCs w:val="20"/>
              </w:rPr>
              <w:t>termālās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b/>
                <w:sz w:val="20"/>
                <w:szCs w:val="20"/>
              </w:rPr>
              <w:t>vadītspējas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(TCD) </w:t>
            </w:r>
            <w:proofErr w:type="spellStart"/>
            <w:r w:rsidRPr="00CE33A4">
              <w:rPr>
                <w:b/>
                <w:sz w:val="20"/>
                <w:szCs w:val="20"/>
              </w:rPr>
              <w:t>detektoru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un </w:t>
            </w:r>
            <w:proofErr w:type="spellStart"/>
            <w:r w:rsidRPr="00CE33A4">
              <w:rPr>
                <w:b/>
                <w:sz w:val="20"/>
                <w:szCs w:val="20"/>
              </w:rPr>
              <w:t>papildus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b/>
                <w:sz w:val="20"/>
                <w:szCs w:val="20"/>
              </w:rPr>
              <w:t>liesmas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b/>
                <w:sz w:val="20"/>
                <w:szCs w:val="20"/>
              </w:rPr>
              <w:t>jonizācijas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(FID) </w:t>
            </w:r>
            <w:proofErr w:type="spellStart"/>
            <w:r w:rsidRPr="00CE33A4">
              <w:rPr>
                <w:b/>
                <w:sz w:val="20"/>
                <w:szCs w:val="20"/>
              </w:rPr>
              <w:t>detektoru</w:t>
            </w:r>
            <w:proofErr w:type="spellEnd"/>
            <w:r w:rsidRPr="00CE33A4">
              <w:rPr>
                <w:b/>
                <w:sz w:val="20"/>
                <w:szCs w:val="20"/>
              </w:rPr>
              <w:t>.</w:t>
            </w:r>
          </w:p>
          <w:p w:rsidR="009B1042" w:rsidRPr="00CE33A4" w:rsidRDefault="009B1042" w:rsidP="00D6565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B1042" w:rsidRPr="00E40009" w:rsidTr="009B1042">
        <w:tc>
          <w:tcPr>
            <w:tcW w:w="837" w:type="dxa"/>
          </w:tcPr>
          <w:p w:rsidR="009B1042" w:rsidRPr="00CE33A4" w:rsidRDefault="009B1042" w:rsidP="00D65657">
            <w:pPr>
              <w:contextualSpacing/>
              <w:jc w:val="both"/>
              <w:rPr>
                <w:sz w:val="20"/>
                <w:szCs w:val="20"/>
              </w:rPr>
            </w:pPr>
            <w:r w:rsidRPr="00CE33A4">
              <w:rPr>
                <w:sz w:val="20"/>
                <w:szCs w:val="20"/>
              </w:rPr>
              <w:t>3.</w:t>
            </w:r>
          </w:p>
        </w:tc>
        <w:tc>
          <w:tcPr>
            <w:tcW w:w="2390" w:type="dxa"/>
          </w:tcPr>
          <w:p w:rsidR="009B1042" w:rsidRPr="00CE33A4" w:rsidRDefault="009B1042" w:rsidP="00D65657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E33A4">
              <w:rPr>
                <w:rFonts w:ascii="Times New Roman" w:hAnsi="Times New Roman" w:cs="Times New Roman"/>
                <w:sz w:val="20"/>
                <w:szCs w:val="20"/>
              </w:rPr>
              <w:t xml:space="preserve">Termālās vadītspējas (TCD) detektors </w:t>
            </w:r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Detektora jūtība </w:t>
            </w:r>
            <w:r w:rsidRPr="00CE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20000 </w:t>
            </w:r>
            <w:proofErr w:type="spellStart"/>
            <w:r w:rsidRPr="00CE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mV</w:t>
            </w:r>
            <w:proofErr w:type="spellEnd"/>
            <w:r w:rsidRPr="00CE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x ml/mg (</w:t>
            </w:r>
            <w:proofErr w:type="spellStart"/>
            <w:r w:rsidRPr="00CE33A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decane</w:t>
            </w:r>
            <w:proofErr w:type="spellEnd"/>
            <w:r w:rsidRPr="00CE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vai zemāka.</w:t>
            </w:r>
          </w:p>
        </w:tc>
        <w:tc>
          <w:tcPr>
            <w:tcW w:w="5858" w:type="dxa"/>
          </w:tcPr>
          <w:p w:rsidR="009B1042" w:rsidRPr="007835AB" w:rsidRDefault="009B1042" w:rsidP="00D65657">
            <w:pPr>
              <w:contextualSpacing/>
              <w:jc w:val="both"/>
              <w:rPr>
                <w:color w:val="000000"/>
                <w:sz w:val="20"/>
                <w:szCs w:val="20"/>
                <w:lang w:val="lv-LV"/>
              </w:rPr>
            </w:pPr>
            <w:r w:rsidRPr="007835AB">
              <w:rPr>
                <w:sz w:val="20"/>
                <w:szCs w:val="20"/>
                <w:lang w:val="lv-LV"/>
              </w:rPr>
              <w:t xml:space="preserve">Lielāka daļa GC ražotāju TCD detektora jūtību izsaka kā </w:t>
            </w:r>
            <w:proofErr w:type="spellStart"/>
            <w:r w:rsidRPr="007835AB">
              <w:rPr>
                <w:color w:val="000000" w:themeColor="text1"/>
                <w:sz w:val="20"/>
                <w:szCs w:val="20"/>
                <w:lang w:val="lv-LV"/>
              </w:rPr>
              <w:t>pg</w:t>
            </w:r>
            <w:proofErr w:type="spellEnd"/>
            <w:r w:rsidRPr="007835AB">
              <w:rPr>
                <w:color w:val="000000" w:themeColor="text1"/>
                <w:sz w:val="20"/>
                <w:szCs w:val="20"/>
                <w:lang w:val="lv-LV"/>
              </w:rPr>
              <w:t>/</w:t>
            </w:r>
            <w:proofErr w:type="spellStart"/>
            <w:r w:rsidRPr="007835AB">
              <w:rPr>
                <w:color w:val="000000" w:themeColor="text1"/>
                <w:sz w:val="20"/>
                <w:szCs w:val="20"/>
                <w:lang w:val="lv-LV"/>
              </w:rPr>
              <w:t>mL</w:t>
            </w:r>
            <w:proofErr w:type="spellEnd"/>
            <w:r w:rsidRPr="007835AB">
              <w:rPr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835AB">
              <w:rPr>
                <w:color w:val="000000" w:themeColor="text1"/>
                <w:sz w:val="20"/>
                <w:szCs w:val="20"/>
                <w:lang w:val="lv-LV"/>
              </w:rPr>
              <w:t>tridekāna</w:t>
            </w:r>
            <w:proofErr w:type="spellEnd"/>
            <w:r w:rsidRPr="007835AB">
              <w:rPr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7835AB">
              <w:rPr>
                <w:sz w:val="20"/>
                <w:szCs w:val="20"/>
                <w:lang w:val="lv-LV"/>
              </w:rPr>
              <w:t>vai butāna vērtību nevis “</w:t>
            </w:r>
            <w:proofErr w:type="spellStart"/>
            <w:r w:rsidRPr="007835AB">
              <w:rPr>
                <w:color w:val="FF0000"/>
                <w:sz w:val="20"/>
                <w:szCs w:val="20"/>
                <w:lang w:val="lv-LV"/>
              </w:rPr>
              <w:t>mV</w:t>
            </w:r>
            <w:proofErr w:type="spellEnd"/>
            <w:r w:rsidRPr="007835AB">
              <w:rPr>
                <w:color w:val="FF0000"/>
                <w:sz w:val="20"/>
                <w:szCs w:val="20"/>
                <w:lang w:val="lv-LV"/>
              </w:rPr>
              <w:t xml:space="preserve"> x </w:t>
            </w:r>
            <w:proofErr w:type="spellStart"/>
            <w:r w:rsidRPr="007835AB">
              <w:rPr>
                <w:color w:val="FF0000"/>
                <w:sz w:val="20"/>
                <w:szCs w:val="20"/>
                <w:lang w:val="lv-LV"/>
              </w:rPr>
              <w:t>mL</w:t>
            </w:r>
            <w:proofErr w:type="spellEnd"/>
            <w:r w:rsidRPr="007835AB">
              <w:rPr>
                <w:color w:val="FF0000"/>
                <w:sz w:val="20"/>
                <w:szCs w:val="20"/>
                <w:lang w:val="lv-LV"/>
              </w:rPr>
              <w:t>/mg (</w:t>
            </w:r>
            <w:proofErr w:type="spellStart"/>
            <w:r w:rsidRPr="007835AB">
              <w:rPr>
                <w:color w:val="FF0000"/>
                <w:sz w:val="20"/>
                <w:szCs w:val="20"/>
                <w:lang w:val="lv-LV"/>
              </w:rPr>
              <w:t>decane</w:t>
            </w:r>
            <w:proofErr w:type="spellEnd"/>
            <w:r w:rsidRPr="007835AB">
              <w:rPr>
                <w:color w:val="FF0000"/>
                <w:sz w:val="20"/>
                <w:szCs w:val="20"/>
                <w:lang w:val="lv-LV"/>
              </w:rPr>
              <w:t>)</w:t>
            </w:r>
            <w:r w:rsidRPr="007835AB">
              <w:rPr>
                <w:sz w:val="20"/>
                <w:szCs w:val="20"/>
                <w:lang w:val="lv-LV"/>
              </w:rPr>
              <w:t>” (piemēram,</w:t>
            </w:r>
            <w:r w:rsidRPr="007835A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Agilent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 xml:space="preserve"> 7890B: TCD jūtība &lt;400 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pg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>/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mL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tridekāna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 xml:space="preserve">; 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Thermo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Trace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 xml:space="preserve"> 1300: &lt;400 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pg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>/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mL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tridekāna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 xml:space="preserve">; 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Scion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 xml:space="preserve"> 456-GC: &lt;300 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pg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>/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mL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 xml:space="preserve"> butāna). </w:t>
            </w:r>
            <w:r w:rsidRPr="007835AB">
              <w:rPr>
                <w:sz w:val="20"/>
                <w:szCs w:val="20"/>
                <w:lang w:val="lv-LV"/>
              </w:rPr>
              <w:t xml:space="preserve">Vai TCD jūtību </w:t>
            </w:r>
            <w:r w:rsidRPr="007835AB">
              <w:rPr>
                <w:color w:val="000000"/>
                <w:sz w:val="20"/>
                <w:szCs w:val="20"/>
                <w:lang w:val="lv-LV"/>
              </w:rPr>
              <w:t xml:space="preserve">&lt;400 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pg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>/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mL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835AB">
              <w:rPr>
                <w:color w:val="000000"/>
                <w:sz w:val="20"/>
                <w:szCs w:val="20"/>
                <w:lang w:val="lv-LV"/>
              </w:rPr>
              <w:t>tridekāna</w:t>
            </w:r>
            <w:proofErr w:type="spellEnd"/>
            <w:r w:rsidRPr="007835AB">
              <w:rPr>
                <w:sz w:val="20"/>
                <w:szCs w:val="20"/>
                <w:lang w:val="lv-LV"/>
              </w:rPr>
              <w:t xml:space="preserve"> Pasūtītājs uzskatīs par atbilstošu izvirzītai prasībai? Vai arī lūgums Pasūtītāju izteikt TCD jūtības prasību arī “</w:t>
            </w:r>
            <w:proofErr w:type="spellStart"/>
            <w:r w:rsidRPr="007835AB">
              <w:rPr>
                <w:color w:val="FF0000"/>
                <w:sz w:val="20"/>
                <w:szCs w:val="20"/>
                <w:lang w:val="lv-LV"/>
              </w:rPr>
              <w:t>pg</w:t>
            </w:r>
            <w:proofErr w:type="spellEnd"/>
            <w:r w:rsidRPr="007835AB">
              <w:rPr>
                <w:color w:val="FF0000"/>
                <w:sz w:val="20"/>
                <w:szCs w:val="20"/>
                <w:lang w:val="lv-LV"/>
              </w:rPr>
              <w:t>/</w:t>
            </w:r>
            <w:proofErr w:type="spellStart"/>
            <w:r w:rsidRPr="007835AB">
              <w:rPr>
                <w:color w:val="FF0000"/>
                <w:sz w:val="20"/>
                <w:szCs w:val="20"/>
                <w:lang w:val="lv-LV"/>
              </w:rPr>
              <w:t>mL</w:t>
            </w:r>
            <w:proofErr w:type="spellEnd"/>
            <w:r w:rsidRPr="007835AB">
              <w:rPr>
                <w:color w:val="FF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835AB">
              <w:rPr>
                <w:color w:val="FF0000"/>
                <w:sz w:val="20"/>
                <w:szCs w:val="20"/>
                <w:lang w:val="lv-LV"/>
              </w:rPr>
              <w:t>tridekāna</w:t>
            </w:r>
            <w:proofErr w:type="spellEnd"/>
            <w:r w:rsidRPr="007835AB">
              <w:rPr>
                <w:color w:val="000000"/>
                <w:sz w:val="20"/>
                <w:szCs w:val="20"/>
                <w:lang w:val="lv-LV"/>
              </w:rPr>
              <w:t>” vērtībā.</w:t>
            </w:r>
          </w:p>
        </w:tc>
      </w:tr>
    </w:tbl>
    <w:p w:rsidR="009B1042" w:rsidRPr="009B1042" w:rsidRDefault="009B1042" w:rsidP="009B1042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</w:p>
    <w:p w:rsidR="009B1042" w:rsidRPr="009B1042" w:rsidRDefault="009B1042" w:rsidP="009B1042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>Atbilde Nr.4</w:t>
      </w:r>
    </w:p>
    <w:p w:rsidR="009B1042" w:rsidRDefault="00573A0D" w:rsidP="009B1042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2.3</w:t>
      </w:r>
      <w:r w:rsidR="009B1042" w:rsidRPr="009B1042">
        <w:rPr>
          <w:color w:val="000000"/>
          <w:spacing w:val="-8"/>
          <w:sz w:val="22"/>
          <w:szCs w:val="22"/>
          <w:lang w:val="lv-LV"/>
        </w:rPr>
        <w:t>. Pasūtītājam</w:t>
      </w:r>
      <w:r w:rsidR="00724987">
        <w:rPr>
          <w:color w:val="000000"/>
          <w:spacing w:val="-8"/>
          <w:sz w:val="22"/>
          <w:szCs w:val="22"/>
          <w:lang w:val="lv-LV"/>
        </w:rPr>
        <w:t xml:space="preserve"> ir svarīgi šajā pozīcijā, lai d</w:t>
      </w:r>
      <w:r w:rsidR="009B1042" w:rsidRPr="009B1042">
        <w:rPr>
          <w:color w:val="000000"/>
          <w:spacing w:val="-8"/>
          <w:sz w:val="22"/>
          <w:szCs w:val="22"/>
          <w:lang w:val="lv-LV"/>
        </w:rPr>
        <w:t xml:space="preserve">etektora jūtība </w:t>
      </w:r>
      <w:r w:rsidR="009B1042">
        <w:rPr>
          <w:color w:val="000000"/>
          <w:spacing w:val="-8"/>
          <w:sz w:val="22"/>
          <w:szCs w:val="22"/>
          <w:lang w:val="lv-LV"/>
        </w:rPr>
        <w:t>tiktu izteikta</w:t>
      </w:r>
      <w:r w:rsidR="009B1042" w:rsidRPr="009B1042">
        <w:rPr>
          <w:color w:val="000000"/>
          <w:spacing w:val="-8"/>
          <w:sz w:val="22"/>
          <w:szCs w:val="22"/>
          <w:lang w:val="lv-LV"/>
        </w:rPr>
        <w:t xml:space="preserve"> </w:t>
      </w:r>
      <w:proofErr w:type="spellStart"/>
      <w:r w:rsidR="009B1042" w:rsidRPr="009B1042">
        <w:rPr>
          <w:color w:val="000000"/>
          <w:spacing w:val="-8"/>
          <w:sz w:val="22"/>
          <w:szCs w:val="22"/>
          <w:lang w:val="lv-LV"/>
        </w:rPr>
        <w:t>mV</w:t>
      </w:r>
      <w:proofErr w:type="spellEnd"/>
      <w:r w:rsidR="009B1042" w:rsidRPr="009B1042">
        <w:rPr>
          <w:color w:val="000000"/>
          <w:spacing w:val="-8"/>
          <w:sz w:val="22"/>
          <w:szCs w:val="22"/>
          <w:lang w:val="lv-LV"/>
        </w:rPr>
        <w:t xml:space="preserve"> x ml/mg (</w:t>
      </w:r>
      <w:proofErr w:type="spellStart"/>
      <w:r w:rsidR="009B1042" w:rsidRPr="009B1042">
        <w:rPr>
          <w:color w:val="000000"/>
          <w:spacing w:val="-8"/>
          <w:sz w:val="22"/>
          <w:szCs w:val="22"/>
          <w:lang w:val="lv-LV"/>
        </w:rPr>
        <w:t>decane</w:t>
      </w:r>
      <w:proofErr w:type="spellEnd"/>
      <w:r w:rsidR="009B1042" w:rsidRPr="009B1042">
        <w:rPr>
          <w:color w:val="000000"/>
          <w:spacing w:val="-8"/>
          <w:sz w:val="22"/>
          <w:szCs w:val="22"/>
          <w:lang w:val="lv-LV"/>
        </w:rPr>
        <w:t>).</w:t>
      </w:r>
      <w:r w:rsidR="009B1042">
        <w:rPr>
          <w:color w:val="000000"/>
          <w:spacing w:val="-8"/>
          <w:sz w:val="22"/>
          <w:szCs w:val="22"/>
          <w:lang w:val="lv-LV"/>
        </w:rPr>
        <w:t xml:space="preserve"> </w:t>
      </w:r>
      <w:r w:rsidR="00971BF3">
        <w:rPr>
          <w:color w:val="000000"/>
          <w:spacing w:val="-8"/>
          <w:sz w:val="22"/>
          <w:szCs w:val="22"/>
          <w:lang w:val="lv-LV"/>
        </w:rPr>
        <w:t xml:space="preserve">Tas nodrošinās iegūto rezultātu vienkāršāku salīdzinājumu ar publicētajiem darbiem. </w:t>
      </w:r>
      <w:r w:rsidR="00724987">
        <w:rPr>
          <w:color w:val="000000"/>
          <w:spacing w:val="-8"/>
          <w:sz w:val="22"/>
          <w:szCs w:val="22"/>
          <w:lang w:val="lv-LV"/>
        </w:rPr>
        <w:t xml:space="preserve">Ja Piegādātāja izvēlētajai iekārtai ir cits detektora jūtības raksturojums, tas pievieno pētījumu par atšķirīgu raksturojumu salīdzināšanu. </w:t>
      </w:r>
      <w:r w:rsidR="009B1042">
        <w:rPr>
          <w:color w:val="000000"/>
          <w:spacing w:val="-8"/>
          <w:sz w:val="22"/>
          <w:szCs w:val="22"/>
          <w:lang w:val="lv-LV"/>
        </w:rPr>
        <w:t>Tehniskās specifikācijas prasība netiks mainīta.</w:t>
      </w:r>
    </w:p>
    <w:p w:rsidR="009B1042" w:rsidRDefault="009B1042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u w:val="single"/>
          <w:lang w:val="lv-LV"/>
        </w:rPr>
      </w:pPr>
    </w:p>
    <w:p w:rsidR="009B1042" w:rsidRDefault="009B1042" w:rsidP="009B1042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>Jautājums Nr.5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37"/>
        <w:gridCol w:w="2390"/>
        <w:gridCol w:w="5858"/>
      </w:tblGrid>
      <w:tr w:rsidR="009B1042" w:rsidRPr="00E40009" w:rsidTr="00D65657">
        <w:tc>
          <w:tcPr>
            <w:tcW w:w="837" w:type="dxa"/>
          </w:tcPr>
          <w:p w:rsidR="009B1042" w:rsidRPr="00971BF3" w:rsidRDefault="009B1042" w:rsidP="00D65657">
            <w:pPr>
              <w:contextualSpacing/>
              <w:jc w:val="both"/>
              <w:rPr>
                <w:sz w:val="20"/>
                <w:szCs w:val="20"/>
                <w:lang w:val="lv-LV"/>
              </w:rPr>
            </w:pPr>
            <w:r w:rsidRPr="00971BF3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8248" w:type="dxa"/>
            <w:gridSpan w:val="2"/>
          </w:tcPr>
          <w:p w:rsidR="009B1042" w:rsidRPr="00971BF3" w:rsidRDefault="009B1042" w:rsidP="00D65657">
            <w:pPr>
              <w:contextualSpacing/>
              <w:rPr>
                <w:b/>
                <w:sz w:val="20"/>
                <w:szCs w:val="20"/>
                <w:lang w:val="lv-LV"/>
              </w:rPr>
            </w:pPr>
            <w:r w:rsidRPr="00971BF3">
              <w:rPr>
                <w:b/>
                <w:sz w:val="20"/>
                <w:szCs w:val="20"/>
                <w:lang w:val="lv-LV"/>
              </w:rPr>
              <w:t xml:space="preserve">Gāzu </w:t>
            </w:r>
            <w:proofErr w:type="spellStart"/>
            <w:r w:rsidRPr="00971BF3">
              <w:rPr>
                <w:b/>
                <w:sz w:val="20"/>
                <w:szCs w:val="20"/>
                <w:lang w:val="lv-LV"/>
              </w:rPr>
              <w:t>hromatogrāfs</w:t>
            </w:r>
            <w:proofErr w:type="spellEnd"/>
            <w:r w:rsidRPr="00971BF3">
              <w:rPr>
                <w:b/>
                <w:sz w:val="20"/>
                <w:szCs w:val="20"/>
                <w:lang w:val="lv-LV"/>
              </w:rPr>
              <w:t xml:space="preserve"> ar termālās vadītspējas (TCD) detektoru un papildus liesmas jonizācijas (FID) detektoru.</w:t>
            </w:r>
          </w:p>
          <w:p w:rsidR="009B1042" w:rsidRPr="00971BF3" w:rsidRDefault="009B1042" w:rsidP="00D65657">
            <w:pPr>
              <w:contextualSpacing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9B1042" w:rsidRPr="00CE33A4" w:rsidTr="00573A0D">
        <w:trPr>
          <w:trHeight w:val="2312"/>
        </w:trPr>
        <w:tc>
          <w:tcPr>
            <w:tcW w:w="837" w:type="dxa"/>
          </w:tcPr>
          <w:p w:rsidR="009B1042" w:rsidRPr="00CE33A4" w:rsidRDefault="009B1042" w:rsidP="009B1042">
            <w:pPr>
              <w:contextualSpacing/>
              <w:jc w:val="both"/>
              <w:rPr>
                <w:sz w:val="20"/>
                <w:szCs w:val="20"/>
              </w:rPr>
            </w:pPr>
            <w:r w:rsidRPr="00CE33A4">
              <w:rPr>
                <w:sz w:val="20"/>
                <w:szCs w:val="20"/>
              </w:rPr>
              <w:t>3.</w:t>
            </w:r>
          </w:p>
        </w:tc>
        <w:tc>
          <w:tcPr>
            <w:tcW w:w="2390" w:type="dxa"/>
          </w:tcPr>
          <w:p w:rsidR="009B1042" w:rsidRPr="00CE33A4" w:rsidRDefault="009B1042" w:rsidP="009B1042">
            <w:pPr>
              <w:contextualSpacing/>
              <w:rPr>
                <w:sz w:val="20"/>
                <w:szCs w:val="20"/>
              </w:rPr>
            </w:pPr>
            <w:proofErr w:type="spellStart"/>
            <w:r w:rsidRPr="00CE33A4">
              <w:rPr>
                <w:sz w:val="20"/>
                <w:szCs w:val="20"/>
              </w:rPr>
              <w:t>Termālās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vadītspējas</w:t>
            </w:r>
            <w:proofErr w:type="spellEnd"/>
            <w:r w:rsidRPr="00CE33A4">
              <w:rPr>
                <w:sz w:val="20"/>
                <w:szCs w:val="20"/>
              </w:rPr>
              <w:t xml:space="preserve"> (TCD) </w:t>
            </w:r>
            <w:proofErr w:type="spellStart"/>
            <w:r w:rsidRPr="00CE33A4">
              <w:rPr>
                <w:sz w:val="20"/>
                <w:szCs w:val="20"/>
              </w:rPr>
              <w:t>detektors</w:t>
            </w:r>
            <w:proofErr w:type="spellEnd"/>
            <w:r w:rsidRPr="00CE33A4">
              <w:rPr>
                <w:sz w:val="20"/>
                <w:szCs w:val="20"/>
              </w:rPr>
              <w:t xml:space="preserve"> - </w:t>
            </w:r>
            <w:proofErr w:type="spellStart"/>
            <w:r w:rsidRPr="00CE33A4">
              <w:rPr>
                <w:color w:val="000000" w:themeColor="text1"/>
                <w:sz w:val="20"/>
                <w:szCs w:val="20"/>
              </w:rPr>
              <w:t>Datu</w:t>
            </w:r>
            <w:proofErr w:type="spellEnd"/>
            <w:r w:rsidRPr="00CE33A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color w:val="000000" w:themeColor="text1"/>
                <w:sz w:val="20"/>
                <w:szCs w:val="20"/>
              </w:rPr>
              <w:t>vākšanas</w:t>
            </w:r>
            <w:proofErr w:type="spellEnd"/>
            <w:r w:rsidRPr="00CE33A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color w:val="000000" w:themeColor="text1"/>
                <w:sz w:val="20"/>
                <w:szCs w:val="20"/>
              </w:rPr>
              <w:t>ātrums</w:t>
            </w:r>
            <w:proofErr w:type="spellEnd"/>
            <w:r w:rsidRPr="00CE33A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color w:val="FF0000"/>
                <w:sz w:val="20"/>
                <w:szCs w:val="20"/>
              </w:rPr>
              <w:t>vismaz</w:t>
            </w:r>
            <w:proofErr w:type="spellEnd"/>
            <w:r w:rsidRPr="00CE33A4">
              <w:rPr>
                <w:color w:val="FF0000"/>
                <w:sz w:val="20"/>
                <w:szCs w:val="20"/>
              </w:rPr>
              <w:t xml:space="preserve"> 500 Hz</w:t>
            </w:r>
          </w:p>
        </w:tc>
        <w:tc>
          <w:tcPr>
            <w:tcW w:w="5858" w:type="dxa"/>
          </w:tcPr>
          <w:p w:rsidR="009B1042" w:rsidRPr="00573A0D" w:rsidRDefault="009B1042" w:rsidP="00573A0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CE33A4">
              <w:rPr>
                <w:sz w:val="20"/>
                <w:szCs w:val="20"/>
              </w:rPr>
              <w:t>Lūgums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Pasūtītāju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izvērtēt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iespēju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mainīt</w:t>
            </w:r>
            <w:proofErr w:type="spellEnd"/>
            <w:r w:rsidRPr="00CE33A4">
              <w:rPr>
                <w:sz w:val="20"/>
                <w:szCs w:val="20"/>
              </w:rPr>
              <w:t xml:space="preserve"> TCD </w:t>
            </w:r>
            <w:proofErr w:type="spellStart"/>
            <w:r w:rsidRPr="00CE33A4">
              <w:rPr>
                <w:sz w:val="20"/>
                <w:szCs w:val="20"/>
              </w:rPr>
              <w:t>datu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vākšanas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ātrumu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uz</w:t>
            </w:r>
            <w:proofErr w:type="spellEnd"/>
            <w:r w:rsidRPr="00CE33A4">
              <w:rPr>
                <w:sz w:val="20"/>
                <w:szCs w:val="20"/>
              </w:rPr>
              <w:t xml:space="preserve"> “</w:t>
            </w:r>
            <w:proofErr w:type="spellStart"/>
            <w:r w:rsidRPr="00CE33A4">
              <w:rPr>
                <w:color w:val="FF0000"/>
                <w:sz w:val="20"/>
                <w:szCs w:val="20"/>
              </w:rPr>
              <w:t>vismaz</w:t>
            </w:r>
            <w:proofErr w:type="spellEnd"/>
            <w:r w:rsidRPr="00CE33A4">
              <w:rPr>
                <w:color w:val="FF0000"/>
                <w:sz w:val="20"/>
                <w:szCs w:val="20"/>
              </w:rPr>
              <w:t xml:space="preserve"> 250 Hz</w:t>
            </w:r>
            <w:r w:rsidRPr="00CE33A4">
              <w:rPr>
                <w:sz w:val="20"/>
                <w:szCs w:val="20"/>
              </w:rPr>
              <w:t xml:space="preserve">” </w:t>
            </w:r>
            <w:proofErr w:type="spellStart"/>
            <w:r w:rsidRPr="00CE33A4">
              <w:rPr>
                <w:sz w:val="20"/>
                <w:szCs w:val="20"/>
              </w:rPr>
              <w:t>vai</w:t>
            </w:r>
            <w:proofErr w:type="spellEnd"/>
            <w:r w:rsidRPr="00CE33A4">
              <w:rPr>
                <w:sz w:val="20"/>
                <w:szCs w:val="20"/>
              </w:rPr>
              <w:t xml:space="preserve"> “</w:t>
            </w:r>
            <w:proofErr w:type="spellStart"/>
            <w:r w:rsidRPr="00CE33A4">
              <w:rPr>
                <w:color w:val="FF0000"/>
                <w:sz w:val="20"/>
                <w:szCs w:val="20"/>
              </w:rPr>
              <w:t>vismaz</w:t>
            </w:r>
            <w:proofErr w:type="spellEnd"/>
            <w:r w:rsidRPr="00CE33A4">
              <w:rPr>
                <w:color w:val="FF0000"/>
                <w:sz w:val="20"/>
                <w:szCs w:val="20"/>
              </w:rPr>
              <w:t xml:space="preserve"> 300 Hz</w:t>
            </w:r>
            <w:r w:rsidRPr="00CE33A4">
              <w:rPr>
                <w:sz w:val="20"/>
                <w:szCs w:val="20"/>
              </w:rPr>
              <w:t xml:space="preserve">”, </w:t>
            </w:r>
            <w:proofErr w:type="spellStart"/>
            <w:r w:rsidRPr="00CE33A4">
              <w:rPr>
                <w:sz w:val="20"/>
                <w:szCs w:val="20"/>
              </w:rPr>
              <w:t>kas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būtu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līdzvērtīga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prasība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šī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paša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iepirkuma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priekšmeta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ietvaros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pre</w:t>
            </w:r>
            <w:r>
              <w:rPr>
                <w:sz w:val="20"/>
                <w:szCs w:val="20"/>
              </w:rPr>
              <w:t>ču</w:t>
            </w:r>
            <w:proofErr w:type="spellEnd"/>
            <w:r w:rsidRPr="00CE33A4">
              <w:rPr>
                <w:sz w:val="20"/>
                <w:szCs w:val="20"/>
              </w:rPr>
              <w:t xml:space="preserve"> N.p.k.2. “GC-MS-FID (</w:t>
            </w:r>
            <w:proofErr w:type="spellStart"/>
            <w:r w:rsidRPr="00CE33A4">
              <w:rPr>
                <w:sz w:val="20"/>
                <w:szCs w:val="20"/>
              </w:rPr>
              <w:t>gāzu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hromatogrāfs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ar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masas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selektīvo</w:t>
            </w:r>
            <w:proofErr w:type="spellEnd"/>
            <w:r w:rsidRPr="00CE33A4">
              <w:rPr>
                <w:sz w:val="20"/>
                <w:szCs w:val="20"/>
              </w:rPr>
              <w:t xml:space="preserve"> un </w:t>
            </w:r>
            <w:proofErr w:type="spellStart"/>
            <w:r w:rsidRPr="00CE33A4">
              <w:rPr>
                <w:sz w:val="20"/>
                <w:szCs w:val="20"/>
              </w:rPr>
              <w:t>liesmas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jonizācijas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detektoriem</w:t>
            </w:r>
            <w:proofErr w:type="spellEnd"/>
            <w:r w:rsidRPr="00CE33A4">
              <w:rPr>
                <w:sz w:val="20"/>
                <w:szCs w:val="20"/>
              </w:rPr>
              <w:t xml:space="preserve">)” </w:t>
            </w:r>
            <w:proofErr w:type="spellStart"/>
            <w:r w:rsidRPr="00CE33A4">
              <w:rPr>
                <w:sz w:val="20"/>
                <w:szCs w:val="20"/>
              </w:rPr>
              <w:t>liesmas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jonizācijas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detektora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pieprasītam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datu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vākšanas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ātrumam</w:t>
            </w:r>
            <w:proofErr w:type="spellEnd"/>
            <w:r w:rsidRPr="00CE33A4">
              <w:rPr>
                <w:sz w:val="20"/>
                <w:szCs w:val="20"/>
              </w:rPr>
              <w:t xml:space="preserve"> 250 Hz (“</w:t>
            </w:r>
            <w:proofErr w:type="spellStart"/>
            <w:r w:rsidRPr="00CE33A4">
              <w:rPr>
                <w:color w:val="000000"/>
                <w:sz w:val="20"/>
                <w:szCs w:val="20"/>
              </w:rPr>
              <w:t>Maksimālais</w:t>
            </w:r>
            <w:proofErr w:type="spellEnd"/>
            <w:r w:rsidRPr="00CE3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color w:val="000000"/>
                <w:sz w:val="20"/>
                <w:szCs w:val="20"/>
              </w:rPr>
              <w:t>datu</w:t>
            </w:r>
            <w:proofErr w:type="spellEnd"/>
            <w:r w:rsidRPr="00CE3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color w:val="000000"/>
                <w:sz w:val="20"/>
                <w:szCs w:val="20"/>
              </w:rPr>
              <w:t>vākšanas</w:t>
            </w:r>
            <w:proofErr w:type="spellEnd"/>
            <w:r w:rsidRPr="00CE3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color w:val="000000"/>
                <w:sz w:val="20"/>
                <w:szCs w:val="20"/>
              </w:rPr>
              <w:t>ātrums</w:t>
            </w:r>
            <w:proofErr w:type="spellEnd"/>
            <w:r w:rsidRPr="00CE3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color w:val="000000"/>
                <w:sz w:val="20"/>
                <w:szCs w:val="20"/>
              </w:rPr>
              <w:t>vismaz</w:t>
            </w:r>
            <w:proofErr w:type="spellEnd"/>
            <w:r w:rsidRPr="00CE33A4">
              <w:rPr>
                <w:color w:val="000000"/>
                <w:sz w:val="20"/>
                <w:szCs w:val="20"/>
              </w:rPr>
              <w:t xml:space="preserve"> </w:t>
            </w:r>
            <w:r w:rsidRPr="00CE33A4">
              <w:rPr>
                <w:bCs/>
                <w:color w:val="000000"/>
                <w:sz w:val="20"/>
                <w:szCs w:val="20"/>
              </w:rPr>
              <w:t xml:space="preserve">250 Hz”) </w:t>
            </w:r>
            <w:proofErr w:type="spellStart"/>
            <w:r w:rsidRPr="00CE33A4">
              <w:rPr>
                <w:bCs/>
                <w:color w:val="000000"/>
                <w:sz w:val="20"/>
                <w:szCs w:val="20"/>
              </w:rPr>
              <w:t>vai</w:t>
            </w:r>
            <w:proofErr w:type="spellEnd"/>
            <w:r w:rsidRPr="00CE33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E33A4">
              <w:rPr>
                <w:sz w:val="20"/>
                <w:szCs w:val="20"/>
              </w:rPr>
              <w:t xml:space="preserve">N.p.k.3.” </w:t>
            </w:r>
            <w:proofErr w:type="spellStart"/>
            <w:r w:rsidRPr="00CE33A4">
              <w:rPr>
                <w:sz w:val="20"/>
                <w:szCs w:val="20"/>
              </w:rPr>
              <w:t>Gāzu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hromatogrāfs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ar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termālās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vadītspējas</w:t>
            </w:r>
            <w:proofErr w:type="spellEnd"/>
            <w:r w:rsidRPr="00CE33A4">
              <w:rPr>
                <w:sz w:val="20"/>
                <w:szCs w:val="20"/>
              </w:rPr>
              <w:t xml:space="preserve"> (TCD) </w:t>
            </w:r>
            <w:proofErr w:type="spellStart"/>
            <w:r w:rsidRPr="00CE33A4">
              <w:rPr>
                <w:sz w:val="20"/>
                <w:szCs w:val="20"/>
              </w:rPr>
              <w:t>detektoru</w:t>
            </w:r>
            <w:proofErr w:type="spellEnd"/>
            <w:r w:rsidRPr="00CE33A4">
              <w:rPr>
                <w:sz w:val="20"/>
                <w:szCs w:val="20"/>
              </w:rPr>
              <w:t xml:space="preserve"> un </w:t>
            </w:r>
            <w:proofErr w:type="spellStart"/>
            <w:r w:rsidRPr="00CE33A4">
              <w:rPr>
                <w:sz w:val="20"/>
                <w:szCs w:val="20"/>
              </w:rPr>
              <w:t>papildus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liesmas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jonizācijas</w:t>
            </w:r>
            <w:proofErr w:type="spellEnd"/>
            <w:r w:rsidRPr="00CE33A4">
              <w:rPr>
                <w:sz w:val="20"/>
                <w:szCs w:val="20"/>
              </w:rPr>
              <w:t xml:space="preserve"> (FID) </w:t>
            </w:r>
            <w:proofErr w:type="spellStart"/>
            <w:r w:rsidRPr="00CE33A4">
              <w:rPr>
                <w:sz w:val="20"/>
                <w:szCs w:val="20"/>
              </w:rPr>
              <w:t>detektoru</w:t>
            </w:r>
            <w:proofErr w:type="spellEnd"/>
            <w:r w:rsidRPr="00CE33A4">
              <w:rPr>
                <w:sz w:val="20"/>
                <w:szCs w:val="20"/>
              </w:rPr>
              <w:t xml:space="preserve">” </w:t>
            </w:r>
            <w:proofErr w:type="spellStart"/>
            <w:r w:rsidRPr="00CE33A4">
              <w:rPr>
                <w:sz w:val="20"/>
                <w:szCs w:val="20"/>
              </w:rPr>
              <w:t>liesmas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jonizācijas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detektora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pieprasītam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datu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vākšanas</w:t>
            </w:r>
            <w:proofErr w:type="spellEnd"/>
            <w:r w:rsidRPr="00CE33A4">
              <w:rPr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sz w:val="20"/>
                <w:szCs w:val="20"/>
              </w:rPr>
              <w:t>ātrumam</w:t>
            </w:r>
            <w:proofErr w:type="spellEnd"/>
            <w:r w:rsidRPr="00CE33A4">
              <w:rPr>
                <w:sz w:val="20"/>
                <w:szCs w:val="20"/>
              </w:rPr>
              <w:t xml:space="preserve"> 250 Hz (“</w:t>
            </w:r>
            <w:proofErr w:type="spellStart"/>
            <w:r w:rsidRPr="00CE33A4">
              <w:rPr>
                <w:color w:val="000000"/>
                <w:sz w:val="20"/>
                <w:szCs w:val="20"/>
              </w:rPr>
              <w:t>maksimālais</w:t>
            </w:r>
            <w:proofErr w:type="spellEnd"/>
            <w:r w:rsidRPr="00CE3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color w:val="000000"/>
                <w:sz w:val="20"/>
                <w:szCs w:val="20"/>
              </w:rPr>
              <w:t>datu</w:t>
            </w:r>
            <w:proofErr w:type="spellEnd"/>
            <w:r w:rsidRPr="00CE3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color w:val="000000"/>
                <w:sz w:val="20"/>
                <w:szCs w:val="20"/>
              </w:rPr>
              <w:t>vākšanas</w:t>
            </w:r>
            <w:proofErr w:type="spellEnd"/>
            <w:r w:rsidRPr="00CE3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color w:val="000000"/>
                <w:sz w:val="20"/>
                <w:szCs w:val="20"/>
              </w:rPr>
              <w:t>ātrums</w:t>
            </w:r>
            <w:proofErr w:type="spellEnd"/>
            <w:r w:rsidRPr="00CE3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color w:val="000000"/>
                <w:sz w:val="20"/>
                <w:szCs w:val="20"/>
              </w:rPr>
              <w:t>vismaz</w:t>
            </w:r>
            <w:proofErr w:type="spellEnd"/>
            <w:r w:rsidRPr="00CE33A4">
              <w:rPr>
                <w:color w:val="000000"/>
                <w:sz w:val="20"/>
                <w:szCs w:val="20"/>
              </w:rPr>
              <w:t xml:space="preserve"> </w:t>
            </w:r>
            <w:r w:rsidRPr="00CE33A4">
              <w:rPr>
                <w:bCs/>
                <w:sz w:val="20"/>
                <w:szCs w:val="20"/>
              </w:rPr>
              <w:t>300</w:t>
            </w:r>
            <w:r w:rsidRPr="00CE33A4">
              <w:rPr>
                <w:bCs/>
                <w:color w:val="000000"/>
                <w:sz w:val="20"/>
                <w:szCs w:val="20"/>
              </w:rPr>
              <w:t xml:space="preserve"> Hz”).</w:t>
            </w:r>
          </w:p>
        </w:tc>
      </w:tr>
    </w:tbl>
    <w:p w:rsidR="009B1042" w:rsidRDefault="009B1042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u w:val="single"/>
          <w:lang w:val="lv-LV"/>
        </w:rPr>
      </w:pPr>
    </w:p>
    <w:p w:rsidR="00573A0D" w:rsidRPr="009B1042" w:rsidRDefault="00573A0D" w:rsidP="00573A0D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>Atbilde Nr.5</w:t>
      </w:r>
    </w:p>
    <w:p w:rsidR="00573A0D" w:rsidRDefault="00573A0D" w:rsidP="00573A0D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2.4</w:t>
      </w:r>
      <w:r w:rsidRPr="009B1042">
        <w:rPr>
          <w:color w:val="000000"/>
          <w:spacing w:val="-8"/>
          <w:sz w:val="22"/>
          <w:szCs w:val="22"/>
          <w:lang w:val="lv-LV"/>
        </w:rPr>
        <w:t xml:space="preserve">. Pasūtītājam ir svarīgi šajā pozīcijā, lai </w:t>
      </w:r>
      <w:r>
        <w:rPr>
          <w:color w:val="000000"/>
          <w:spacing w:val="-8"/>
          <w:sz w:val="22"/>
          <w:szCs w:val="22"/>
          <w:lang w:val="lv-LV"/>
        </w:rPr>
        <w:t>d</w:t>
      </w:r>
      <w:r w:rsidRPr="00573A0D">
        <w:rPr>
          <w:color w:val="000000"/>
          <w:spacing w:val="-8"/>
          <w:sz w:val="22"/>
          <w:szCs w:val="22"/>
          <w:lang w:val="lv-LV"/>
        </w:rPr>
        <w:t>atu vākšanas ātrums vismaz 500 Hz</w:t>
      </w:r>
      <w:r w:rsidRPr="009B1042">
        <w:rPr>
          <w:color w:val="000000"/>
          <w:spacing w:val="-8"/>
          <w:sz w:val="22"/>
          <w:szCs w:val="22"/>
          <w:lang w:val="lv-LV"/>
        </w:rPr>
        <w:t>.</w:t>
      </w:r>
      <w:r>
        <w:rPr>
          <w:color w:val="000000"/>
          <w:spacing w:val="-8"/>
          <w:sz w:val="22"/>
          <w:szCs w:val="22"/>
          <w:lang w:val="lv-LV"/>
        </w:rPr>
        <w:t xml:space="preserve"> </w:t>
      </w:r>
      <w:r w:rsidR="00971BF3">
        <w:rPr>
          <w:color w:val="000000"/>
          <w:spacing w:val="-8"/>
          <w:sz w:val="22"/>
          <w:szCs w:val="22"/>
          <w:lang w:val="lv-LV"/>
        </w:rPr>
        <w:t xml:space="preserve">Datu vākšanas ātrums 500 Hz ir optimāls plānoto </w:t>
      </w:r>
      <w:proofErr w:type="spellStart"/>
      <w:r w:rsidR="00971BF3">
        <w:rPr>
          <w:color w:val="000000"/>
          <w:spacing w:val="-8"/>
          <w:sz w:val="22"/>
          <w:szCs w:val="22"/>
          <w:lang w:val="lv-LV"/>
        </w:rPr>
        <w:t>komlicēto</w:t>
      </w:r>
      <w:proofErr w:type="spellEnd"/>
      <w:r w:rsidR="00971BF3">
        <w:rPr>
          <w:color w:val="000000"/>
          <w:spacing w:val="-8"/>
          <w:sz w:val="22"/>
          <w:szCs w:val="22"/>
          <w:lang w:val="lv-LV"/>
        </w:rPr>
        <w:t xml:space="preserve"> maisījumu </w:t>
      </w:r>
      <w:r w:rsidR="00CE5E86">
        <w:rPr>
          <w:color w:val="000000"/>
          <w:spacing w:val="-8"/>
          <w:sz w:val="22"/>
          <w:szCs w:val="22"/>
          <w:lang w:val="lv-LV"/>
        </w:rPr>
        <w:t xml:space="preserve">ātrai </w:t>
      </w:r>
      <w:r w:rsidR="00971BF3">
        <w:rPr>
          <w:color w:val="000000"/>
          <w:spacing w:val="-8"/>
          <w:sz w:val="22"/>
          <w:szCs w:val="22"/>
          <w:lang w:val="lv-LV"/>
        </w:rPr>
        <w:t>analīzei.</w:t>
      </w:r>
      <w:r w:rsidR="00D20013">
        <w:rPr>
          <w:color w:val="000000"/>
          <w:spacing w:val="-8"/>
          <w:sz w:val="22"/>
          <w:szCs w:val="22"/>
          <w:lang w:val="lv-LV"/>
        </w:rPr>
        <w:t xml:space="preserve"> </w:t>
      </w:r>
      <w:r>
        <w:rPr>
          <w:color w:val="000000"/>
          <w:spacing w:val="-8"/>
          <w:sz w:val="22"/>
          <w:szCs w:val="22"/>
          <w:lang w:val="lv-LV"/>
        </w:rPr>
        <w:t>Tehniskās specifikācijas prasība netiks mainīta.</w:t>
      </w:r>
    </w:p>
    <w:p w:rsidR="00573A0D" w:rsidRDefault="00573A0D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u w:val="single"/>
          <w:lang w:val="lv-LV"/>
        </w:rPr>
      </w:pPr>
    </w:p>
    <w:p w:rsidR="00573A0D" w:rsidRDefault="00573A0D" w:rsidP="00573A0D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>Jautājums Nr.6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37"/>
        <w:gridCol w:w="2390"/>
        <w:gridCol w:w="5858"/>
      </w:tblGrid>
      <w:tr w:rsidR="00573A0D" w:rsidRPr="00CE33A4" w:rsidTr="00D65657">
        <w:tc>
          <w:tcPr>
            <w:tcW w:w="837" w:type="dxa"/>
          </w:tcPr>
          <w:p w:rsidR="00573A0D" w:rsidRPr="00CE33A4" w:rsidRDefault="00573A0D" w:rsidP="00D6565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48" w:type="dxa"/>
            <w:gridSpan w:val="2"/>
          </w:tcPr>
          <w:p w:rsidR="00573A0D" w:rsidRPr="00CE33A4" w:rsidRDefault="00573A0D" w:rsidP="00D65657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CE33A4">
              <w:rPr>
                <w:b/>
                <w:sz w:val="20"/>
                <w:szCs w:val="20"/>
              </w:rPr>
              <w:t>Gāzu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b/>
                <w:sz w:val="20"/>
                <w:szCs w:val="20"/>
              </w:rPr>
              <w:t>hromatogrāfs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b/>
                <w:sz w:val="20"/>
                <w:szCs w:val="20"/>
              </w:rPr>
              <w:t>ar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b/>
                <w:sz w:val="20"/>
                <w:szCs w:val="20"/>
              </w:rPr>
              <w:t>termālās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b/>
                <w:sz w:val="20"/>
                <w:szCs w:val="20"/>
              </w:rPr>
              <w:t>vadītspējas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(TCD) </w:t>
            </w:r>
            <w:proofErr w:type="spellStart"/>
            <w:r w:rsidRPr="00CE33A4">
              <w:rPr>
                <w:b/>
                <w:sz w:val="20"/>
                <w:szCs w:val="20"/>
              </w:rPr>
              <w:t>detektoru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un </w:t>
            </w:r>
            <w:proofErr w:type="spellStart"/>
            <w:r w:rsidRPr="00CE33A4">
              <w:rPr>
                <w:b/>
                <w:sz w:val="20"/>
                <w:szCs w:val="20"/>
              </w:rPr>
              <w:t>papildus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b/>
                <w:sz w:val="20"/>
                <w:szCs w:val="20"/>
              </w:rPr>
              <w:t>liesmas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b/>
                <w:sz w:val="20"/>
                <w:szCs w:val="20"/>
              </w:rPr>
              <w:t>jonizācijas</w:t>
            </w:r>
            <w:proofErr w:type="spellEnd"/>
            <w:r w:rsidRPr="00CE33A4">
              <w:rPr>
                <w:b/>
                <w:sz w:val="20"/>
                <w:szCs w:val="20"/>
              </w:rPr>
              <w:t xml:space="preserve"> (FID) </w:t>
            </w:r>
            <w:proofErr w:type="spellStart"/>
            <w:r w:rsidRPr="00CE33A4">
              <w:rPr>
                <w:b/>
                <w:sz w:val="20"/>
                <w:szCs w:val="20"/>
              </w:rPr>
              <w:t>detektoru</w:t>
            </w:r>
            <w:proofErr w:type="spellEnd"/>
            <w:r w:rsidRPr="00CE33A4">
              <w:rPr>
                <w:b/>
                <w:sz w:val="20"/>
                <w:szCs w:val="20"/>
              </w:rPr>
              <w:t>.</w:t>
            </w:r>
          </w:p>
          <w:p w:rsidR="00573A0D" w:rsidRPr="00CE33A4" w:rsidRDefault="00573A0D" w:rsidP="00D6565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73A0D" w:rsidRPr="00E40009" w:rsidTr="00D65657">
        <w:trPr>
          <w:trHeight w:val="2312"/>
        </w:trPr>
        <w:tc>
          <w:tcPr>
            <w:tcW w:w="837" w:type="dxa"/>
          </w:tcPr>
          <w:p w:rsidR="00573A0D" w:rsidRPr="00CE33A4" w:rsidRDefault="00573A0D" w:rsidP="00573A0D">
            <w:pPr>
              <w:contextualSpacing/>
              <w:jc w:val="both"/>
              <w:rPr>
                <w:sz w:val="20"/>
                <w:szCs w:val="20"/>
              </w:rPr>
            </w:pPr>
            <w:r w:rsidRPr="00CE33A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90" w:type="dxa"/>
          </w:tcPr>
          <w:p w:rsidR="00573A0D" w:rsidRPr="00CE33A4" w:rsidRDefault="00573A0D" w:rsidP="00573A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33A4">
              <w:rPr>
                <w:rFonts w:ascii="Times New Roman" w:hAnsi="Times New Roman" w:cs="Times New Roman"/>
                <w:sz w:val="20"/>
                <w:szCs w:val="20"/>
              </w:rPr>
              <w:t xml:space="preserve">Ar /bez plūsmas dalīšanas inžektors - Temperatūras diapazons </w:t>
            </w:r>
            <w:r w:rsidRPr="00CE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vismaz līdz 450 </w:t>
            </w:r>
            <w:r w:rsidRPr="00CE33A4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</w:t>
            </w:r>
            <w:r w:rsidRPr="00CE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C;</w:t>
            </w:r>
          </w:p>
          <w:p w:rsidR="00573A0D" w:rsidRPr="00CE33A4" w:rsidRDefault="00573A0D" w:rsidP="00573A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58" w:type="dxa"/>
          </w:tcPr>
          <w:p w:rsidR="00573A0D" w:rsidRPr="00CE33A4" w:rsidRDefault="00573A0D" w:rsidP="00573A0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3A4">
              <w:rPr>
                <w:rFonts w:ascii="Times New Roman" w:hAnsi="Times New Roman" w:cs="Times New Roman"/>
                <w:sz w:val="20"/>
                <w:szCs w:val="20"/>
              </w:rPr>
              <w:t xml:space="preserve">Lūgums Pasūtītāju izvērtēt iespēju mainīt ar /bez plūsmas dalīšanas inžektors temperatūras diapazona prasību vismaz uz vērtību, kāda ir minēta šī paša iepirkuma priekšmeta ietvaros precei N.p.k.2. “GC-MS-FID (gāzu </w:t>
            </w:r>
            <w:proofErr w:type="spellStart"/>
            <w:r w:rsidRPr="00CE33A4">
              <w:rPr>
                <w:rFonts w:ascii="Times New Roman" w:hAnsi="Times New Roman" w:cs="Times New Roman"/>
                <w:sz w:val="20"/>
                <w:szCs w:val="20"/>
              </w:rPr>
              <w:t>hromatogrāfs</w:t>
            </w:r>
            <w:proofErr w:type="spellEnd"/>
            <w:r w:rsidRPr="00CE33A4">
              <w:rPr>
                <w:rFonts w:ascii="Times New Roman" w:hAnsi="Times New Roman" w:cs="Times New Roman"/>
                <w:sz w:val="20"/>
                <w:szCs w:val="20"/>
              </w:rPr>
              <w:t xml:space="preserve"> ar masas selektīvo un liesmas jonizācijas detektoriem)”, kur ar /bez plūsmas dalīšanas inžektora temperatūras prasība ir izteikta, kā “Temperatūras diapazons </w:t>
            </w:r>
            <w:r w:rsidRPr="00CE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vismaz līdz 400 </w:t>
            </w:r>
            <w:r w:rsidRPr="00CE33A4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</w:t>
            </w:r>
            <w:r w:rsidRPr="00CE3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  <w:r w:rsidRPr="00CE3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”, jo lielākai daļai </w:t>
            </w:r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tirgu pieejamo gāzu </w:t>
            </w:r>
            <w:proofErr w:type="spellStart"/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hromatogrāfu</w:t>
            </w:r>
            <w:proofErr w:type="spellEnd"/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sistēmu ar /bez plūsmas dalīšanas inžektoru temperatūras diapazons ir līdz 400 </w:t>
            </w:r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 (piemēram, </w:t>
            </w:r>
            <w:proofErr w:type="spellStart"/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Agilent</w:t>
            </w:r>
            <w:proofErr w:type="spellEnd"/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7890B – SSL temperatūra līdz 400 </w:t>
            </w:r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C; </w:t>
            </w:r>
            <w:proofErr w:type="spellStart"/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Thermo</w:t>
            </w:r>
            <w:proofErr w:type="spellEnd"/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Trace</w:t>
            </w:r>
            <w:proofErr w:type="spellEnd"/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1300 – līdz 400 </w:t>
            </w:r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CE3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C).</w:t>
            </w:r>
          </w:p>
        </w:tc>
      </w:tr>
    </w:tbl>
    <w:p w:rsidR="00573A0D" w:rsidRDefault="00573A0D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u w:val="single"/>
          <w:lang w:val="lv-LV"/>
        </w:rPr>
      </w:pPr>
    </w:p>
    <w:p w:rsidR="00573A0D" w:rsidRPr="009B1042" w:rsidRDefault="00306E2C" w:rsidP="00573A0D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>Atbilde Nr.6</w:t>
      </w:r>
    </w:p>
    <w:p w:rsidR="00573A0D" w:rsidRDefault="00573A0D" w:rsidP="00573A0D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2.6</w:t>
      </w:r>
      <w:r w:rsidRPr="009B1042">
        <w:rPr>
          <w:color w:val="000000"/>
          <w:spacing w:val="-8"/>
          <w:sz w:val="22"/>
          <w:szCs w:val="22"/>
          <w:lang w:val="lv-LV"/>
        </w:rPr>
        <w:t xml:space="preserve">. Pasūtītājam ir svarīgi šajā pozīcijā, lai </w:t>
      </w:r>
      <w:r>
        <w:rPr>
          <w:color w:val="000000"/>
          <w:spacing w:val="-8"/>
          <w:sz w:val="22"/>
          <w:szCs w:val="22"/>
          <w:lang w:val="lv-LV"/>
        </w:rPr>
        <w:t>t</w:t>
      </w:r>
      <w:r w:rsidRPr="00573A0D">
        <w:rPr>
          <w:color w:val="000000"/>
          <w:spacing w:val="-8"/>
          <w:sz w:val="22"/>
          <w:szCs w:val="22"/>
          <w:lang w:val="lv-LV"/>
        </w:rPr>
        <w:t xml:space="preserve">emperatūras diapazons </w:t>
      </w:r>
      <w:r>
        <w:rPr>
          <w:color w:val="000000"/>
          <w:spacing w:val="-8"/>
          <w:sz w:val="22"/>
          <w:szCs w:val="22"/>
          <w:lang w:val="lv-LV"/>
        </w:rPr>
        <w:t xml:space="preserve">ir </w:t>
      </w:r>
      <w:r w:rsidRPr="00573A0D">
        <w:rPr>
          <w:color w:val="000000"/>
          <w:spacing w:val="-8"/>
          <w:sz w:val="22"/>
          <w:szCs w:val="22"/>
          <w:lang w:val="lv-LV"/>
        </w:rPr>
        <w:t xml:space="preserve">vismaz līdz 450 </w:t>
      </w:r>
      <w:r w:rsidRPr="00573A0D">
        <w:rPr>
          <w:color w:val="000000"/>
          <w:spacing w:val="-8"/>
          <w:sz w:val="22"/>
          <w:szCs w:val="22"/>
          <w:vertAlign w:val="superscript"/>
          <w:lang w:val="lv-LV"/>
        </w:rPr>
        <w:t>0</w:t>
      </w:r>
      <w:r w:rsidRPr="00573A0D">
        <w:rPr>
          <w:color w:val="000000"/>
          <w:spacing w:val="-8"/>
          <w:sz w:val="22"/>
          <w:szCs w:val="22"/>
          <w:lang w:val="lv-LV"/>
        </w:rPr>
        <w:t>C</w:t>
      </w:r>
      <w:r w:rsidR="00971BF3">
        <w:rPr>
          <w:color w:val="000000"/>
          <w:spacing w:val="-8"/>
          <w:sz w:val="22"/>
          <w:szCs w:val="22"/>
          <w:lang w:val="lv-LV"/>
        </w:rPr>
        <w:t xml:space="preserve">, jo analīzei tiks pakļauti gāzu maisījumi bez iepriekšējas kondensējamo produktu atdalīšanas un sadalīšanas frakcijās kā tas ir GC-MS-FID gadījumā. Pētāmajās reakcijās var rasties </w:t>
      </w:r>
      <w:proofErr w:type="spellStart"/>
      <w:r w:rsidR="00971BF3">
        <w:rPr>
          <w:color w:val="000000"/>
          <w:spacing w:val="-8"/>
          <w:sz w:val="22"/>
          <w:szCs w:val="22"/>
          <w:lang w:val="lv-LV"/>
        </w:rPr>
        <w:t>augstmolekulāri</w:t>
      </w:r>
      <w:proofErr w:type="spellEnd"/>
      <w:r w:rsidR="00971BF3">
        <w:rPr>
          <w:color w:val="000000"/>
          <w:spacing w:val="-8"/>
          <w:sz w:val="22"/>
          <w:szCs w:val="22"/>
          <w:lang w:val="lv-LV"/>
        </w:rPr>
        <w:t xml:space="preserve"> savienojumi, kuri </w:t>
      </w:r>
      <w:r w:rsidR="00BA0C73">
        <w:rPr>
          <w:color w:val="000000"/>
          <w:spacing w:val="-8"/>
          <w:sz w:val="22"/>
          <w:szCs w:val="22"/>
          <w:lang w:val="lv-LV"/>
        </w:rPr>
        <w:t xml:space="preserve">ātri </w:t>
      </w:r>
      <w:r w:rsidR="00971BF3">
        <w:rPr>
          <w:color w:val="000000"/>
          <w:spacing w:val="-8"/>
          <w:sz w:val="22"/>
          <w:szCs w:val="22"/>
          <w:lang w:val="lv-LV"/>
        </w:rPr>
        <w:t>piesārņo s</w:t>
      </w:r>
      <w:r w:rsidR="0050696C">
        <w:rPr>
          <w:color w:val="000000"/>
          <w:spacing w:val="-8"/>
          <w:sz w:val="22"/>
          <w:szCs w:val="22"/>
          <w:lang w:val="lv-LV"/>
        </w:rPr>
        <w:t xml:space="preserve">istēmu. No piesārņojuma parasti atbrīvojas, skalojot kolonnu ar </w:t>
      </w:r>
      <w:proofErr w:type="spellStart"/>
      <w:r w:rsidR="0050696C">
        <w:rPr>
          <w:color w:val="000000"/>
          <w:spacing w:val="-8"/>
          <w:sz w:val="22"/>
          <w:szCs w:val="22"/>
          <w:lang w:val="lv-LV"/>
        </w:rPr>
        <w:t>nesējgāzi</w:t>
      </w:r>
      <w:proofErr w:type="spellEnd"/>
      <w:r w:rsidR="0050696C">
        <w:rPr>
          <w:color w:val="000000"/>
          <w:spacing w:val="-8"/>
          <w:sz w:val="22"/>
          <w:szCs w:val="22"/>
          <w:lang w:val="lv-LV"/>
        </w:rPr>
        <w:t xml:space="preserve"> pēc iespējas augstākā temperatūrā un iespēja veikt šādu procedūru 50 </w:t>
      </w:r>
      <w:proofErr w:type="spellStart"/>
      <w:r w:rsidR="0050696C" w:rsidRPr="0050696C">
        <w:rPr>
          <w:color w:val="000000"/>
          <w:spacing w:val="-8"/>
          <w:sz w:val="22"/>
          <w:szCs w:val="22"/>
          <w:vertAlign w:val="superscript"/>
          <w:lang w:val="lv-LV"/>
        </w:rPr>
        <w:t>o</w:t>
      </w:r>
      <w:r w:rsidR="0050696C">
        <w:rPr>
          <w:color w:val="000000"/>
          <w:spacing w:val="-8"/>
          <w:sz w:val="22"/>
          <w:szCs w:val="22"/>
          <w:lang w:val="lv-LV"/>
        </w:rPr>
        <w:t>C</w:t>
      </w:r>
      <w:proofErr w:type="spellEnd"/>
      <w:r w:rsidR="0050696C">
        <w:rPr>
          <w:color w:val="000000"/>
          <w:spacing w:val="-8"/>
          <w:sz w:val="22"/>
          <w:szCs w:val="22"/>
          <w:lang w:val="lv-LV"/>
        </w:rPr>
        <w:t xml:space="preserve"> augstākā temperatūrā ir nozīmīga priekšrocība. </w:t>
      </w:r>
      <w:r>
        <w:rPr>
          <w:color w:val="000000"/>
          <w:spacing w:val="-8"/>
          <w:sz w:val="22"/>
          <w:szCs w:val="22"/>
          <w:lang w:val="lv-LV"/>
        </w:rPr>
        <w:t xml:space="preserve"> </w:t>
      </w:r>
      <w:r w:rsidR="0050696C">
        <w:rPr>
          <w:color w:val="000000"/>
          <w:spacing w:val="-8"/>
          <w:sz w:val="22"/>
          <w:szCs w:val="22"/>
          <w:lang w:val="lv-LV"/>
        </w:rPr>
        <w:t xml:space="preserve">Atgādinām, ka darba </w:t>
      </w:r>
      <w:r w:rsidR="0050696C">
        <w:rPr>
          <w:sz w:val="20"/>
          <w:szCs w:val="20"/>
          <w:lang w:val="lv-LV"/>
        </w:rPr>
        <w:t>t</w:t>
      </w:r>
      <w:r w:rsidR="0050696C" w:rsidRPr="0050696C">
        <w:rPr>
          <w:sz w:val="20"/>
          <w:szCs w:val="20"/>
          <w:lang w:val="lv-LV"/>
        </w:rPr>
        <w:t xml:space="preserve">emperatūras diapazons </w:t>
      </w:r>
      <w:r w:rsidR="0050696C">
        <w:rPr>
          <w:sz w:val="20"/>
          <w:szCs w:val="20"/>
          <w:lang w:val="lv-LV"/>
        </w:rPr>
        <w:t xml:space="preserve">FID detektoram ir </w:t>
      </w:r>
      <w:r w:rsidR="0050696C" w:rsidRPr="0050696C">
        <w:rPr>
          <w:sz w:val="20"/>
          <w:szCs w:val="20"/>
          <w:lang w:val="lv-LV"/>
        </w:rPr>
        <w:t xml:space="preserve">vismaz līdz 450 </w:t>
      </w:r>
      <w:r w:rsidR="0050696C" w:rsidRPr="0050696C">
        <w:rPr>
          <w:sz w:val="20"/>
          <w:szCs w:val="20"/>
          <w:vertAlign w:val="superscript"/>
          <w:lang w:val="lv-LV"/>
        </w:rPr>
        <w:t>0</w:t>
      </w:r>
      <w:r w:rsidR="0050696C" w:rsidRPr="0050696C">
        <w:rPr>
          <w:sz w:val="20"/>
          <w:szCs w:val="20"/>
          <w:lang w:val="lv-LV"/>
        </w:rPr>
        <w:t>C</w:t>
      </w:r>
      <w:r w:rsidR="0050696C">
        <w:rPr>
          <w:color w:val="000000"/>
          <w:spacing w:val="-8"/>
          <w:sz w:val="22"/>
          <w:szCs w:val="22"/>
          <w:lang w:val="lv-LV"/>
        </w:rPr>
        <w:t xml:space="preserve"> un tādējādi tiek nodrošināta arī tā maksimāla izmantošana. </w:t>
      </w:r>
      <w:r>
        <w:rPr>
          <w:color w:val="000000"/>
          <w:spacing w:val="-8"/>
          <w:sz w:val="22"/>
          <w:szCs w:val="22"/>
          <w:lang w:val="lv-LV"/>
        </w:rPr>
        <w:t>Tehniskās specifikācijas prasība netiks mainīta.</w:t>
      </w:r>
    </w:p>
    <w:p w:rsidR="00573A0D" w:rsidRDefault="00573A0D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u w:val="single"/>
          <w:lang w:val="lv-LV"/>
        </w:rPr>
      </w:pP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u w:val="single"/>
          <w:lang w:val="lv-LV"/>
        </w:rPr>
        <w:t>Pielikumā:</w:t>
      </w:r>
    </w:p>
    <w:p w:rsidR="00B37546" w:rsidRPr="00CC4F93" w:rsidRDefault="00CC4F93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lang w:val="lv-LV"/>
        </w:rPr>
        <w:t>Pielikums Nr.1</w:t>
      </w:r>
      <w:r w:rsidR="00B37546" w:rsidRPr="00CC4F93">
        <w:rPr>
          <w:color w:val="000000"/>
          <w:spacing w:val="-8"/>
          <w:sz w:val="22"/>
          <w:szCs w:val="22"/>
          <w:lang w:val="lv-LV"/>
        </w:rPr>
        <w:t xml:space="preserve"> – </w:t>
      </w:r>
      <w:r w:rsidR="00D86EB5">
        <w:rPr>
          <w:color w:val="000000"/>
          <w:spacing w:val="-8"/>
          <w:sz w:val="22"/>
          <w:szCs w:val="22"/>
          <w:lang w:val="lv-LV"/>
        </w:rPr>
        <w:t>ieinteresētā piegādātāja 2</w:t>
      </w:r>
      <w:r w:rsidR="00FA06A1">
        <w:rPr>
          <w:color w:val="000000"/>
          <w:spacing w:val="-8"/>
          <w:sz w:val="22"/>
          <w:szCs w:val="22"/>
          <w:lang w:val="lv-LV"/>
        </w:rPr>
        <w:t>0</w:t>
      </w:r>
      <w:r w:rsidR="00D86EB5">
        <w:rPr>
          <w:color w:val="000000"/>
          <w:spacing w:val="-8"/>
          <w:sz w:val="22"/>
          <w:szCs w:val="22"/>
          <w:lang w:val="lv-LV"/>
        </w:rPr>
        <w:t>.0</w:t>
      </w:r>
      <w:r w:rsidR="00FA06A1">
        <w:rPr>
          <w:color w:val="000000"/>
          <w:spacing w:val="-8"/>
          <w:sz w:val="22"/>
          <w:szCs w:val="22"/>
          <w:lang w:val="lv-LV"/>
        </w:rPr>
        <w:t>6</w:t>
      </w:r>
      <w:r w:rsidR="00D86EB5">
        <w:rPr>
          <w:color w:val="000000"/>
          <w:spacing w:val="-8"/>
          <w:sz w:val="22"/>
          <w:szCs w:val="22"/>
          <w:lang w:val="lv-LV"/>
        </w:rPr>
        <w:t>.2018. vēstules kopija.</w:t>
      </w:r>
    </w:p>
    <w:p w:rsidR="003738BF" w:rsidRPr="00CC4F93" w:rsidRDefault="003738BF" w:rsidP="0081471B">
      <w:pPr>
        <w:jc w:val="both"/>
        <w:rPr>
          <w:sz w:val="22"/>
          <w:szCs w:val="22"/>
          <w:lang w:val="lv-LV"/>
        </w:rPr>
      </w:pPr>
    </w:p>
    <w:p w:rsidR="003738BF" w:rsidRPr="005400EE" w:rsidRDefault="003738BF" w:rsidP="003738BF">
      <w:pPr>
        <w:keepNext/>
        <w:keepLines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</w:t>
      </w:r>
      <w:r w:rsidR="001D35A1">
        <w:rPr>
          <w:sz w:val="22"/>
          <w:szCs w:val="22"/>
          <w:lang w:val="lv-LV"/>
        </w:rPr>
        <w:t xml:space="preserve">ēdi slēdz: </w:t>
      </w:r>
      <w:proofErr w:type="spellStart"/>
      <w:r w:rsidR="00FA06A1">
        <w:rPr>
          <w:sz w:val="22"/>
          <w:szCs w:val="22"/>
          <w:lang w:val="lv-LV"/>
        </w:rPr>
        <w:t>A.Celitāns</w:t>
      </w:r>
      <w:proofErr w:type="spellEnd"/>
      <w:r w:rsidR="00A10426">
        <w:rPr>
          <w:sz w:val="22"/>
          <w:szCs w:val="22"/>
          <w:lang w:val="lv-LV"/>
        </w:rPr>
        <w:t>, plkst. 09</w:t>
      </w:r>
      <w:r w:rsidRPr="005400EE">
        <w:rPr>
          <w:sz w:val="22"/>
          <w:szCs w:val="22"/>
          <w:lang w:val="lv-LV"/>
        </w:rPr>
        <w:t>:</w:t>
      </w:r>
      <w:r w:rsidR="00B97F81">
        <w:rPr>
          <w:sz w:val="22"/>
          <w:szCs w:val="22"/>
          <w:lang w:val="lv-LV"/>
        </w:rPr>
        <w:t>5</w:t>
      </w:r>
      <w:r w:rsidRPr="005400EE">
        <w:rPr>
          <w:sz w:val="22"/>
          <w:szCs w:val="22"/>
          <w:lang w:val="lv-LV"/>
        </w:rPr>
        <w:t>0.</w:t>
      </w:r>
    </w:p>
    <w:p w:rsidR="003738BF" w:rsidRPr="005400EE" w:rsidRDefault="003738BF" w:rsidP="003738BF">
      <w:pPr>
        <w:keepNext/>
        <w:keepLines/>
        <w:rPr>
          <w:sz w:val="22"/>
          <w:szCs w:val="22"/>
          <w:lang w:val="lv-LV"/>
        </w:rPr>
      </w:pPr>
    </w:p>
    <w:tbl>
      <w:tblPr>
        <w:tblW w:w="22032" w:type="dxa"/>
        <w:tblLayout w:type="fixed"/>
        <w:tblLook w:val="01E0" w:firstRow="1" w:lastRow="1" w:firstColumn="1" w:lastColumn="1" w:noHBand="0" w:noVBand="0"/>
      </w:tblPr>
      <w:tblGrid>
        <w:gridCol w:w="4050"/>
        <w:gridCol w:w="3420"/>
        <w:gridCol w:w="4680"/>
        <w:gridCol w:w="4050"/>
        <w:gridCol w:w="2982"/>
        <w:gridCol w:w="2850"/>
      </w:tblGrid>
      <w:tr w:rsidR="003738BF" w:rsidRPr="0050696C" w:rsidTr="000C435D">
        <w:tc>
          <w:tcPr>
            <w:tcW w:w="405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2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680" w:type="dxa"/>
          </w:tcPr>
          <w:p w:rsidR="003738BF" w:rsidRPr="005400EE" w:rsidRDefault="003738BF" w:rsidP="00DF1AC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5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982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50" w:type="dxa"/>
          </w:tcPr>
          <w:p w:rsidR="003738BF" w:rsidRPr="005400EE" w:rsidRDefault="003738BF" w:rsidP="00DF1AC2">
            <w:pPr>
              <w:rPr>
                <w:sz w:val="22"/>
                <w:szCs w:val="22"/>
                <w:lang w:val="lv-LV"/>
              </w:rPr>
            </w:pPr>
          </w:p>
        </w:tc>
      </w:tr>
      <w:tr w:rsidR="003738BF" w:rsidRPr="0050696C" w:rsidTr="000C435D">
        <w:trPr>
          <w:gridAfter w:val="1"/>
          <w:wAfter w:w="2850" w:type="dxa"/>
        </w:trPr>
        <w:tc>
          <w:tcPr>
            <w:tcW w:w="405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2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68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050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982" w:type="dxa"/>
          </w:tcPr>
          <w:p w:rsidR="003738BF" w:rsidRPr="005400EE" w:rsidRDefault="003738BF" w:rsidP="00DF1AC2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FA06A1" w:rsidRPr="005400EE" w:rsidTr="000C435D">
        <w:tc>
          <w:tcPr>
            <w:tcW w:w="4050" w:type="dxa"/>
          </w:tcPr>
          <w:p w:rsidR="00FA06A1" w:rsidRPr="005400EE" w:rsidRDefault="00FA06A1" w:rsidP="00FA06A1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3420" w:type="dxa"/>
          </w:tcPr>
          <w:p w:rsidR="00FA06A1" w:rsidRPr="005400EE" w:rsidRDefault="00FA06A1" w:rsidP="00FA06A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680" w:type="dxa"/>
          </w:tcPr>
          <w:p w:rsidR="00FA06A1" w:rsidRPr="005400EE" w:rsidRDefault="00FA06A1" w:rsidP="00FA06A1">
            <w:pPr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  <w:tc>
          <w:tcPr>
            <w:tcW w:w="4050" w:type="dxa"/>
          </w:tcPr>
          <w:p w:rsidR="00FA06A1" w:rsidRPr="005400EE" w:rsidRDefault="00FA06A1" w:rsidP="00FA06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FA06A1" w:rsidRPr="005400EE" w:rsidRDefault="00FA06A1" w:rsidP="00FA06A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50" w:type="dxa"/>
          </w:tcPr>
          <w:p w:rsidR="00FA06A1" w:rsidRPr="005400EE" w:rsidRDefault="00FA06A1" w:rsidP="00FA06A1"/>
        </w:tc>
      </w:tr>
      <w:tr w:rsidR="00FA06A1" w:rsidRPr="005400EE" w:rsidTr="000C435D">
        <w:tc>
          <w:tcPr>
            <w:tcW w:w="4050" w:type="dxa"/>
          </w:tcPr>
          <w:p w:rsidR="00FA06A1" w:rsidRPr="005400EE" w:rsidRDefault="00FA06A1" w:rsidP="00FA06A1">
            <w:pPr>
              <w:jc w:val="both"/>
              <w:rPr>
                <w:sz w:val="22"/>
                <w:szCs w:val="22"/>
                <w:lang w:val="lv-LV"/>
              </w:rPr>
            </w:pPr>
          </w:p>
          <w:p w:rsidR="00FA06A1" w:rsidRPr="005400EE" w:rsidRDefault="00FA06A1" w:rsidP="00FA06A1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3420" w:type="dxa"/>
          </w:tcPr>
          <w:p w:rsidR="00FA06A1" w:rsidRPr="005400EE" w:rsidRDefault="00FA06A1" w:rsidP="00FA06A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680" w:type="dxa"/>
          </w:tcPr>
          <w:p w:rsidR="00FA06A1" w:rsidRPr="005400EE" w:rsidRDefault="00FA06A1" w:rsidP="00FA06A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050" w:type="dxa"/>
          </w:tcPr>
          <w:p w:rsidR="00FA06A1" w:rsidRPr="005400EE" w:rsidRDefault="00FA06A1" w:rsidP="00FA06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FA06A1" w:rsidRPr="005400EE" w:rsidRDefault="00FA06A1" w:rsidP="00FA06A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50" w:type="dxa"/>
          </w:tcPr>
          <w:p w:rsidR="00FA06A1" w:rsidRPr="005400EE" w:rsidRDefault="00FA06A1" w:rsidP="00FA06A1"/>
        </w:tc>
      </w:tr>
      <w:tr w:rsidR="00FA06A1" w:rsidRPr="005400EE" w:rsidTr="000C435D">
        <w:tc>
          <w:tcPr>
            <w:tcW w:w="4050" w:type="dxa"/>
          </w:tcPr>
          <w:p w:rsidR="00FA06A1" w:rsidRPr="005400EE" w:rsidRDefault="00FA06A1" w:rsidP="00FA06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A06A1" w:rsidRPr="005400EE" w:rsidRDefault="00FA06A1" w:rsidP="00FA06A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680" w:type="dxa"/>
          </w:tcPr>
          <w:tbl>
            <w:tblPr>
              <w:tblW w:w="9406" w:type="dxa"/>
              <w:tblLayout w:type="fixed"/>
              <w:tblLook w:val="04A0" w:firstRow="1" w:lastRow="0" w:firstColumn="1" w:lastColumn="0" w:noHBand="0" w:noVBand="1"/>
            </w:tblPr>
            <w:tblGrid>
              <w:gridCol w:w="9406"/>
            </w:tblGrid>
            <w:tr w:rsidR="00FA06A1" w:rsidRPr="005400EE" w:rsidTr="00D65657">
              <w:trPr>
                <w:trHeight w:val="857"/>
              </w:trPr>
              <w:tc>
                <w:tcPr>
                  <w:tcW w:w="9406" w:type="dxa"/>
                </w:tcPr>
                <w:tbl>
                  <w:tblPr>
                    <w:tblW w:w="94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06"/>
                  </w:tblGrid>
                  <w:tr w:rsidR="00FA06A1" w:rsidRPr="00323057" w:rsidTr="00D65657">
                    <w:trPr>
                      <w:trHeight w:val="169"/>
                    </w:trPr>
                    <w:tc>
                      <w:tcPr>
                        <w:tcW w:w="9406" w:type="dxa"/>
                      </w:tcPr>
                      <w:p w:rsidR="00FA06A1" w:rsidRPr="00683798" w:rsidRDefault="00F0332C" w:rsidP="00FA06A1">
                        <w:pPr>
                          <w:keepNext/>
                          <w:keepLines/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V.Kampars</w:t>
                        </w:r>
                        <w:proofErr w:type="spellEnd"/>
                      </w:p>
                    </w:tc>
                  </w:tr>
                  <w:tr w:rsidR="00FA06A1" w:rsidRPr="00323057" w:rsidTr="00D65657">
                    <w:trPr>
                      <w:trHeight w:val="179"/>
                    </w:trPr>
                    <w:tc>
                      <w:tcPr>
                        <w:tcW w:w="9406" w:type="dxa"/>
                      </w:tcPr>
                      <w:p w:rsidR="00FA06A1" w:rsidRPr="00683798" w:rsidRDefault="00FA06A1" w:rsidP="00FA06A1">
                        <w:pPr>
                          <w:keepNext/>
                          <w:keepLines/>
                        </w:pPr>
                      </w:p>
                    </w:tc>
                  </w:tr>
                  <w:tr w:rsidR="00FA06A1" w:rsidRPr="00323057" w:rsidTr="00D65657">
                    <w:trPr>
                      <w:trHeight w:val="454"/>
                    </w:trPr>
                    <w:tc>
                      <w:tcPr>
                        <w:tcW w:w="9406" w:type="dxa"/>
                      </w:tcPr>
                      <w:p w:rsidR="00FA06A1" w:rsidRDefault="00FA06A1" w:rsidP="00FA06A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FA06A1" w:rsidRDefault="00FA06A1" w:rsidP="00FA06A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FA06A1" w:rsidRPr="00323057" w:rsidRDefault="00FA06A1" w:rsidP="00FA06A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A06A1" w:rsidRDefault="00FA06A1" w:rsidP="00FA06A1"/>
              </w:tc>
            </w:tr>
            <w:tr w:rsidR="00FA06A1" w:rsidRPr="005400EE" w:rsidTr="00D65657">
              <w:trPr>
                <w:trHeight w:val="179"/>
              </w:trPr>
              <w:tc>
                <w:tcPr>
                  <w:tcW w:w="9406" w:type="dxa"/>
                </w:tcPr>
                <w:p w:rsidR="00FA06A1" w:rsidRDefault="00FA06A1" w:rsidP="00FA06A1"/>
              </w:tc>
            </w:tr>
            <w:tr w:rsidR="00FA06A1" w:rsidRPr="005400EE" w:rsidTr="00D65657">
              <w:trPr>
                <w:trHeight w:val="189"/>
              </w:trPr>
              <w:tc>
                <w:tcPr>
                  <w:tcW w:w="9406" w:type="dxa"/>
                </w:tcPr>
                <w:p w:rsidR="00FA06A1" w:rsidRDefault="00FA06A1" w:rsidP="00FA06A1"/>
              </w:tc>
            </w:tr>
            <w:tr w:rsidR="00FA06A1" w:rsidRPr="005400EE" w:rsidTr="00D65657">
              <w:trPr>
                <w:trHeight w:val="179"/>
              </w:trPr>
              <w:tc>
                <w:tcPr>
                  <w:tcW w:w="9406" w:type="dxa"/>
                </w:tcPr>
                <w:p w:rsidR="00FA06A1" w:rsidRDefault="00FA06A1" w:rsidP="00FA06A1"/>
              </w:tc>
            </w:tr>
          </w:tbl>
          <w:p w:rsidR="00FA06A1" w:rsidRPr="005400EE" w:rsidRDefault="00FA06A1" w:rsidP="00FA06A1"/>
        </w:tc>
        <w:tc>
          <w:tcPr>
            <w:tcW w:w="4050" w:type="dxa"/>
          </w:tcPr>
          <w:p w:rsidR="00FA06A1" w:rsidRPr="005400EE" w:rsidRDefault="00FA06A1" w:rsidP="00FA06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FA06A1" w:rsidRPr="005400EE" w:rsidRDefault="00FA06A1" w:rsidP="00FA06A1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50" w:type="dxa"/>
          </w:tcPr>
          <w:p w:rsidR="00FA06A1" w:rsidRPr="005400EE" w:rsidRDefault="00FA06A1" w:rsidP="00FA06A1"/>
        </w:tc>
      </w:tr>
    </w:tbl>
    <w:p w:rsidR="00E05605" w:rsidRDefault="00E05605" w:rsidP="0097412F">
      <w:pPr>
        <w:ind w:left="7200"/>
      </w:pPr>
    </w:p>
    <w:p w:rsidR="00E05605" w:rsidRDefault="00E05605" w:rsidP="00CC4F93"/>
    <w:sectPr w:rsidR="00E05605" w:rsidSect="00D76781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9A" w:rsidRDefault="00135C9A" w:rsidP="003649CE">
      <w:r>
        <w:separator/>
      </w:r>
    </w:p>
  </w:endnote>
  <w:endnote w:type="continuationSeparator" w:id="0">
    <w:p w:rsidR="00135C9A" w:rsidRDefault="00135C9A" w:rsidP="0036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920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9CE" w:rsidRDefault="003649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3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49CE" w:rsidRDefault="0036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9A" w:rsidRDefault="00135C9A" w:rsidP="003649CE">
      <w:r>
        <w:separator/>
      </w:r>
    </w:p>
  </w:footnote>
  <w:footnote w:type="continuationSeparator" w:id="0">
    <w:p w:rsidR="00135C9A" w:rsidRDefault="00135C9A" w:rsidP="0036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801BCC"/>
    <w:multiLevelType w:val="hybridMultilevel"/>
    <w:tmpl w:val="3DE26442"/>
    <w:lvl w:ilvl="0" w:tplc="AE1CDCC6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038A6F7C"/>
    <w:multiLevelType w:val="multilevel"/>
    <w:tmpl w:val="8E806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0B71BB"/>
    <w:multiLevelType w:val="hybridMultilevel"/>
    <w:tmpl w:val="AA260804"/>
    <w:lvl w:ilvl="0" w:tplc="CE7AAF0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F7850"/>
    <w:multiLevelType w:val="hybridMultilevel"/>
    <w:tmpl w:val="30C0B4F6"/>
    <w:lvl w:ilvl="0" w:tplc="057A578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0C512209"/>
    <w:multiLevelType w:val="hybridMultilevel"/>
    <w:tmpl w:val="8D8EF3D8"/>
    <w:lvl w:ilvl="0" w:tplc="54BC25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80" w:hanging="360"/>
      </w:pPr>
    </w:lvl>
    <w:lvl w:ilvl="2" w:tplc="0426001B" w:tentative="1">
      <w:start w:val="1"/>
      <w:numFmt w:val="lowerRoman"/>
      <w:lvlText w:val="%3."/>
      <w:lvlJc w:val="right"/>
      <w:pPr>
        <w:ind w:left="5100" w:hanging="180"/>
      </w:pPr>
    </w:lvl>
    <w:lvl w:ilvl="3" w:tplc="0426000F" w:tentative="1">
      <w:start w:val="1"/>
      <w:numFmt w:val="decimal"/>
      <w:lvlText w:val="%4."/>
      <w:lvlJc w:val="left"/>
      <w:pPr>
        <w:ind w:left="5820" w:hanging="360"/>
      </w:pPr>
    </w:lvl>
    <w:lvl w:ilvl="4" w:tplc="04260019" w:tentative="1">
      <w:start w:val="1"/>
      <w:numFmt w:val="lowerLetter"/>
      <w:lvlText w:val="%5."/>
      <w:lvlJc w:val="left"/>
      <w:pPr>
        <w:ind w:left="6540" w:hanging="360"/>
      </w:pPr>
    </w:lvl>
    <w:lvl w:ilvl="5" w:tplc="0426001B" w:tentative="1">
      <w:start w:val="1"/>
      <w:numFmt w:val="lowerRoman"/>
      <w:lvlText w:val="%6."/>
      <w:lvlJc w:val="right"/>
      <w:pPr>
        <w:ind w:left="7260" w:hanging="180"/>
      </w:pPr>
    </w:lvl>
    <w:lvl w:ilvl="6" w:tplc="0426000F" w:tentative="1">
      <w:start w:val="1"/>
      <w:numFmt w:val="decimal"/>
      <w:lvlText w:val="%7."/>
      <w:lvlJc w:val="left"/>
      <w:pPr>
        <w:ind w:left="7980" w:hanging="360"/>
      </w:pPr>
    </w:lvl>
    <w:lvl w:ilvl="7" w:tplc="04260019" w:tentative="1">
      <w:start w:val="1"/>
      <w:numFmt w:val="lowerLetter"/>
      <w:lvlText w:val="%8."/>
      <w:lvlJc w:val="left"/>
      <w:pPr>
        <w:ind w:left="8700" w:hanging="360"/>
      </w:pPr>
    </w:lvl>
    <w:lvl w:ilvl="8" w:tplc="042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7" w15:restartNumberingAfterBreak="0">
    <w:nsid w:val="120741D1"/>
    <w:multiLevelType w:val="multilevel"/>
    <w:tmpl w:val="023A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 w15:restartNumberingAfterBreak="0">
    <w:nsid w:val="142E4D9E"/>
    <w:multiLevelType w:val="multilevel"/>
    <w:tmpl w:val="DF80C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45E7FAE"/>
    <w:multiLevelType w:val="multilevel"/>
    <w:tmpl w:val="34C8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11" w15:restartNumberingAfterBreak="0">
    <w:nsid w:val="167664FB"/>
    <w:multiLevelType w:val="multilevel"/>
    <w:tmpl w:val="93D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AA31EC0"/>
    <w:multiLevelType w:val="multilevel"/>
    <w:tmpl w:val="774E6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13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251A51"/>
    <w:multiLevelType w:val="multilevel"/>
    <w:tmpl w:val="82846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594576"/>
    <w:multiLevelType w:val="multilevel"/>
    <w:tmpl w:val="0B32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4964B1"/>
    <w:multiLevelType w:val="hybridMultilevel"/>
    <w:tmpl w:val="8F62305A"/>
    <w:lvl w:ilvl="0" w:tplc="094E323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9" w15:restartNumberingAfterBreak="0">
    <w:nsid w:val="36E35781"/>
    <w:multiLevelType w:val="hybridMultilevel"/>
    <w:tmpl w:val="7DFCD3A4"/>
    <w:lvl w:ilvl="0" w:tplc="5F9EB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D401E"/>
    <w:multiLevelType w:val="hybridMultilevel"/>
    <w:tmpl w:val="5EA2FD96"/>
    <w:lvl w:ilvl="0" w:tplc="2892DB1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 w15:restartNumberingAfterBreak="0">
    <w:nsid w:val="3FE33201"/>
    <w:multiLevelType w:val="hybridMultilevel"/>
    <w:tmpl w:val="26829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0F11C1D"/>
    <w:multiLevelType w:val="hybridMultilevel"/>
    <w:tmpl w:val="E0E8D8EA"/>
    <w:lvl w:ilvl="0" w:tplc="13FA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E2158"/>
    <w:multiLevelType w:val="hybridMultilevel"/>
    <w:tmpl w:val="1A8CD3E6"/>
    <w:lvl w:ilvl="0" w:tplc="D47630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1AA2779"/>
    <w:multiLevelType w:val="multilevel"/>
    <w:tmpl w:val="18586FB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6" w15:restartNumberingAfterBreak="0">
    <w:nsid w:val="539B2FED"/>
    <w:multiLevelType w:val="hybridMultilevel"/>
    <w:tmpl w:val="1AB01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28" w15:restartNumberingAfterBreak="0">
    <w:nsid w:val="555A23BA"/>
    <w:multiLevelType w:val="hybridMultilevel"/>
    <w:tmpl w:val="8CD4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90CF1"/>
    <w:multiLevelType w:val="multilevel"/>
    <w:tmpl w:val="50869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5C1EC7"/>
    <w:multiLevelType w:val="hybridMultilevel"/>
    <w:tmpl w:val="1FE4E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915F5"/>
    <w:multiLevelType w:val="hybridMultilevel"/>
    <w:tmpl w:val="9F0653B2"/>
    <w:lvl w:ilvl="0" w:tplc="C8F8788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3" w15:restartNumberingAfterBreak="0">
    <w:nsid w:val="63840E37"/>
    <w:multiLevelType w:val="hybridMultilevel"/>
    <w:tmpl w:val="14428042"/>
    <w:lvl w:ilvl="0" w:tplc="8D88034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4" w15:restartNumberingAfterBreak="0">
    <w:nsid w:val="67573701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04900"/>
    <w:multiLevelType w:val="multilevel"/>
    <w:tmpl w:val="A71E9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CF6561B"/>
    <w:multiLevelType w:val="multilevel"/>
    <w:tmpl w:val="48228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7" w15:restartNumberingAfterBreak="0">
    <w:nsid w:val="6F2B0F92"/>
    <w:multiLevelType w:val="multilevel"/>
    <w:tmpl w:val="8E806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095FC7"/>
    <w:multiLevelType w:val="multilevel"/>
    <w:tmpl w:val="606EF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9" w15:restartNumberingAfterBreak="0">
    <w:nsid w:val="7D5339C1"/>
    <w:multiLevelType w:val="multilevel"/>
    <w:tmpl w:val="B4ACB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15"/>
  </w:num>
  <w:num w:numId="4">
    <w:abstractNumId w:val="35"/>
  </w:num>
  <w:num w:numId="5">
    <w:abstractNumId w:val="30"/>
  </w:num>
  <w:num w:numId="6">
    <w:abstractNumId w:val="23"/>
  </w:num>
  <w:num w:numId="7">
    <w:abstractNumId w:val="16"/>
  </w:num>
  <w:num w:numId="8">
    <w:abstractNumId w:val="11"/>
  </w:num>
  <w:num w:numId="9">
    <w:abstractNumId w:val="34"/>
  </w:num>
  <w:num w:numId="10">
    <w:abstractNumId w:val="8"/>
  </w:num>
  <w:num w:numId="11">
    <w:abstractNumId w:val="29"/>
  </w:num>
  <w:num w:numId="12">
    <w:abstractNumId w:val="9"/>
  </w:num>
  <w:num w:numId="13">
    <w:abstractNumId w:val="28"/>
  </w:num>
  <w:num w:numId="14">
    <w:abstractNumId w:val="36"/>
  </w:num>
  <w:num w:numId="15">
    <w:abstractNumId w:val="20"/>
  </w:num>
  <w:num w:numId="16">
    <w:abstractNumId w:val="31"/>
  </w:num>
  <w:num w:numId="17">
    <w:abstractNumId w:val="5"/>
  </w:num>
  <w:num w:numId="18">
    <w:abstractNumId w:val="32"/>
  </w:num>
  <w:num w:numId="19">
    <w:abstractNumId w:val="18"/>
  </w:num>
  <w:num w:numId="20">
    <w:abstractNumId w:val="2"/>
  </w:num>
  <w:num w:numId="21">
    <w:abstractNumId w:val="33"/>
  </w:num>
  <w:num w:numId="22">
    <w:abstractNumId w:val="22"/>
  </w:num>
  <w:num w:numId="23">
    <w:abstractNumId w:val="4"/>
  </w:num>
  <w:num w:numId="24">
    <w:abstractNumId w:val="26"/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8"/>
  </w:num>
  <w:num w:numId="28">
    <w:abstractNumId w:val="24"/>
  </w:num>
  <w:num w:numId="29">
    <w:abstractNumId w:val="14"/>
  </w:num>
  <w:num w:numId="30">
    <w:abstractNumId w:val="7"/>
  </w:num>
  <w:num w:numId="31">
    <w:abstractNumId w:val="21"/>
  </w:num>
  <w:num w:numId="32">
    <w:abstractNumId w:val="19"/>
  </w:num>
  <w:num w:numId="33">
    <w:abstractNumId w:val="0"/>
  </w:num>
  <w:num w:numId="34">
    <w:abstractNumId w:val="10"/>
  </w:num>
  <w:num w:numId="35">
    <w:abstractNumId w:val="6"/>
  </w:num>
  <w:num w:numId="36">
    <w:abstractNumId w:val="13"/>
  </w:num>
  <w:num w:numId="37">
    <w:abstractNumId w:val="1"/>
  </w:num>
  <w:num w:numId="38">
    <w:abstractNumId w:val="39"/>
  </w:num>
  <w:num w:numId="39">
    <w:abstractNumId w:val="3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E"/>
    <w:rsid w:val="0005200F"/>
    <w:rsid w:val="0005332D"/>
    <w:rsid w:val="00061C7C"/>
    <w:rsid w:val="00062999"/>
    <w:rsid w:val="00065B9F"/>
    <w:rsid w:val="00067F11"/>
    <w:rsid w:val="000B2F80"/>
    <w:rsid w:val="000C1FE7"/>
    <w:rsid w:val="000C435D"/>
    <w:rsid w:val="000D050E"/>
    <w:rsid w:val="000E1220"/>
    <w:rsid w:val="000E4406"/>
    <w:rsid w:val="000F2A12"/>
    <w:rsid w:val="00106ECE"/>
    <w:rsid w:val="00122E3E"/>
    <w:rsid w:val="00122FF6"/>
    <w:rsid w:val="001245B2"/>
    <w:rsid w:val="00135C9A"/>
    <w:rsid w:val="00155D47"/>
    <w:rsid w:val="00174189"/>
    <w:rsid w:val="00174996"/>
    <w:rsid w:val="00177462"/>
    <w:rsid w:val="001A1D5A"/>
    <w:rsid w:val="001A5292"/>
    <w:rsid w:val="001A6D3B"/>
    <w:rsid w:val="001B239C"/>
    <w:rsid w:val="001B38CA"/>
    <w:rsid w:val="001C3DA7"/>
    <w:rsid w:val="001D126B"/>
    <w:rsid w:val="001D35A1"/>
    <w:rsid w:val="001E17FE"/>
    <w:rsid w:val="001F248F"/>
    <w:rsid w:val="001F598E"/>
    <w:rsid w:val="0020351A"/>
    <w:rsid w:val="002108D5"/>
    <w:rsid w:val="00210986"/>
    <w:rsid w:val="00212B2A"/>
    <w:rsid w:val="00213EED"/>
    <w:rsid w:val="00250FC0"/>
    <w:rsid w:val="00251B8E"/>
    <w:rsid w:val="00253F5B"/>
    <w:rsid w:val="002630FA"/>
    <w:rsid w:val="002B11F7"/>
    <w:rsid w:val="002B3B01"/>
    <w:rsid w:val="002C4F75"/>
    <w:rsid w:val="002C5B14"/>
    <w:rsid w:val="002C6A39"/>
    <w:rsid w:val="002D03FD"/>
    <w:rsid w:val="002D0BBB"/>
    <w:rsid w:val="002E327A"/>
    <w:rsid w:val="002F3409"/>
    <w:rsid w:val="002F703C"/>
    <w:rsid w:val="00306E2C"/>
    <w:rsid w:val="003110DF"/>
    <w:rsid w:val="003212AD"/>
    <w:rsid w:val="003325F6"/>
    <w:rsid w:val="0033780C"/>
    <w:rsid w:val="003649CE"/>
    <w:rsid w:val="00364C2A"/>
    <w:rsid w:val="003738BF"/>
    <w:rsid w:val="003866E7"/>
    <w:rsid w:val="00391E95"/>
    <w:rsid w:val="003A183F"/>
    <w:rsid w:val="003A4222"/>
    <w:rsid w:val="003A5CA5"/>
    <w:rsid w:val="003B0FA1"/>
    <w:rsid w:val="003D370B"/>
    <w:rsid w:val="003D6438"/>
    <w:rsid w:val="003F0A06"/>
    <w:rsid w:val="003F53B6"/>
    <w:rsid w:val="00405077"/>
    <w:rsid w:val="0042794F"/>
    <w:rsid w:val="004458F2"/>
    <w:rsid w:val="00461749"/>
    <w:rsid w:val="00465BF0"/>
    <w:rsid w:val="00465F16"/>
    <w:rsid w:val="00476096"/>
    <w:rsid w:val="004849CB"/>
    <w:rsid w:val="004A68E3"/>
    <w:rsid w:val="004A7A08"/>
    <w:rsid w:val="004C2124"/>
    <w:rsid w:val="004D0B66"/>
    <w:rsid w:val="004F4453"/>
    <w:rsid w:val="004F64A0"/>
    <w:rsid w:val="0050696C"/>
    <w:rsid w:val="005214A3"/>
    <w:rsid w:val="005235A1"/>
    <w:rsid w:val="00530319"/>
    <w:rsid w:val="00536CDB"/>
    <w:rsid w:val="00537BB6"/>
    <w:rsid w:val="00547BEB"/>
    <w:rsid w:val="0056441C"/>
    <w:rsid w:val="00572598"/>
    <w:rsid w:val="005738E8"/>
    <w:rsid w:val="00573A0D"/>
    <w:rsid w:val="0057600F"/>
    <w:rsid w:val="0059763A"/>
    <w:rsid w:val="00597701"/>
    <w:rsid w:val="005A0823"/>
    <w:rsid w:val="005A5C27"/>
    <w:rsid w:val="005B3EF3"/>
    <w:rsid w:val="005B5FB7"/>
    <w:rsid w:val="005E7FED"/>
    <w:rsid w:val="005F3DB0"/>
    <w:rsid w:val="005F61C8"/>
    <w:rsid w:val="00605BD7"/>
    <w:rsid w:val="00606335"/>
    <w:rsid w:val="00607713"/>
    <w:rsid w:val="00622926"/>
    <w:rsid w:val="00626A91"/>
    <w:rsid w:val="00644A7E"/>
    <w:rsid w:val="00644F3B"/>
    <w:rsid w:val="00671F8D"/>
    <w:rsid w:val="006739CF"/>
    <w:rsid w:val="00675645"/>
    <w:rsid w:val="00691943"/>
    <w:rsid w:val="00693A97"/>
    <w:rsid w:val="00696F87"/>
    <w:rsid w:val="006A1241"/>
    <w:rsid w:val="006A32B3"/>
    <w:rsid w:val="006A3D68"/>
    <w:rsid w:val="006B4FAF"/>
    <w:rsid w:val="006C424C"/>
    <w:rsid w:val="006C685F"/>
    <w:rsid w:val="006D18E9"/>
    <w:rsid w:val="006E312D"/>
    <w:rsid w:val="006E53C1"/>
    <w:rsid w:val="006E6C44"/>
    <w:rsid w:val="006F79D3"/>
    <w:rsid w:val="0070317F"/>
    <w:rsid w:val="0070506F"/>
    <w:rsid w:val="00722717"/>
    <w:rsid w:val="00724987"/>
    <w:rsid w:val="00726E11"/>
    <w:rsid w:val="00751BF4"/>
    <w:rsid w:val="00756DFC"/>
    <w:rsid w:val="00770629"/>
    <w:rsid w:val="007835AB"/>
    <w:rsid w:val="0078606F"/>
    <w:rsid w:val="007A470A"/>
    <w:rsid w:val="007F568E"/>
    <w:rsid w:val="00800C15"/>
    <w:rsid w:val="00804342"/>
    <w:rsid w:val="00806FFB"/>
    <w:rsid w:val="0081471B"/>
    <w:rsid w:val="0081710E"/>
    <w:rsid w:val="00822697"/>
    <w:rsid w:val="00822B2C"/>
    <w:rsid w:val="008279E1"/>
    <w:rsid w:val="00835784"/>
    <w:rsid w:val="00841F21"/>
    <w:rsid w:val="00843B8E"/>
    <w:rsid w:val="008577AC"/>
    <w:rsid w:val="00871C57"/>
    <w:rsid w:val="008751D3"/>
    <w:rsid w:val="00882472"/>
    <w:rsid w:val="00884E5B"/>
    <w:rsid w:val="00887B0D"/>
    <w:rsid w:val="00893B86"/>
    <w:rsid w:val="008D58CC"/>
    <w:rsid w:val="008F3429"/>
    <w:rsid w:val="008F3D4F"/>
    <w:rsid w:val="0090030F"/>
    <w:rsid w:val="00912F88"/>
    <w:rsid w:val="0092758A"/>
    <w:rsid w:val="00927DFB"/>
    <w:rsid w:val="00931105"/>
    <w:rsid w:val="009437DC"/>
    <w:rsid w:val="009522C6"/>
    <w:rsid w:val="00971BF3"/>
    <w:rsid w:val="009738A3"/>
    <w:rsid w:val="0097412F"/>
    <w:rsid w:val="009B1042"/>
    <w:rsid w:val="009B3890"/>
    <w:rsid w:val="009B4AE9"/>
    <w:rsid w:val="009C76FC"/>
    <w:rsid w:val="009F45AB"/>
    <w:rsid w:val="00A10426"/>
    <w:rsid w:val="00A15755"/>
    <w:rsid w:val="00A172F7"/>
    <w:rsid w:val="00A64CA1"/>
    <w:rsid w:val="00A675A5"/>
    <w:rsid w:val="00A75AF3"/>
    <w:rsid w:val="00AC2DE5"/>
    <w:rsid w:val="00AD069A"/>
    <w:rsid w:val="00AD1447"/>
    <w:rsid w:val="00AD5070"/>
    <w:rsid w:val="00AD61D8"/>
    <w:rsid w:val="00AE791C"/>
    <w:rsid w:val="00B23CB5"/>
    <w:rsid w:val="00B31BD1"/>
    <w:rsid w:val="00B37546"/>
    <w:rsid w:val="00B523F9"/>
    <w:rsid w:val="00B65158"/>
    <w:rsid w:val="00B65501"/>
    <w:rsid w:val="00B76EAA"/>
    <w:rsid w:val="00B97F81"/>
    <w:rsid w:val="00BA0C73"/>
    <w:rsid w:val="00BB18B2"/>
    <w:rsid w:val="00BD59E0"/>
    <w:rsid w:val="00BE3919"/>
    <w:rsid w:val="00BF16EE"/>
    <w:rsid w:val="00BF1ADD"/>
    <w:rsid w:val="00BF45BC"/>
    <w:rsid w:val="00C07C2E"/>
    <w:rsid w:val="00C25FBC"/>
    <w:rsid w:val="00C355FA"/>
    <w:rsid w:val="00C37952"/>
    <w:rsid w:val="00C42C0F"/>
    <w:rsid w:val="00C4350D"/>
    <w:rsid w:val="00C54D1D"/>
    <w:rsid w:val="00C559E9"/>
    <w:rsid w:val="00C6365E"/>
    <w:rsid w:val="00C64721"/>
    <w:rsid w:val="00C83E28"/>
    <w:rsid w:val="00C85181"/>
    <w:rsid w:val="00C86C72"/>
    <w:rsid w:val="00C905CF"/>
    <w:rsid w:val="00CA028D"/>
    <w:rsid w:val="00CA1967"/>
    <w:rsid w:val="00CC0CC8"/>
    <w:rsid w:val="00CC4F93"/>
    <w:rsid w:val="00CC5BF8"/>
    <w:rsid w:val="00CE11A0"/>
    <w:rsid w:val="00CE2B36"/>
    <w:rsid w:val="00CE44CC"/>
    <w:rsid w:val="00CE5E86"/>
    <w:rsid w:val="00D122C5"/>
    <w:rsid w:val="00D20013"/>
    <w:rsid w:val="00D47640"/>
    <w:rsid w:val="00D7008B"/>
    <w:rsid w:val="00D76781"/>
    <w:rsid w:val="00D86EB5"/>
    <w:rsid w:val="00D90E5B"/>
    <w:rsid w:val="00D928EF"/>
    <w:rsid w:val="00D93F88"/>
    <w:rsid w:val="00DB2872"/>
    <w:rsid w:val="00DF0974"/>
    <w:rsid w:val="00E0079C"/>
    <w:rsid w:val="00E01215"/>
    <w:rsid w:val="00E05605"/>
    <w:rsid w:val="00E22761"/>
    <w:rsid w:val="00E3130F"/>
    <w:rsid w:val="00E40009"/>
    <w:rsid w:val="00E4085C"/>
    <w:rsid w:val="00E523EA"/>
    <w:rsid w:val="00E533EC"/>
    <w:rsid w:val="00E57700"/>
    <w:rsid w:val="00E6426C"/>
    <w:rsid w:val="00E64B0A"/>
    <w:rsid w:val="00E7745E"/>
    <w:rsid w:val="00E87992"/>
    <w:rsid w:val="00E94C10"/>
    <w:rsid w:val="00E96B0A"/>
    <w:rsid w:val="00EA1026"/>
    <w:rsid w:val="00EC378E"/>
    <w:rsid w:val="00EC6282"/>
    <w:rsid w:val="00EF39C5"/>
    <w:rsid w:val="00F0332C"/>
    <w:rsid w:val="00F03FB5"/>
    <w:rsid w:val="00F2289C"/>
    <w:rsid w:val="00F23F46"/>
    <w:rsid w:val="00F270FA"/>
    <w:rsid w:val="00F3164B"/>
    <w:rsid w:val="00F331DC"/>
    <w:rsid w:val="00F3536F"/>
    <w:rsid w:val="00F46CE1"/>
    <w:rsid w:val="00F47B69"/>
    <w:rsid w:val="00F47F1A"/>
    <w:rsid w:val="00F73A6A"/>
    <w:rsid w:val="00F87142"/>
    <w:rsid w:val="00F90097"/>
    <w:rsid w:val="00F9429C"/>
    <w:rsid w:val="00F95361"/>
    <w:rsid w:val="00F958A4"/>
    <w:rsid w:val="00FA06A1"/>
    <w:rsid w:val="00FB015F"/>
    <w:rsid w:val="00FD2DD7"/>
    <w:rsid w:val="00FE128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CB3F7"/>
  <w15:chartTrackingRefBased/>
  <w15:docId w15:val="{6404D0AC-64DF-4B0D-8639-DB2B5AB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1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BodyText">
    <w:name w:val="Body Text"/>
    <w:aliases w:val="Body Text1"/>
    <w:basedOn w:val="Normal"/>
    <w:link w:val="BodyTextChar"/>
    <w:rsid w:val="0005200F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5200F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3754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7008B"/>
    <w:rPr>
      <w:rFonts w:ascii="Cambria" w:eastAsia="Cambria" w:hAnsi="Cambria"/>
      <w:kern w:val="56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08B"/>
    <w:rPr>
      <w:rFonts w:ascii="Cambria" w:eastAsia="Cambria" w:hAnsi="Cambria" w:cs="Times New Roman"/>
      <w:kern w:val="5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4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Style2Justified">
    <w:name w:val="Style Style2 + Justified"/>
    <w:basedOn w:val="Normal"/>
    <w:rsid w:val="003738BF"/>
    <w:pPr>
      <w:tabs>
        <w:tab w:val="num" w:pos="567"/>
      </w:tabs>
      <w:spacing w:before="240" w:after="120"/>
      <w:ind w:left="567" w:hanging="567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Default">
    <w:name w:val="Default"/>
    <w:rsid w:val="00FA0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9B1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31C3-560B-44BF-972C-F57C6669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6788</Words>
  <Characters>3870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Artis Celitāns</cp:lastModifiedBy>
  <cp:revision>3</cp:revision>
  <cp:lastPrinted>2017-04-06T12:14:00Z</cp:lastPrinted>
  <dcterms:created xsi:type="dcterms:W3CDTF">2018-06-26T05:59:00Z</dcterms:created>
  <dcterms:modified xsi:type="dcterms:W3CDTF">2018-06-26T07:05:00Z</dcterms:modified>
</cp:coreProperties>
</file>