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10A52" w:rsidRPr="000341E1">
        <w:rPr>
          <w:rFonts w:ascii="Times New Roman" w:hAnsi="Times New Roman" w:cs="Times New Roman"/>
        </w:rPr>
        <w:t>.1</w:t>
      </w:r>
      <w:r w:rsidRPr="000341E1">
        <w:rPr>
          <w:rFonts w:ascii="Times New Roman" w:hAnsi="Times New Roman" w:cs="Times New Roman"/>
        </w:rPr>
        <w:t>.</w:t>
      </w:r>
    </w:p>
    <w:p w14:paraId="41556AFB" w14:textId="23648374"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9470C9">
        <w:rPr>
          <w:rFonts w:ascii="Times New Roman" w:hAnsi="Times New Roman" w:cs="Times New Roman"/>
        </w:rPr>
        <w:t>118</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4EC347FA"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9470C9" w:rsidRPr="009470C9">
        <w:rPr>
          <w:rFonts w:ascii="Times New Roman" w:hAnsi="Times New Roman" w:cs="Times New Roman"/>
          <w:b/>
        </w:rPr>
        <w:t>Aprīkojuma iegāde RTU MLĶF un EEF fakultāšu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A747FF">
        <w:rPr>
          <w:rFonts w:ascii="Times New Roman" w:eastAsia="Cambria" w:hAnsi="Times New Roman" w:cs="Times New Roman"/>
          <w:b/>
          <w:kern w:val="56"/>
        </w:rPr>
        <w:t xml:space="preserve">ID </w:t>
      </w:r>
      <w:r w:rsidR="009470C9">
        <w:rPr>
          <w:rFonts w:ascii="Times New Roman" w:eastAsia="Cambria" w:hAnsi="Times New Roman" w:cs="Times New Roman"/>
          <w:b/>
          <w:kern w:val="56"/>
        </w:rPr>
        <w:t>Nr.: RTU – 2018/118</w:t>
      </w:r>
    </w:p>
    <w:p w14:paraId="52B0C1B7" w14:textId="4BD5FAE5" w:rsidR="00C45255" w:rsidRPr="001944AB" w:rsidRDefault="00B45EA8" w:rsidP="00C45255">
      <w:pPr>
        <w:jc w:val="center"/>
        <w:rPr>
          <w:rFonts w:ascii="Times New Roman" w:eastAsia="Cambria" w:hAnsi="Times New Roman" w:cs="Times New Roman"/>
          <w:i/>
          <w:kern w:val="56"/>
        </w:rPr>
      </w:pPr>
      <w:r w:rsidRPr="001944AB">
        <w:rPr>
          <w:rFonts w:ascii="Times New Roman" w:eastAsia="Cambria" w:hAnsi="Times New Roman" w:cs="Times New Roman"/>
          <w:i/>
          <w:kern w:val="56"/>
        </w:rPr>
        <w:t xml:space="preserve">Iepirkuma </w:t>
      </w:r>
      <w:r w:rsidR="007F7B6A" w:rsidRPr="001944AB">
        <w:rPr>
          <w:rFonts w:ascii="Times New Roman" w:eastAsia="Cambria" w:hAnsi="Times New Roman" w:cs="Times New Roman"/>
          <w:i/>
          <w:kern w:val="56"/>
        </w:rPr>
        <w:t>daļā</w:t>
      </w:r>
      <w:r w:rsidR="00210A52" w:rsidRPr="001944AB">
        <w:rPr>
          <w:rFonts w:ascii="Times New Roman" w:eastAsia="Cambria" w:hAnsi="Times New Roman" w:cs="Times New Roman"/>
          <w:i/>
          <w:kern w:val="56"/>
        </w:rPr>
        <w:t xml:space="preserve"> Nr.1</w:t>
      </w:r>
      <w:r w:rsidRPr="001944AB">
        <w:rPr>
          <w:rFonts w:ascii="Times New Roman" w:eastAsia="Cambria" w:hAnsi="Times New Roman" w:cs="Times New Roman"/>
          <w:i/>
          <w:kern w:val="56"/>
        </w:rPr>
        <w:t xml:space="preserve"> “</w:t>
      </w:r>
      <w:r w:rsidR="009470C9" w:rsidRPr="001944AB">
        <w:rPr>
          <w:rFonts w:ascii="Times New Roman" w:hAnsi="Times New Roman" w:cs="Times New Roman"/>
          <w:bCs/>
          <w:i/>
        </w:rPr>
        <w:t>Mikroviļņu reaktors</w:t>
      </w:r>
      <w:r w:rsidRPr="001944AB">
        <w:rPr>
          <w:rFonts w:ascii="Times New Roman" w:eastAsia="Cambria" w:hAnsi="Times New Roman" w:cs="Times New Roman"/>
          <w:i/>
          <w:kern w:val="56"/>
        </w:rPr>
        <w:t>”</w:t>
      </w:r>
    </w:p>
    <w:tbl>
      <w:tblPr>
        <w:tblStyle w:val="TableGrid"/>
        <w:tblpPr w:leftFromText="180" w:rightFromText="180" w:vertAnchor="text" w:horzAnchor="margin" w:tblpX="-635" w:tblpY="6"/>
        <w:tblW w:w="13230" w:type="dxa"/>
        <w:tblLayout w:type="fixed"/>
        <w:tblLook w:val="04A0" w:firstRow="1" w:lastRow="0" w:firstColumn="1" w:lastColumn="0" w:noHBand="0" w:noVBand="1"/>
      </w:tblPr>
      <w:tblGrid>
        <w:gridCol w:w="1530"/>
        <w:gridCol w:w="1885"/>
        <w:gridCol w:w="3605"/>
        <w:gridCol w:w="1554"/>
        <w:gridCol w:w="4656"/>
      </w:tblGrid>
      <w:tr w:rsidR="00A747FF" w:rsidRPr="001944AB" w14:paraId="24CE160F" w14:textId="77777777" w:rsidTr="00A747FF">
        <w:tc>
          <w:tcPr>
            <w:tcW w:w="1530" w:type="dxa"/>
          </w:tcPr>
          <w:p w14:paraId="5D8B50A6" w14:textId="77777777" w:rsidR="00A747FF" w:rsidRPr="001944AB" w:rsidRDefault="00A747FF" w:rsidP="00AD4668">
            <w:pPr>
              <w:jc w:val="center"/>
              <w:rPr>
                <w:rFonts w:ascii="Times New Roman" w:hAnsi="Times New Roman" w:cs="Times New Roman"/>
              </w:rPr>
            </w:pPr>
            <w:r w:rsidRPr="001944AB">
              <w:rPr>
                <w:rFonts w:ascii="Times New Roman" w:hAnsi="Times New Roman" w:cs="Times New Roman"/>
              </w:rPr>
              <w:t>Nosaukums</w:t>
            </w:r>
          </w:p>
        </w:tc>
        <w:tc>
          <w:tcPr>
            <w:tcW w:w="1885" w:type="dxa"/>
          </w:tcPr>
          <w:p w14:paraId="44A1DCBA" w14:textId="77777777" w:rsidR="00A747FF" w:rsidRPr="001944AB" w:rsidRDefault="00A747FF" w:rsidP="00AD4668">
            <w:pPr>
              <w:jc w:val="center"/>
              <w:rPr>
                <w:rFonts w:ascii="Times New Roman" w:hAnsi="Times New Roman" w:cs="Times New Roman"/>
              </w:rPr>
            </w:pPr>
            <w:r w:rsidRPr="001944AB">
              <w:rPr>
                <w:rFonts w:ascii="Times New Roman" w:hAnsi="Times New Roman" w:cs="Times New Roman"/>
              </w:rPr>
              <w:t>Sastāvdaļas vai tehniskie parametri</w:t>
            </w:r>
          </w:p>
        </w:tc>
        <w:tc>
          <w:tcPr>
            <w:tcW w:w="3605" w:type="dxa"/>
          </w:tcPr>
          <w:p w14:paraId="109D9F0B" w14:textId="77777777" w:rsidR="00A747FF" w:rsidRPr="001944AB" w:rsidRDefault="00A747FF" w:rsidP="00AD4668">
            <w:pPr>
              <w:jc w:val="center"/>
              <w:rPr>
                <w:rFonts w:ascii="Times New Roman" w:hAnsi="Times New Roman" w:cs="Times New Roman"/>
              </w:rPr>
            </w:pPr>
            <w:r w:rsidRPr="001944AB">
              <w:rPr>
                <w:rFonts w:ascii="Times New Roman" w:hAnsi="Times New Roman" w:cs="Times New Roman"/>
              </w:rPr>
              <w:t>Prasības</w:t>
            </w:r>
          </w:p>
        </w:tc>
        <w:tc>
          <w:tcPr>
            <w:tcW w:w="1554" w:type="dxa"/>
          </w:tcPr>
          <w:p w14:paraId="09EB29D0" w14:textId="1CB69FBE" w:rsidR="00A747FF" w:rsidRPr="001944AB" w:rsidRDefault="00A747FF" w:rsidP="00973A88">
            <w:pPr>
              <w:jc w:val="center"/>
              <w:rPr>
                <w:rFonts w:ascii="Times New Roman" w:hAnsi="Times New Roman" w:cs="Times New Roman"/>
              </w:rPr>
            </w:pPr>
            <w:r w:rsidRPr="001944AB">
              <w:rPr>
                <w:rFonts w:ascii="Times New Roman" w:hAnsi="Times New Roman" w:cs="Times New Roman"/>
              </w:rPr>
              <w:t>Daudzums</w:t>
            </w:r>
          </w:p>
        </w:tc>
        <w:tc>
          <w:tcPr>
            <w:tcW w:w="4656" w:type="dxa"/>
          </w:tcPr>
          <w:p w14:paraId="1DAFC89C" w14:textId="77777777" w:rsidR="00A747FF" w:rsidRPr="001944AB" w:rsidRDefault="00A747FF" w:rsidP="00AD4668">
            <w:pPr>
              <w:jc w:val="center"/>
              <w:rPr>
                <w:rFonts w:ascii="Times New Roman" w:hAnsi="Times New Roman" w:cs="Times New Roman"/>
                <w:b/>
              </w:rPr>
            </w:pPr>
            <w:r w:rsidRPr="001944AB">
              <w:rPr>
                <w:rFonts w:ascii="Times New Roman" w:hAnsi="Times New Roman" w:cs="Times New Roman"/>
                <w:b/>
              </w:rPr>
              <w:t>Tehniskais piedāvājums</w:t>
            </w:r>
          </w:p>
          <w:p w14:paraId="7BAFDD6A" w14:textId="77777777" w:rsidR="00A747FF" w:rsidRPr="001944AB" w:rsidRDefault="00A747FF" w:rsidP="00AD4668">
            <w:pPr>
              <w:jc w:val="both"/>
              <w:rPr>
                <w:rFonts w:ascii="Times New Roman" w:hAnsi="Times New Roman" w:cs="Times New Roman"/>
              </w:rPr>
            </w:pPr>
            <w:r w:rsidRPr="001944AB">
              <w:rPr>
                <w:rFonts w:ascii="Times New Roman" w:hAnsi="Times New Roman" w:cs="Times New Roman"/>
                <w:b/>
                <w:i/>
              </w:rPr>
              <w:t>(</w:t>
            </w:r>
            <w:r w:rsidRPr="001944AB">
              <w:rPr>
                <w:rFonts w:ascii="Times New Roman" w:hAnsi="Times New Roman" w:cs="Times New Roman"/>
                <w:b/>
                <w:bCs/>
                <w:i/>
              </w:rPr>
              <w:t xml:space="preserve">Pretendentam Tehniskajā piedāvājumā jānorāda preces nosaukums, ražotājs, modelis, numurs (ja pieejams), tehniskais apraksts, </w:t>
            </w:r>
            <w:r w:rsidRPr="001944AB">
              <w:rPr>
                <w:rFonts w:ascii="Times New Roman" w:hAnsi="Times New Roman" w:cs="Times New Roman"/>
                <w:b/>
                <w:i/>
              </w:rPr>
              <w:t>kas apliecina katras prasības (parametra) izpildi</w:t>
            </w:r>
            <w:r w:rsidRPr="001944AB">
              <w:rPr>
                <w:rFonts w:ascii="Times New Roman" w:hAnsi="Times New Roman" w:cs="Times New Roman"/>
                <w:b/>
                <w:bCs/>
                <w:i/>
              </w:rPr>
              <w:t xml:space="preserve">, </w:t>
            </w:r>
            <w:r w:rsidRPr="001944AB">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44AB">
              <w:rPr>
                <w:rFonts w:ascii="Times New Roman" w:hAnsi="Times New Roman" w:cs="Times New Roman"/>
                <w:b/>
                <w:bCs/>
                <w:i/>
              </w:rPr>
              <w:t xml:space="preserve"> (</w:t>
            </w:r>
            <w:r w:rsidRPr="001944AB">
              <w:rPr>
                <w:rFonts w:ascii="Times New Roman" w:hAnsi="Times New Roman" w:cs="Times New Roman"/>
                <w:b/>
                <w:bCs/>
                <w:i/>
                <w:color w:val="auto"/>
              </w:rPr>
              <w:t>Ja Pretendents ir preces ražotājs, tas jānorāda piedāvājumā</w:t>
            </w:r>
            <w:r w:rsidRPr="001944AB">
              <w:rPr>
                <w:rFonts w:ascii="Times New Roman" w:hAnsi="Times New Roman" w:cs="Times New Roman"/>
                <w:b/>
                <w:i/>
                <w:color w:val="auto"/>
              </w:rPr>
              <w:t>)</w:t>
            </w:r>
          </w:p>
        </w:tc>
      </w:tr>
      <w:tr w:rsidR="00B81F1F" w:rsidRPr="001944AB" w14:paraId="38CE36DE" w14:textId="77777777" w:rsidTr="007D3998">
        <w:trPr>
          <w:trHeight w:val="320"/>
        </w:trPr>
        <w:tc>
          <w:tcPr>
            <w:tcW w:w="1530" w:type="dxa"/>
            <w:vMerge w:val="restart"/>
          </w:tcPr>
          <w:p w14:paraId="1F4C721D" w14:textId="364C7C52" w:rsidR="00B81F1F" w:rsidRPr="001944AB" w:rsidRDefault="00B81F1F" w:rsidP="00AD4668">
            <w:pPr>
              <w:rPr>
                <w:rFonts w:ascii="Times New Roman" w:hAnsi="Times New Roman" w:cs="Times New Roman"/>
              </w:rPr>
            </w:pPr>
            <w:r w:rsidRPr="001944AB">
              <w:rPr>
                <w:rFonts w:ascii="Times New Roman" w:hAnsi="Times New Roman" w:cs="Times New Roman"/>
              </w:rPr>
              <w:t>Mikroviļņu reaktors</w:t>
            </w:r>
          </w:p>
        </w:tc>
        <w:tc>
          <w:tcPr>
            <w:tcW w:w="5490" w:type="dxa"/>
            <w:gridSpan w:val="2"/>
          </w:tcPr>
          <w:p w14:paraId="0D01B70E" w14:textId="3F4486A1" w:rsidR="00B81F1F" w:rsidRPr="001944AB" w:rsidRDefault="00B81F1F" w:rsidP="00B27639">
            <w:pPr>
              <w:rPr>
                <w:rFonts w:ascii="Times New Roman" w:hAnsi="Times New Roman" w:cs="Times New Roman"/>
              </w:rPr>
            </w:pPr>
            <w:r w:rsidRPr="001944AB">
              <w:rPr>
                <w:rFonts w:ascii="Times New Roman" w:hAnsi="Times New Roman" w:cs="Times New Roman"/>
                <w:color w:val="000000" w:themeColor="text1"/>
              </w:rPr>
              <w:t>Ražotājs un modelis</w:t>
            </w:r>
          </w:p>
        </w:tc>
        <w:tc>
          <w:tcPr>
            <w:tcW w:w="1554" w:type="dxa"/>
            <w:vMerge w:val="restart"/>
          </w:tcPr>
          <w:p w14:paraId="15D83B47" w14:textId="46D23B42" w:rsidR="00B81F1F" w:rsidRPr="001944AB" w:rsidRDefault="00B81F1F" w:rsidP="00066E12">
            <w:pPr>
              <w:jc w:val="center"/>
              <w:rPr>
                <w:rFonts w:ascii="Times New Roman" w:hAnsi="Times New Roman" w:cs="Times New Roman"/>
              </w:rPr>
            </w:pPr>
            <w:r w:rsidRPr="001944AB">
              <w:rPr>
                <w:rFonts w:ascii="Times New Roman" w:hAnsi="Times New Roman" w:cs="Times New Roman"/>
              </w:rPr>
              <w:t>1 gab</w:t>
            </w:r>
          </w:p>
        </w:tc>
        <w:tc>
          <w:tcPr>
            <w:tcW w:w="4656" w:type="dxa"/>
          </w:tcPr>
          <w:p w14:paraId="2366C632" w14:textId="77777777" w:rsidR="00B81F1F" w:rsidRPr="001944AB" w:rsidRDefault="00B81F1F" w:rsidP="00AD4668">
            <w:pPr>
              <w:rPr>
                <w:rFonts w:ascii="Times New Roman" w:hAnsi="Times New Roman" w:cs="Times New Roman"/>
              </w:rPr>
            </w:pPr>
          </w:p>
        </w:tc>
      </w:tr>
      <w:tr w:rsidR="00B81F1F" w:rsidRPr="001944AB" w14:paraId="2030686E" w14:textId="77777777" w:rsidTr="00A747FF">
        <w:trPr>
          <w:trHeight w:val="320"/>
        </w:trPr>
        <w:tc>
          <w:tcPr>
            <w:tcW w:w="1530" w:type="dxa"/>
            <w:vMerge/>
          </w:tcPr>
          <w:p w14:paraId="75A7B2BE" w14:textId="77777777" w:rsidR="00B81F1F" w:rsidRPr="001944AB" w:rsidRDefault="00B81F1F" w:rsidP="00AD4668">
            <w:pPr>
              <w:rPr>
                <w:rFonts w:ascii="Times New Roman" w:hAnsi="Times New Roman" w:cs="Times New Roman"/>
              </w:rPr>
            </w:pPr>
          </w:p>
        </w:tc>
        <w:tc>
          <w:tcPr>
            <w:tcW w:w="1885" w:type="dxa"/>
          </w:tcPr>
          <w:p w14:paraId="3D8118A9" w14:textId="0175F603" w:rsidR="00B81F1F" w:rsidRPr="001944AB" w:rsidRDefault="00B81F1F" w:rsidP="00A747FF">
            <w:pPr>
              <w:rPr>
                <w:rFonts w:ascii="Times New Roman" w:hAnsi="Times New Roman" w:cs="Times New Roman"/>
              </w:rPr>
            </w:pPr>
            <w:r w:rsidRPr="001944AB">
              <w:rPr>
                <w:rFonts w:ascii="Times New Roman" w:hAnsi="Times New Roman" w:cs="Times New Roman"/>
              </w:rPr>
              <w:t>1.1.Savietojamība</w:t>
            </w:r>
          </w:p>
        </w:tc>
        <w:tc>
          <w:tcPr>
            <w:tcW w:w="3605" w:type="dxa"/>
          </w:tcPr>
          <w:p w14:paraId="1C9BEC21" w14:textId="29558869" w:rsidR="00B81F1F" w:rsidRPr="001944AB" w:rsidRDefault="00B81F1F" w:rsidP="00A747FF">
            <w:pPr>
              <w:jc w:val="both"/>
              <w:rPr>
                <w:rFonts w:ascii="Times New Roman" w:hAnsi="Times New Roman" w:cs="Times New Roman"/>
              </w:rPr>
            </w:pPr>
            <w:r w:rsidRPr="001944AB">
              <w:rPr>
                <w:rFonts w:ascii="Times New Roman" w:hAnsi="Times New Roman" w:cs="Times New Roman"/>
              </w:rPr>
              <w:t>Reaktoram jābūt savietojamam ar pasūtītāja īpašumā esošo ražotāja Anton Paar GmbH  iekārtu “Masterwave BTR”.  Kā apstiprinājums atbilstībai, piedāvājumam jāpievieno atbilstoša tehniskā dokumentācija vai reaktora ražotāja apliecinājums.</w:t>
            </w:r>
          </w:p>
        </w:tc>
        <w:tc>
          <w:tcPr>
            <w:tcW w:w="1554" w:type="dxa"/>
            <w:vMerge/>
          </w:tcPr>
          <w:p w14:paraId="24BE7493" w14:textId="77777777" w:rsidR="00B81F1F" w:rsidRPr="001944AB" w:rsidRDefault="00B81F1F" w:rsidP="00AD4668">
            <w:pPr>
              <w:jc w:val="center"/>
              <w:rPr>
                <w:rFonts w:ascii="Times New Roman" w:hAnsi="Times New Roman" w:cs="Times New Roman"/>
              </w:rPr>
            </w:pPr>
          </w:p>
        </w:tc>
        <w:tc>
          <w:tcPr>
            <w:tcW w:w="4656" w:type="dxa"/>
            <w:vMerge w:val="restart"/>
          </w:tcPr>
          <w:p w14:paraId="398AE2ED" w14:textId="77777777" w:rsidR="00B81F1F" w:rsidRPr="001944AB" w:rsidRDefault="00B81F1F" w:rsidP="00AD4668">
            <w:pPr>
              <w:rPr>
                <w:rFonts w:ascii="Times New Roman" w:hAnsi="Times New Roman" w:cs="Times New Roman"/>
              </w:rPr>
            </w:pPr>
          </w:p>
        </w:tc>
      </w:tr>
      <w:tr w:rsidR="00B81F1F" w:rsidRPr="001944AB" w14:paraId="368206BE" w14:textId="77777777" w:rsidTr="00A747FF">
        <w:trPr>
          <w:trHeight w:val="319"/>
        </w:trPr>
        <w:tc>
          <w:tcPr>
            <w:tcW w:w="1530" w:type="dxa"/>
            <w:vMerge/>
          </w:tcPr>
          <w:p w14:paraId="658F48F1" w14:textId="77777777" w:rsidR="00B81F1F" w:rsidRPr="001944AB" w:rsidRDefault="00B81F1F" w:rsidP="009470C9">
            <w:pPr>
              <w:rPr>
                <w:rFonts w:ascii="Times New Roman" w:hAnsi="Times New Roman" w:cs="Times New Roman"/>
              </w:rPr>
            </w:pPr>
          </w:p>
        </w:tc>
        <w:tc>
          <w:tcPr>
            <w:tcW w:w="1885" w:type="dxa"/>
          </w:tcPr>
          <w:p w14:paraId="44EE3977" w14:textId="621CB2B0" w:rsidR="00B81F1F" w:rsidRPr="001944AB" w:rsidRDefault="00B81F1F" w:rsidP="009470C9">
            <w:pPr>
              <w:rPr>
                <w:rFonts w:ascii="Times New Roman" w:hAnsi="Times New Roman" w:cs="Times New Roman"/>
              </w:rPr>
            </w:pPr>
            <w:r w:rsidRPr="001944AB">
              <w:rPr>
                <w:rFonts w:ascii="Times New Roman" w:hAnsi="Times New Roman" w:cs="Times New Roman"/>
                <w:szCs w:val="20"/>
              </w:rPr>
              <w:t>1.2.Cilindrisks trauks</w:t>
            </w:r>
          </w:p>
        </w:tc>
        <w:tc>
          <w:tcPr>
            <w:tcW w:w="3605" w:type="dxa"/>
          </w:tcPr>
          <w:p w14:paraId="71EEEA9E" w14:textId="38E0D577" w:rsidR="00B81F1F" w:rsidRPr="001944AB" w:rsidRDefault="00B81F1F" w:rsidP="009470C9">
            <w:pPr>
              <w:rPr>
                <w:rFonts w:ascii="Times New Roman" w:hAnsi="Times New Roman" w:cs="Times New Roman"/>
                <w:szCs w:val="20"/>
              </w:rPr>
            </w:pPr>
            <w:r w:rsidRPr="001944AB">
              <w:rPr>
                <w:rFonts w:ascii="Times New Roman" w:hAnsi="Times New Roman" w:cs="Times New Roman"/>
                <w:szCs w:val="20"/>
              </w:rPr>
              <w:t>Materiāls – PTFE-T</w:t>
            </w:r>
            <w:r w:rsidR="007E3354" w:rsidRPr="001944AB">
              <w:rPr>
                <w:rFonts w:ascii="Times New Roman" w:hAnsi="Times New Roman" w:cs="Times New Roman"/>
                <w:szCs w:val="20"/>
              </w:rPr>
              <w:t>F</w:t>
            </w:r>
            <w:r w:rsidRPr="001944AB">
              <w:rPr>
                <w:rFonts w:ascii="Times New Roman" w:hAnsi="Times New Roman" w:cs="Times New Roman"/>
                <w:szCs w:val="20"/>
              </w:rPr>
              <w:t>M vai ekvivalents.</w:t>
            </w:r>
          </w:p>
          <w:p w14:paraId="75AB9539" w14:textId="2F383643" w:rsidR="00B81F1F" w:rsidRPr="001944AB" w:rsidRDefault="00B81F1F" w:rsidP="009470C9">
            <w:pPr>
              <w:rPr>
                <w:rFonts w:ascii="Times New Roman" w:hAnsi="Times New Roman" w:cs="Times New Roman"/>
                <w:szCs w:val="20"/>
              </w:rPr>
            </w:pPr>
            <w:r w:rsidRPr="001944AB">
              <w:rPr>
                <w:rFonts w:ascii="Times New Roman" w:hAnsi="Times New Roman" w:cs="Times New Roman"/>
                <w:szCs w:val="20"/>
              </w:rPr>
              <w:t>Piepildīšanas tilpums: no 250 mL līdz 750 mL.</w:t>
            </w:r>
          </w:p>
          <w:p w14:paraId="5288A637" w14:textId="77777777" w:rsidR="00B81F1F" w:rsidRPr="001944AB" w:rsidRDefault="00B81F1F" w:rsidP="009470C9">
            <w:pPr>
              <w:rPr>
                <w:rFonts w:ascii="Times New Roman" w:hAnsi="Times New Roman" w:cs="Times New Roman"/>
                <w:szCs w:val="20"/>
              </w:rPr>
            </w:pPr>
            <w:r w:rsidRPr="001944AB">
              <w:rPr>
                <w:rFonts w:ascii="Times New Roman" w:hAnsi="Times New Roman" w:cs="Times New Roman"/>
                <w:szCs w:val="20"/>
              </w:rPr>
              <w:t>Trauka maksimālais tilpums 1000 mL;</w:t>
            </w:r>
          </w:p>
          <w:p w14:paraId="5F5D6538" w14:textId="77777777" w:rsidR="00B81F1F" w:rsidRPr="001944AB" w:rsidRDefault="00B81F1F" w:rsidP="009470C9">
            <w:pPr>
              <w:rPr>
                <w:rFonts w:ascii="Times New Roman" w:hAnsi="Times New Roman" w:cs="Times New Roman"/>
                <w:szCs w:val="20"/>
              </w:rPr>
            </w:pPr>
            <w:r w:rsidRPr="001944AB">
              <w:rPr>
                <w:rFonts w:ascii="Times New Roman" w:hAnsi="Times New Roman" w:cs="Times New Roman"/>
                <w:szCs w:val="20"/>
              </w:rPr>
              <w:t xml:space="preserve">Darba spiediens līdz 30 bariem; </w:t>
            </w:r>
          </w:p>
          <w:p w14:paraId="1D00FBFF" w14:textId="77777777" w:rsidR="00B81F1F" w:rsidRPr="001944AB" w:rsidRDefault="00B81F1F" w:rsidP="009470C9">
            <w:pPr>
              <w:rPr>
                <w:rFonts w:ascii="Times New Roman" w:hAnsi="Times New Roman" w:cs="Times New Roman"/>
                <w:szCs w:val="20"/>
              </w:rPr>
            </w:pPr>
            <w:r w:rsidRPr="001944AB">
              <w:rPr>
                <w:rFonts w:ascii="Times New Roman" w:hAnsi="Times New Roman" w:cs="Times New Roman"/>
                <w:szCs w:val="20"/>
              </w:rPr>
              <w:t xml:space="preserve">Darba temperatūra: vismaz līdz 250 </w:t>
            </w:r>
            <w:r w:rsidRPr="001944AB">
              <w:rPr>
                <w:rFonts w:ascii="Times New Roman" w:hAnsi="Times New Roman" w:cs="Times New Roman"/>
                <w:szCs w:val="20"/>
                <w:vertAlign w:val="superscript"/>
              </w:rPr>
              <w:t>o</w:t>
            </w:r>
            <w:r w:rsidRPr="001944AB">
              <w:rPr>
                <w:rFonts w:ascii="Times New Roman" w:hAnsi="Times New Roman" w:cs="Times New Roman"/>
                <w:szCs w:val="20"/>
              </w:rPr>
              <w:t xml:space="preserve">C; </w:t>
            </w:r>
          </w:p>
          <w:p w14:paraId="021F6400" w14:textId="6CC52332" w:rsidR="00B81F1F" w:rsidRPr="001944AB" w:rsidRDefault="00B81F1F" w:rsidP="006165B8">
            <w:pPr>
              <w:rPr>
                <w:rFonts w:ascii="Times New Roman" w:hAnsi="Times New Roman" w:cs="Times New Roman"/>
                <w:szCs w:val="20"/>
              </w:rPr>
            </w:pPr>
            <w:r w:rsidRPr="001944AB">
              <w:rPr>
                <w:rFonts w:ascii="Times New Roman" w:hAnsi="Times New Roman" w:cs="Times New Roman"/>
                <w:szCs w:val="20"/>
              </w:rPr>
              <w:t>Cili</w:t>
            </w:r>
            <w:r w:rsidR="006165B8" w:rsidRPr="001944AB">
              <w:rPr>
                <w:rFonts w:ascii="Times New Roman" w:hAnsi="Times New Roman" w:cs="Times New Roman"/>
                <w:szCs w:val="20"/>
              </w:rPr>
              <w:t>n</w:t>
            </w:r>
            <w:r w:rsidRPr="001944AB">
              <w:rPr>
                <w:rFonts w:ascii="Times New Roman" w:hAnsi="Times New Roman" w:cs="Times New Roman"/>
                <w:szCs w:val="20"/>
              </w:rPr>
              <w:t xml:space="preserve">dra </w:t>
            </w:r>
            <w:r w:rsidRPr="001944AB">
              <w:rPr>
                <w:rFonts w:ascii="Times New Roman" w:hAnsi="Times New Roman" w:cs="Times New Roman"/>
                <w:color w:val="auto"/>
                <w:szCs w:val="20"/>
              </w:rPr>
              <w:t xml:space="preserve">augstums: 263 ± </w:t>
            </w:r>
            <w:r w:rsidR="006165B8" w:rsidRPr="001944AB">
              <w:rPr>
                <w:rFonts w:ascii="Times New Roman" w:hAnsi="Times New Roman" w:cs="Times New Roman"/>
                <w:color w:val="auto"/>
                <w:szCs w:val="20"/>
              </w:rPr>
              <w:t>7</w:t>
            </w:r>
            <w:r w:rsidRPr="001944AB">
              <w:rPr>
                <w:rFonts w:ascii="Times New Roman" w:hAnsi="Times New Roman" w:cs="Times New Roman"/>
                <w:color w:val="auto"/>
                <w:szCs w:val="20"/>
              </w:rPr>
              <w:t xml:space="preserve"> </w:t>
            </w:r>
            <w:r w:rsidRPr="001944AB">
              <w:rPr>
                <w:rFonts w:ascii="Times New Roman" w:hAnsi="Times New Roman" w:cs="Times New Roman"/>
                <w:szCs w:val="20"/>
              </w:rPr>
              <w:t>mm, diametrs: 88 mm ± 2 mm.</w:t>
            </w:r>
          </w:p>
        </w:tc>
        <w:tc>
          <w:tcPr>
            <w:tcW w:w="1554" w:type="dxa"/>
            <w:vMerge/>
          </w:tcPr>
          <w:p w14:paraId="094BF858" w14:textId="77777777" w:rsidR="00B81F1F" w:rsidRPr="001944AB" w:rsidRDefault="00B81F1F" w:rsidP="009470C9">
            <w:pPr>
              <w:jc w:val="center"/>
              <w:rPr>
                <w:rFonts w:ascii="Times New Roman" w:hAnsi="Times New Roman" w:cs="Times New Roman"/>
              </w:rPr>
            </w:pPr>
          </w:p>
        </w:tc>
        <w:tc>
          <w:tcPr>
            <w:tcW w:w="4656" w:type="dxa"/>
            <w:vMerge/>
          </w:tcPr>
          <w:p w14:paraId="4282FF1E" w14:textId="77777777" w:rsidR="00B81F1F" w:rsidRPr="001944AB" w:rsidRDefault="00B81F1F" w:rsidP="009470C9">
            <w:pPr>
              <w:rPr>
                <w:rFonts w:ascii="Times New Roman" w:hAnsi="Times New Roman" w:cs="Times New Roman"/>
              </w:rPr>
            </w:pPr>
          </w:p>
        </w:tc>
      </w:tr>
      <w:tr w:rsidR="00B81F1F" w:rsidRPr="000341E1" w14:paraId="454294CE" w14:textId="77777777" w:rsidTr="00A747FF">
        <w:trPr>
          <w:trHeight w:val="287"/>
        </w:trPr>
        <w:tc>
          <w:tcPr>
            <w:tcW w:w="1530" w:type="dxa"/>
            <w:vMerge/>
          </w:tcPr>
          <w:p w14:paraId="6065AA02" w14:textId="77777777" w:rsidR="00B81F1F" w:rsidRPr="001944AB" w:rsidRDefault="00B81F1F" w:rsidP="009470C9">
            <w:pPr>
              <w:rPr>
                <w:rFonts w:ascii="Times New Roman" w:hAnsi="Times New Roman" w:cs="Times New Roman"/>
              </w:rPr>
            </w:pPr>
          </w:p>
        </w:tc>
        <w:tc>
          <w:tcPr>
            <w:tcW w:w="1885" w:type="dxa"/>
          </w:tcPr>
          <w:p w14:paraId="3737EA5D" w14:textId="65F42C96" w:rsidR="00B81F1F" w:rsidRPr="001944AB" w:rsidRDefault="00B81F1F" w:rsidP="009470C9">
            <w:pPr>
              <w:rPr>
                <w:rFonts w:ascii="Times New Roman" w:hAnsi="Times New Roman" w:cs="Times New Roman"/>
              </w:rPr>
            </w:pPr>
            <w:r w:rsidRPr="001944AB">
              <w:rPr>
                <w:rFonts w:ascii="Times New Roman" w:hAnsi="Times New Roman" w:cs="Times New Roman"/>
                <w:szCs w:val="20"/>
              </w:rPr>
              <w:t>1.3.Reaktora vāks</w:t>
            </w:r>
          </w:p>
        </w:tc>
        <w:tc>
          <w:tcPr>
            <w:tcW w:w="3605" w:type="dxa"/>
          </w:tcPr>
          <w:p w14:paraId="3187EE40" w14:textId="20F5B5A8" w:rsidR="00B81F1F" w:rsidRPr="001944AB" w:rsidRDefault="00B81F1F" w:rsidP="009470C9">
            <w:pPr>
              <w:pStyle w:val="NoSpacing"/>
              <w:rPr>
                <w:rFonts w:ascii="Times New Roman" w:hAnsi="Times New Roman" w:cs="Times New Roman"/>
                <w:szCs w:val="20"/>
              </w:rPr>
            </w:pPr>
            <w:r w:rsidRPr="001944AB">
              <w:rPr>
                <w:rFonts w:ascii="Times New Roman" w:hAnsi="Times New Roman" w:cs="Times New Roman"/>
                <w:szCs w:val="20"/>
              </w:rPr>
              <w:t xml:space="preserve">Vāks MF-1000 ar </w:t>
            </w:r>
            <w:r w:rsidR="007E3354" w:rsidRPr="001944AB">
              <w:rPr>
                <w:rFonts w:ascii="Times New Roman" w:hAnsi="Times New Roman" w:cs="Times New Roman"/>
                <w:szCs w:val="20"/>
              </w:rPr>
              <w:t xml:space="preserve">PTFE </w:t>
            </w:r>
            <w:r w:rsidRPr="001944AB">
              <w:rPr>
                <w:rFonts w:ascii="Times New Roman" w:hAnsi="Times New Roman" w:cs="Times New Roman"/>
                <w:szCs w:val="20"/>
              </w:rPr>
              <w:t>blīvējumu;</w:t>
            </w:r>
          </w:p>
          <w:p w14:paraId="7726D13E" w14:textId="3F225D7F" w:rsidR="00B81F1F" w:rsidRPr="009470C9" w:rsidRDefault="00B81F1F" w:rsidP="009470C9">
            <w:pPr>
              <w:pStyle w:val="NoSpacing"/>
              <w:rPr>
                <w:rFonts w:ascii="Times New Roman" w:hAnsi="Times New Roman" w:cs="Times New Roman"/>
                <w:szCs w:val="20"/>
              </w:rPr>
            </w:pPr>
            <w:r w:rsidRPr="001944AB">
              <w:rPr>
                <w:rFonts w:ascii="Times New Roman" w:hAnsi="Times New Roman" w:cs="Times New Roman"/>
                <w:szCs w:val="20"/>
              </w:rPr>
              <w:t>Nodrošina  vismaz 30 bar spiedienu reaktorā.</w:t>
            </w:r>
          </w:p>
        </w:tc>
        <w:tc>
          <w:tcPr>
            <w:tcW w:w="1554" w:type="dxa"/>
            <w:vMerge/>
          </w:tcPr>
          <w:p w14:paraId="27362119" w14:textId="77777777" w:rsidR="00B81F1F" w:rsidRPr="002A0538" w:rsidRDefault="00B81F1F" w:rsidP="009470C9">
            <w:pPr>
              <w:jc w:val="center"/>
              <w:rPr>
                <w:rFonts w:ascii="Times New Roman" w:hAnsi="Times New Roman" w:cs="Times New Roman"/>
              </w:rPr>
            </w:pPr>
          </w:p>
        </w:tc>
        <w:tc>
          <w:tcPr>
            <w:tcW w:w="4656" w:type="dxa"/>
          </w:tcPr>
          <w:p w14:paraId="62A0935F" w14:textId="77777777" w:rsidR="00B81F1F" w:rsidRPr="002A0538" w:rsidRDefault="00B81F1F" w:rsidP="009470C9">
            <w:pPr>
              <w:rPr>
                <w:rFonts w:ascii="Times New Roman" w:hAnsi="Times New Roman" w:cs="Times New Roman"/>
              </w:rPr>
            </w:pPr>
          </w:p>
        </w:tc>
      </w:tr>
      <w:tr w:rsidR="00B81F1F" w:rsidRPr="000341E1" w14:paraId="42A69C92" w14:textId="77777777" w:rsidTr="00A747FF">
        <w:trPr>
          <w:trHeight w:val="287"/>
        </w:trPr>
        <w:tc>
          <w:tcPr>
            <w:tcW w:w="1530" w:type="dxa"/>
            <w:vMerge/>
          </w:tcPr>
          <w:p w14:paraId="18D3F193" w14:textId="77777777" w:rsidR="00B81F1F" w:rsidRPr="000341E1" w:rsidRDefault="00B81F1F" w:rsidP="009470C9">
            <w:pPr>
              <w:rPr>
                <w:rFonts w:ascii="Times New Roman" w:hAnsi="Times New Roman" w:cs="Times New Roman"/>
              </w:rPr>
            </w:pPr>
          </w:p>
        </w:tc>
        <w:tc>
          <w:tcPr>
            <w:tcW w:w="1885" w:type="dxa"/>
          </w:tcPr>
          <w:p w14:paraId="15E7440F" w14:textId="562B2809" w:rsidR="00B81F1F" w:rsidRPr="009470C9" w:rsidRDefault="00B81F1F" w:rsidP="009470C9">
            <w:pPr>
              <w:rPr>
                <w:rFonts w:ascii="Times New Roman" w:hAnsi="Times New Roman" w:cs="Times New Roman"/>
              </w:rPr>
            </w:pPr>
            <w:r>
              <w:rPr>
                <w:rFonts w:ascii="Times New Roman" w:hAnsi="Times New Roman" w:cs="Times New Roman"/>
                <w:szCs w:val="20"/>
              </w:rPr>
              <w:t xml:space="preserve">1.4. </w:t>
            </w:r>
            <w:r w:rsidRPr="009470C9">
              <w:rPr>
                <w:rFonts w:ascii="Times New Roman" w:hAnsi="Times New Roman" w:cs="Times New Roman"/>
                <w:szCs w:val="20"/>
              </w:rPr>
              <w:t>Ievietojams maisītājs</w:t>
            </w:r>
          </w:p>
        </w:tc>
        <w:tc>
          <w:tcPr>
            <w:tcW w:w="3605" w:type="dxa"/>
          </w:tcPr>
          <w:p w14:paraId="53C223EC" w14:textId="77777777" w:rsidR="00B81F1F" w:rsidRPr="009470C9" w:rsidRDefault="00B81F1F" w:rsidP="009470C9">
            <w:pPr>
              <w:pStyle w:val="NoSpacing"/>
              <w:rPr>
                <w:rFonts w:ascii="Times New Roman" w:hAnsi="Times New Roman" w:cs="Times New Roman"/>
                <w:szCs w:val="20"/>
              </w:rPr>
            </w:pPr>
            <w:r w:rsidRPr="009470C9">
              <w:rPr>
                <w:rFonts w:ascii="Times New Roman" w:hAnsi="Times New Roman" w:cs="Times New Roman"/>
                <w:szCs w:val="20"/>
              </w:rPr>
              <w:t xml:space="preserve">Ievietojams, magnētiski vadāms maisītājs; </w:t>
            </w:r>
          </w:p>
          <w:p w14:paraId="642ABB01" w14:textId="1751D1C2" w:rsidR="00B81F1F" w:rsidRPr="009470C9" w:rsidRDefault="00B81F1F" w:rsidP="009470C9">
            <w:pPr>
              <w:pStyle w:val="NoSpacing"/>
              <w:rPr>
                <w:rFonts w:ascii="Times New Roman" w:hAnsi="Times New Roman" w:cs="Times New Roman"/>
                <w:szCs w:val="20"/>
              </w:rPr>
            </w:pPr>
            <w:r w:rsidRPr="009470C9">
              <w:rPr>
                <w:rFonts w:ascii="Times New Roman" w:hAnsi="Times New Roman" w:cs="Times New Roman"/>
                <w:szCs w:val="20"/>
              </w:rPr>
              <w:t>Nodrošina reaktorā ielieta šķīduma maisīšanu līdz 700 apgriezieniem minūtē</w:t>
            </w:r>
            <w:r>
              <w:rPr>
                <w:rFonts w:ascii="Times New Roman" w:hAnsi="Times New Roman" w:cs="Times New Roman"/>
                <w:szCs w:val="20"/>
              </w:rPr>
              <w:t>.</w:t>
            </w:r>
          </w:p>
        </w:tc>
        <w:tc>
          <w:tcPr>
            <w:tcW w:w="1554" w:type="dxa"/>
            <w:vMerge/>
          </w:tcPr>
          <w:p w14:paraId="5655011C" w14:textId="77777777" w:rsidR="00B81F1F" w:rsidRPr="002A0538" w:rsidRDefault="00B81F1F" w:rsidP="009470C9">
            <w:pPr>
              <w:jc w:val="center"/>
              <w:rPr>
                <w:rFonts w:ascii="Times New Roman" w:hAnsi="Times New Roman" w:cs="Times New Roman"/>
              </w:rPr>
            </w:pPr>
          </w:p>
        </w:tc>
        <w:tc>
          <w:tcPr>
            <w:tcW w:w="4656" w:type="dxa"/>
          </w:tcPr>
          <w:p w14:paraId="161870A8" w14:textId="77777777" w:rsidR="00B81F1F" w:rsidRPr="002A0538" w:rsidRDefault="00B81F1F" w:rsidP="009470C9">
            <w:pPr>
              <w:rPr>
                <w:rFonts w:ascii="Times New Roman" w:hAnsi="Times New Roman" w:cs="Times New Roman"/>
              </w:rPr>
            </w:pPr>
          </w:p>
        </w:tc>
      </w:tr>
      <w:tr w:rsidR="00B81F1F" w:rsidRPr="000341E1" w14:paraId="5B567E84" w14:textId="77777777" w:rsidTr="00A747FF">
        <w:trPr>
          <w:trHeight w:val="287"/>
        </w:trPr>
        <w:tc>
          <w:tcPr>
            <w:tcW w:w="1530" w:type="dxa"/>
            <w:vMerge/>
          </w:tcPr>
          <w:p w14:paraId="48D210FA" w14:textId="77777777" w:rsidR="00B81F1F" w:rsidRPr="000341E1" w:rsidRDefault="00B81F1F" w:rsidP="009470C9">
            <w:pPr>
              <w:rPr>
                <w:rFonts w:ascii="Times New Roman" w:hAnsi="Times New Roman" w:cs="Times New Roman"/>
              </w:rPr>
            </w:pPr>
          </w:p>
        </w:tc>
        <w:tc>
          <w:tcPr>
            <w:tcW w:w="1885" w:type="dxa"/>
          </w:tcPr>
          <w:p w14:paraId="3DE22F0C" w14:textId="22FA9983" w:rsidR="00B81F1F" w:rsidRDefault="00B81F1F" w:rsidP="009470C9">
            <w:pPr>
              <w:rPr>
                <w:rFonts w:ascii="Times New Roman" w:hAnsi="Times New Roman" w:cs="Times New Roman"/>
                <w:szCs w:val="20"/>
              </w:rPr>
            </w:pPr>
            <w:r>
              <w:rPr>
                <w:rFonts w:ascii="Times New Roman" w:hAnsi="Times New Roman" w:cs="Times New Roman"/>
                <w:szCs w:val="20"/>
              </w:rPr>
              <w:t>1.5. Garantijas laiks</w:t>
            </w:r>
          </w:p>
        </w:tc>
        <w:tc>
          <w:tcPr>
            <w:tcW w:w="3605" w:type="dxa"/>
          </w:tcPr>
          <w:p w14:paraId="2933AC3D" w14:textId="07C4790F" w:rsidR="00B81F1F" w:rsidRPr="009470C9" w:rsidRDefault="00B81F1F" w:rsidP="009470C9">
            <w:pPr>
              <w:pStyle w:val="NoSpacing"/>
              <w:rPr>
                <w:rFonts w:ascii="Times New Roman" w:hAnsi="Times New Roman" w:cs="Times New Roman"/>
                <w:szCs w:val="20"/>
              </w:rPr>
            </w:pPr>
            <w:r>
              <w:rPr>
                <w:rFonts w:ascii="Times New Roman" w:hAnsi="Times New Roman" w:cs="Times New Roman"/>
                <w:szCs w:val="20"/>
              </w:rPr>
              <w:t>Vismaz 24 mēneši</w:t>
            </w:r>
            <w:r w:rsidR="00DB43B4">
              <w:rPr>
                <w:rFonts w:ascii="Times New Roman" w:hAnsi="Times New Roman" w:cs="Times New Roman"/>
                <w:szCs w:val="20"/>
              </w:rPr>
              <w:t>.</w:t>
            </w:r>
          </w:p>
        </w:tc>
        <w:tc>
          <w:tcPr>
            <w:tcW w:w="1554" w:type="dxa"/>
            <w:vMerge/>
          </w:tcPr>
          <w:p w14:paraId="3E636193" w14:textId="77777777" w:rsidR="00B81F1F" w:rsidRPr="002A0538" w:rsidRDefault="00B81F1F" w:rsidP="009470C9">
            <w:pPr>
              <w:jc w:val="center"/>
              <w:rPr>
                <w:rFonts w:ascii="Times New Roman" w:hAnsi="Times New Roman" w:cs="Times New Roman"/>
              </w:rPr>
            </w:pPr>
          </w:p>
        </w:tc>
        <w:tc>
          <w:tcPr>
            <w:tcW w:w="4656" w:type="dxa"/>
          </w:tcPr>
          <w:p w14:paraId="05A30DD6" w14:textId="77777777" w:rsidR="00B81F1F" w:rsidRPr="002A0538" w:rsidRDefault="00B81F1F" w:rsidP="009470C9">
            <w:pPr>
              <w:rPr>
                <w:rFonts w:ascii="Times New Roman" w:hAnsi="Times New Roman" w:cs="Times New Roman"/>
              </w:rPr>
            </w:pPr>
          </w:p>
        </w:tc>
      </w:tr>
    </w:tbl>
    <w:p w14:paraId="52EE0824" w14:textId="0B69EFD4" w:rsidR="00B45EA8" w:rsidRPr="000341E1" w:rsidRDefault="00E81499"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bookmarkStart w:id="0" w:name="_GoBack"/>
      <w:bookmarkEnd w:id="0"/>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1DFC87EB"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r w:rsidR="007E3354">
        <w:rPr>
          <w:rFonts w:ascii="Times New Roman" w:eastAsia="Cambria" w:hAnsi="Times New Roman" w:cs="Times New Roman"/>
          <w:kern w:val="56"/>
        </w:rPr>
        <w:t xml:space="preserve"> </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18A0D8EB" w14:textId="65B938B2" w:rsidR="00FF25B7" w:rsidRPr="007E3354" w:rsidRDefault="00B45EA8" w:rsidP="007E3354">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sectPr w:rsidR="00FF25B7" w:rsidRPr="007E3354"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EB8E7" w16cid:durableId="1F4DD800"/>
  <w16cid:commentId w16cid:paraId="707377B6" w16cid:durableId="1F4DD837"/>
  <w16cid:commentId w16cid:paraId="3A383F93" w16cid:durableId="1F4DD801"/>
  <w16cid:commentId w16cid:paraId="1D786E16" w16cid:durableId="1F4DD8CD"/>
  <w16cid:commentId w16cid:paraId="1AEBB316" w16cid:durableId="1F4DD802"/>
  <w16cid:commentId w16cid:paraId="02AA851F" w16cid:durableId="1F4DD8F4"/>
  <w16cid:commentId w16cid:paraId="5F420DCF" w16cid:durableId="1F4DD803"/>
  <w16cid:commentId w16cid:paraId="32B0C48A" w16cid:durableId="1F4DD804"/>
  <w16cid:commentId w16cid:paraId="5F078954" w16cid:durableId="1F4DD944"/>
  <w16cid:commentId w16cid:paraId="57796917" w16cid:durableId="1F4DD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83963"/>
    <w:multiLevelType w:val="hybridMultilevel"/>
    <w:tmpl w:val="A9BE800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61850"/>
    <w:rsid w:val="00066E12"/>
    <w:rsid w:val="0009621F"/>
    <w:rsid w:val="001944AB"/>
    <w:rsid w:val="00210A52"/>
    <w:rsid w:val="00293355"/>
    <w:rsid w:val="002A0538"/>
    <w:rsid w:val="002F1390"/>
    <w:rsid w:val="003077B8"/>
    <w:rsid w:val="003778B0"/>
    <w:rsid w:val="003C5327"/>
    <w:rsid w:val="004264B4"/>
    <w:rsid w:val="006165B8"/>
    <w:rsid w:val="00694B35"/>
    <w:rsid w:val="00790D41"/>
    <w:rsid w:val="007E3354"/>
    <w:rsid w:val="007F7B6A"/>
    <w:rsid w:val="00824562"/>
    <w:rsid w:val="00864EE8"/>
    <w:rsid w:val="00887C4B"/>
    <w:rsid w:val="00894C50"/>
    <w:rsid w:val="008E0B87"/>
    <w:rsid w:val="009470C9"/>
    <w:rsid w:val="00973A88"/>
    <w:rsid w:val="009B46EA"/>
    <w:rsid w:val="00A34784"/>
    <w:rsid w:val="00A747FF"/>
    <w:rsid w:val="00A944C0"/>
    <w:rsid w:val="00AC159E"/>
    <w:rsid w:val="00AD4668"/>
    <w:rsid w:val="00B27639"/>
    <w:rsid w:val="00B355A4"/>
    <w:rsid w:val="00B45EA8"/>
    <w:rsid w:val="00B81F1F"/>
    <w:rsid w:val="00C1486A"/>
    <w:rsid w:val="00C45255"/>
    <w:rsid w:val="00DB43B4"/>
    <w:rsid w:val="00DD52AE"/>
    <w:rsid w:val="00E81499"/>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1884</Words>
  <Characters>1074</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2018-12-10T13:22:00Z</dcterms:created>
  <dcterms:modified xsi:type="dcterms:W3CDTF">2018-12-10T13:22:00Z</dcterms:modified>
</cp:coreProperties>
</file>